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themeColor="text1"/>
          <w:sz w:val="28"/>
          <w:szCs w:val="28"/>
          <w14:textFill>
            <w14:solidFill>
              <w14:schemeClr w14:val="tx1"/>
            </w14:solidFill>
          </w14:textFill>
        </w:rPr>
      </w:pPr>
      <w:bookmarkStart w:id="0" w:name="_GoBack"/>
      <w:bookmarkEnd w:id="0"/>
      <w:r>
        <w:rPr>
          <w:rFonts w:hint="eastAsia"/>
          <w:b/>
          <w:color w:val="000000" w:themeColor="text1"/>
          <w:sz w:val="28"/>
          <w:szCs w:val="28"/>
          <w14:textFill>
            <w14:solidFill>
              <w14:schemeClr w14:val="tx1"/>
            </w14:solidFill>
          </w14:textFill>
        </w:rPr>
        <w:t>2</w:t>
      </w:r>
      <w:r>
        <w:rPr>
          <w:b/>
          <w:color w:val="000000" w:themeColor="text1"/>
          <w:sz w:val="28"/>
          <w:szCs w:val="28"/>
          <w14:textFill>
            <w14:solidFill>
              <w14:schemeClr w14:val="tx1"/>
            </w14:solidFill>
          </w14:textFill>
        </w:rPr>
        <w:t>021-2022</w:t>
      </w:r>
      <w:r>
        <w:rPr>
          <w:rFonts w:hint="eastAsia"/>
          <w:b/>
          <w:color w:val="000000" w:themeColor="text1"/>
          <w:sz w:val="28"/>
          <w:szCs w:val="28"/>
          <w14:textFill>
            <w14:solidFill>
              <w14:schemeClr w14:val="tx1"/>
            </w14:solidFill>
          </w14:textFill>
        </w:rPr>
        <w:t>学年第二学期</w:t>
      </w:r>
    </w:p>
    <w:p>
      <w:pPr>
        <w:spacing w:after="156" w:afterLines="50"/>
        <w:jc w:val="center"/>
        <w:rPr>
          <w:b/>
          <w:sz w:val="28"/>
          <w:szCs w:val="28"/>
        </w:rPr>
      </w:pPr>
      <w:r>
        <w:rPr>
          <w:rFonts w:hint="eastAsia"/>
          <w:b/>
          <w:color w:val="000000" w:themeColor="text1"/>
          <w:sz w:val="28"/>
          <w:szCs w:val="28"/>
          <w14:textFill>
            <w14:solidFill>
              <w14:schemeClr w14:val="tx1"/>
            </w14:solidFill>
          </w14:textFill>
        </w:rPr>
        <w:t>习近平新时代中国特色社会主义思想概论</w:t>
      </w:r>
      <w:r>
        <w:rPr>
          <w:rFonts w:hint="eastAsia"/>
          <w:b/>
          <w:sz w:val="28"/>
          <w:szCs w:val="28"/>
        </w:rPr>
        <w:t>课程期末考核论文</w:t>
      </w:r>
    </w:p>
    <w:tbl>
      <w:tblPr>
        <w:tblStyle w:val="4"/>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038"/>
        <w:gridCol w:w="238"/>
        <w:gridCol w:w="1165"/>
        <w:gridCol w:w="860"/>
        <w:gridCol w:w="379"/>
        <w:gridCol w:w="1423"/>
        <w:gridCol w:w="461"/>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22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姓 名</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p>
        </w:tc>
        <w:tc>
          <w:tcPr>
            <w:tcW w:w="11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 号</w:t>
            </w:r>
          </w:p>
        </w:tc>
        <w:tc>
          <w:tcPr>
            <w:tcW w:w="123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p>
        </w:tc>
        <w:tc>
          <w:tcPr>
            <w:tcW w:w="142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学院/专业</w:t>
            </w:r>
          </w:p>
        </w:tc>
        <w:tc>
          <w:tcPr>
            <w:tcW w:w="27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班号</w:t>
            </w:r>
          </w:p>
        </w:tc>
        <w:tc>
          <w:tcPr>
            <w:tcW w:w="3680" w:type="dxa"/>
            <w:gridSpan w:val="5"/>
            <w:vAlign w:val="center"/>
          </w:tcPr>
          <w:p>
            <w:pPr>
              <w:jc w:val="center"/>
              <w:rPr>
                <w:rFonts w:ascii="仿宋" w:hAnsi="仿宋" w:eastAsia="仿宋"/>
                <w:b/>
                <w:sz w:val="24"/>
                <w:szCs w:val="24"/>
              </w:rPr>
            </w:pPr>
          </w:p>
        </w:tc>
        <w:tc>
          <w:tcPr>
            <w:tcW w:w="1423" w:type="dxa"/>
            <w:vMerge w:val="restart"/>
            <w:vAlign w:val="center"/>
          </w:tcPr>
          <w:p>
            <w:pPr>
              <w:jc w:val="center"/>
              <w:rPr>
                <w:rFonts w:ascii="仿宋" w:hAnsi="仿宋" w:eastAsia="仿宋"/>
                <w:b/>
                <w:sz w:val="24"/>
                <w:szCs w:val="24"/>
              </w:rPr>
            </w:pPr>
            <w:r>
              <w:rPr>
                <w:rFonts w:hint="eastAsia" w:ascii="仿宋" w:hAnsi="仿宋" w:eastAsia="仿宋"/>
                <w:b/>
                <w:sz w:val="24"/>
                <w:szCs w:val="24"/>
              </w:rPr>
              <w:t>教师姓名</w:t>
            </w:r>
          </w:p>
        </w:tc>
        <w:tc>
          <w:tcPr>
            <w:tcW w:w="2724" w:type="dxa"/>
            <w:gridSpan w:val="2"/>
            <w:vMerge w:val="restart"/>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上课时间</w:t>
            </w:r>
          </w:p>
        </w:tc>
        <w:tc>
          <w:tcPr>
            <w:tcW w:w="3680" w:type="dxa"/>
            <w:gridSpan w:val="5"/>
            <w:vAlign w:val="center"/>
          </w:tcPr>
          <w:p>
            <w:pPr>
              <w:jc w:val="center"/>
              <w:rPr>
                <w:rFonts w:ascii="仿宋" w:hAnsi="仿宋" w:eastAsia="仿宋"/>
                <w:b/>
                <w:sz w:val="24"/>
                <w:szCs w:val="24"/>
              </w:rPr>
            </w:pPr>
          </w:p>
        </w:tc>
        <w:tc>
          <w:tcPr>
            <w:tcW w:w="1423" w:type="dxa"/>
            <w:vMerge w:val="continue"/>
            <w:vAlign w:val="center"/>
          </w:tcPr>
          <w:p>
            <w:pPr>
              <w:jc w:val="center"/>
              <w:rPr>
                <w:rFonts w:ascii="仿宋" w:hAnsi="仿宋" w:eastAsia="仿宋"/>
                <w:b/>
                <w:sz w:val="24"/>
                <w:szCs w:val="24"/>
              </w:rPr>
            </w:pPr>
          </w:p>
        </w:tc>
        <w:tc>
          <w:tcPr>
            <w:tcW w:w="2724" w:type="dxa"/>
            <w:gridSpan w:val="2"/>
            <w:vMerge w:val="continue"/>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24" w:type="dxa"/>
            <w:vAlign w:val="center"/>
          </w:tcPr>
          <w:p>
            <w:pPr>
              <w:spacing w:line="276" w:lineRule="auto"/>
              <w:jc w:val="center"/>
              <w:rPr>
                <w:rFonts w:ascii="仿宋" w:hAnsi="仿宋" w:eastAsia="仿宋"/>
                <w:b/>
                <w:sz w:val="24"/>
                <w:szCs w:val="24"/>
              </w:rPr>
            </w:pPr>
            <w:r>
              <w:rPr>
                <w:rFonts w:hint="eastAsia" w:ascii="仿宋" w:hAnsi="仿宋" w:eastAsia="仿宋"/>
                <w:b/>
                <w:sz w:val="24"/>
                <w:szCs w:val="24"/>
              </w:rPr>
              <w:t>课程</w:t>
            </w:r>
          </w:p>
          <w:p>
            <w:pPr>
              <w:spacing w:line="276" w:lineRule="auto"/>
              <w:jc w:val="center"/>
              <w:rPr>
                <w:rFonts w:ascii="仿宋" w:hAnsi="仿宋" w:eastAsia="仿宋"/>
                <w:sz w:val="24"/>
                <w:szCs w:val="24"/>
              </w:rPr>
            </w:pPr>
            <w:r>
              <w:rPr>
                <w:rFonts w:hint="eastAsia" w:ascii="仿宋" w:hAnsi="仿宋" w:eastAsia="仿宋"/>
                <w:b/>
                <w:sz w:val="24"/>
                <w:szCs w:val="24"/>
              </w:rPr>
              <w:t>论文要求</w:t>
            </w:r>
            <w:r>
              <w:rPr>
                <w:rFonts w:hint="eastAsia" w:ascii="仿宋" w:hAnsi="仿宋" w:eastAsia="仿宋"/>
                <w:b/>
                <w:sz w:val="24"/>
                <w:szCs w:val="24"/>
              </w:rPr>
              <w:br w:type="textWrapping"/>
            </w:r>
            <w:r>
              <w:rPr>
                <w:rFonts w:hint="eastAsia" w:ascii="仿宋" w:hAnsi="仿宋" w:eastAsia="仿宋"/>
                <w:b/>
                <w:szCs w:val="21"/>
              </w:rPr>
              <w:t>（满分为100）</w:t>
            </w:r>
          </w:p>
        </w:tc>
        <w:tc>
          <w:tcPr>
            <w:tcW w:w="7827" w:type="dxa"/>
            <w:gridSpan w:val="8"/>
          </w:tcPr>
          <w:p>
            <w:pPr>
              <w:spacing w:line="276" w:lineRule="auto"/>
              <w:rPr>
                <w:rFonts w:ascii="宋体" w:hAnsi="宋体" w:eastAsia="宋体" w:cs="Times New Roman"/>
                <w:b/>
                <w:bCs/>
                <w:sz w:val="24"/>
                <w:szCs w:val="24"/>
              </w:rPr>
            </w:pPr>
            <w:r>
              <w:rPr>
                <w:rFonts w:hint="eastAsia" w:ascii="宋体" w:hAnsi="宋体" w:eastAsia="宋体" w:cs="Times New Roman"/>
                <w:b/>
                <w:bCs/>
                <w:sz w:val="24"/>
                <w:szCs w:val="24"/>
              </w:rPr>
              <w:t>请根据下面材料，结合课程内容，自拟题目，撰写一篇2</w:t>
            </w:r>
            <w:r>
              <w:rPr>
                <w:rFonts w:ascii="宋体" w:hAnsi="宋体" w:eastAsia="宋体" w:cs="Times New Roman"/>
                <w:b/>
                <w:bCs/>
                <w:sz w:val="24"/>
                <w:szCs w:val="24"/>
              </w:rPr>
              <w:t>500</w:t>
            </w:r>
            <w:r>
              <w:rPr>
                <w:rFonts w:hint="eastAsia" w:ascii="宋体" w:hAnsi="宋体" w:eastAsia="宋体" w:cs="Times New Roman"/>
                <w:b/>
                <w:bCs/>
                <w:sz w:val="24"/>
                <w:szCs w:val="24"/>
              </w:rPr>
              <w:t>字左右的论文。（观点正确、逻辑严谨、行文规范；严禁抄袭）</w:t>
            </w:r>
          </w:p>
          <w:p>
            <w:pPr>
              <w:spacing w:line="276" w:lineRule="auto"/>
              <w:rPr>
                <w:rFonts w:ascii="宋体" w:hAnsi="宋体" w:eastAsia="宋体" w:cs="Times New Roman"/>
                <w:b/>
                <w:bCs/>
                <w:sz w:val="24"/>
                <w:szCs w:val="24"/>
              </w:rPr>
            </w:pPr>
          </w:p>
          <w:p>
            <w:pPr>
              <w:spacing w:line="400" w:lineRule="exact"/>
              <w:ind w:firstLine="482" w:firstLineChars="200"/>
              <w:rPr>
                <w:rFonts w:ascii="宋体" w:hAnsi="宋体" w:eastAsia="宋体" w:cs="宋体"/>
                <w:sz w:val="24"/>
                <w:szCs w:val="24"/>
              </w:rPr>
            </w:pPr>
            <w:r>
              <w:rPr>
                <w:rFonts w:hint="eastAsia" w:ascii="Times New Roman" w:hAnsi="Times New Roman" w:eastAsia="仿宋" w:cs="Times New Roman"/>
                <w:b/>
                <w:bCs/>
                <w:sz w:val="24"/>
                <w:szCs w:val="24"/>
              </w:rPr>
              <w:t>材料一：</w:t>
            </w:r>
            <w:r>
              <w:rPr>
                <w:rFonts w:hint="eastAsia" w:ascii="宋体" w:hAnsi="宋体" w:eastAsia="宋体" w:cs="宋体"/>
                <w:sz w:val="24"/>
                <w:szCs w:val="24"/>
              </w:rPr>
              <w:t>“中国共产党成立1</w:t>
            </w:r>
            <w:r>
              <w:rPr>
                <w:rFonts w:ascii="宋体" w:hAnsi="宋体" w:eastAsia="宋体" w:cs="宋体"/>
                <w:sz w:val="24"/>
                <w:szCs w:val="24"/>
              </w:rPr>
              <w:t>00</w:t>
            </w:r>
            <w:r>
              <w:rPr>
                <w:rFonts w:hint="eastAsia" w:ascii="宋体" w:hAnsi="宋体" w:eastAsia="宋体" w:cs="宋体"/>
                <w:sz w:val="24"/>
                <w:szCs w:val="24"/>
              </w:rPr>
              <w:t>年来之所以能够取得如此大的成就，其秘密武器是采取‘科学方法’。”这是斯蒂芬·佩里（S</w:t>
            </w:r>
            <w:r>
              <w:rPr>
                <w:rFonts w:ascii="宋体" w:hAnsi="宋体" w:eastAsia="宋体" w:cs="宋体"/>
                <w:sz w:val="24"/>
                <w:szCs w:val="24"/>
              </w:rPr>
              <w:t>tephen Perry</w:t>
            </w:r>
            <w:r>
              <w:rPr>
                <w:rFonts w:hint="eastAsia" w:ascii="宋体" w:hAnsi="宋体" w:eastAsia="宋体" w:cs="宋体"/>
                <w:sz w:val="24"/>
                <w:szCs w:val="24"/>
              </w:rPr>
              <w:t>）在接受《参考消息》驻伦敦记者专访时给出的判断。斯蒂芬·佩里是英国4</w:t>
            </w:r>
            <w:r>
              <w:rPr>
                <w:rFonts w:ascii="宋体" w:hAnsi="宋体" w:eastAsia="宋体" w:cs="宋体"/>
                <w:sz w:val="24"/>
                <w:szCs w:val="24"/>
              </w:rPr>
              <w:t>8</w:t>
            </w:r>
            <w:r>
              <w:rPr>
                <w:rFonts w:hint="eastAsia" w:ascii="宋体" w:hAnsi="宋体" w:eastAsia="宋体" w:cs="宋体"/>
                <w:sz w:val="24"/>
                <w:szCs w:val="24"/>
              </w:rPr>
              <w:t>家集团俱乐部主席，他的父亲正是被誉为中英关系“破冰者”的杰克·佩里（J</w:t>
            </w:r>
            <w:r>
              <w:rPr>
                <w:rFonts w:ascii="宋体" w:hAnsi="宋体" w:eastAsia="宋体" w:cs="宋体"/>
                <w:sz w:val="24"/>
                <w:szCs w:val="24"/>
              </w:rPr>
              <w:t>ack Perry</w:t>
            </w:r>
            <w:r>
              <w:rPr>
                <w:rFonts w:hint="eastAsia" w:ascii="宋体" w:hAnsi="宋体" w:eastAsia="宋体" w:cs="宋体"/>
                <w:sz w:val="24"/>
                <w:szCs w:val="24"/>
              </w:rPr>
              <w:t>）。斯蒂芬·佩里表示，中国共产党“无论提出‘一带一路’倡议，还是实现脱贫攻坚目标，抑或是制定中长期发展目标，都是经过大量深入调研和反复推演，其核心就是‘科学方法’”。</w:t>
            </w:r>
          </w:p>
          <w:p>
            <w:pPr>
              <w:spacing w:line="400" w:lineRule="exact"/>
              <w:ind w:firstLine="420" w:firstLineChars="200"/>
              <w:rPr>
                <w:rFonts w:ascii="宋体" w:hAnsi="宋体" w:eastAsia="宋体" w:cs="宋体"/>
                <w:szCs w:val="21"/>
              </w:rPr>
            </w:pPr>
            <w:r>
              <w:rPr>
                <w:rFonts w:hint="eastAsia" w:ascii="宋体" w:hAnsi="宋体" w:eastAsia="宋体" w:cs="宋体"/>
                <w:szCs w:val="21"/>
              </w:rPr>
              <w:t>——孙晓玲：“中共成功的秘密武器是‘科学方法’”[</w:t>
            </w:r>
            <w:r>
              <w:rPr>
                <w:rFonts w:ascii="宋体" w:hAnsi="宋体" w:eastAsia="宋体" w:cs="宋体"/>
                <w:szCs w:val="21"/>
              </w:rPr>
              <w:t>N]</w:t>
            </w:r>
            <w:r>
              <w:rPr>
                <w:rFonts w:hint="eastAsia" w:ascii="宋体" w:hAnsi="宋体" w:eastAsia="宋体" w:cs="宋体"/>
                <w:szCs w:val="21"/>
              </w:rPr>
              <w:t>，《参考消息》，2</w:t>
            </w:r>
            <w:r>
              <w:rPr>
                <w:rFonts w:ascii="宋体" w:hAnsi="宋体" w:eastAsia="宋体" w:cs="宋体"/>
                <w:szCs w:val="21"/>
              </w:rPr>
              <w:t>021-07-08</w:t>
            </w:r>
            <w:r>
              <w:rPr>
                <w:rFonts w:hint="eastAsia" w:ascii="宋体" w:hAnsi="宋体" w:eastAsia="宋体" w:cs="宋体"/>
                <w:szCs w:val="21"/>
              </w:rPr>
              <w:t>（7）。</w:t>
            </w:r>
          </w:p>
          <w:p>
            <w:pPr>
              <w:spacing w:line="400" w:lineRule="exact"/>
              <w:ind w:firstLine="420" w:firstLineChars="200"/>
              <w:rPr>
                <w:rFonts w:ascii="宋体" w:hAnsi="宋体" w:eastAsia="宋体" w:cs="宋体"/>
                <w:szCs w:val="21"/>
              </w:rPr>
            </w:pPr>
          </w:p>
          <w:p>
            <w:pPr>
              <w:spacing w:line="400" w:lineRule="exact"/>
              <w:ind w:firstLine="482" w:firstLineChars="200"/>
              <w:rPr>
                <w:rFonts w:ascii="宋体" w:hAnsi="宋体" w:eastAsia="宋体" w:cs="宋体"/>
                <w:sz w:val="24"/>
                <w:szCs w:val="24"/>
              </w:rPr>
            </w:pPr>
            <w:r>
              <w:rPr>
                <w:rFonts w:hint="eastAsia" w:ascii="Times New Roman" w:hAnsi="Times New Roman" w:eastAsia="仿宋" w:cs="Times New Roman"/>
                <w:b/>
                <w:bCs/>
                <w:sz w:val="24"/>
                <w:szCs w:val="24"/>
              </w:rPr>
              <w:t>材料二：</w:t>
            </w:r>
            <w:r>
              <w:rPr>
                <w:rFonts w:hint="eastAsia" w:ascii="宋体" w:hAnsi="宋体" w:eastAsia="宋体" w:cs="宋体"/>
                <w:sz w:val="24"/>
                <w:szCs w:val="24"/>
              </w:rPr>
              <w:t>用科学的思维方法认识和改造世界，是中国共产党在领导中国革命、建设和改革实践中的一个鲜明特征。党的十八大以来，习近平总书记面对复杂严峻的国际国内形势，从国家大局出发，从实现“两个一百年”奋斗目标出发，作出了一系列关于战略思维、辩证思维、创新思维、历史思维、法治思维、底线思维等科学思维的重要论述。可以说，习近平新时代中国特色社会主义思维蕴含的科学思维方法是建立在马克思主义理论基础之上的，是融合贯通了中国传统文化智慧又具有习近平总书记个人风格和特点的思维方法，具有鲜明的时代特色和实践特征，是科学正确的思维方法。这些科学思维方法既各有特点、各有侧重，又相互贯通、相互支撑，只有深刻领会其科学思维方法背后的精髓要义，才能不断提高攻坚克难、化解矛盾、驾驭复杂局面的能力。</w:t>
            </w:r>
          </w:p>
          <w:p>
            <w:pPr>
              <w:spacing w:line="400" w:lineRule="exact"/>
              <w:ind w:firstLine="480" w:firstLineChars="200"/>
              <w:rPr>
                <w:rFonts w:ascii="宋体" w:hAnsi="宋体" w:eastAsia="宋体" w:cs="宋体"/>
                <w:sz w:val="24"/>
                <w:szCs w:val="24"/>
              </w:rPr>
            </w:pPr>
          </w:p>
          <w:p>
            <w:pPr>
              <w:spacing w:line="400" w:lineRule="exact"/>
              <w:ind w:firstLine="480" w:firstLineChars="200"/>
              <w:rPr>
                <w:rFonts w:ascii="Times New Roman" w:hAnsi="Times New Roman" w:eastAsia="仿宋" w:cs="Times New Roman"/>
                <w:sz w:val="24"/>
                <w:szCs w:val="24"/>
              </w:rPr>
            </w:pPr>
            <w:r>
              <w:rPr>
                <w:rFonts w:hint="eastAsia" w:ascii="宋体" w:hAnsi="宋体" w:eastAsia="宋体" w:cs="宋体"/>
                <w:sz w:val="24"/>
                <w:szCs w:val="24"/>
              </w:rPr>
              <w:t>请选取相应视角，结合党史和现实，深入探讨如何把握习近平总书记科学思维方法的丰富内涵和精神实质、以及如何学习并提升科学思维能力。</w:t>
            </w:r>
          </w:p>
          <w:p>
            <w:pPr>
              <w:spacing w:line="276" w:lineRule="auto"/>
              <w:rPr>
                <w:rFonts w:ascii="Times New Roman" w:hAnsi="Times New Roman" w:eastAsia="仿宋"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9051" w:type="dxa"/>
            <w:gridSpan w:val="9"/>
            <w:vAlign w:val="center"/>
          </w:tcPr>
          <w:p>
            <w:pPr>
              <w:jc w:val="center"/>
              <w:rPr>
                <w:rFonts w:ascii="仿宋" w:hAnsi="仿宋" w:eastAsia="仿宋"/>
                <w:b/>
                <w:sz w:val="24"/>
                <w:szCs w:val="24"/>
              </w:rPr>
            </w:pPr>
            <w:r>
              <w:rPr>
                <w:rFonts w:hint="eastAsia" w:ascii="仿宋" w:hAnsi="仿宋" w:eastAsia="仿宋"/>
                <w:b/>
                <w:sz w:val="24"/>
                <w:szCs w:val="24"/>
              </w:rPr>
              <w:t>课程论文题目</w:t>
            </w:r>
          </w:p>
          <w:p>
            <w:pPr>
              <w:jc w:val="center"/>
              <w:rPr>
                <w:rFonts w:ascii="仿宋" w:hAnsi="仿宋" w:eastAsia="仿宋"/>
                <w:b/>
                <w:sz w:val="24"/>
                <w:szCs w:val="24"/>
              </w:rPr>
            </w:pPr>
          </w:p>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051" w:type="dxa"/>
            <w:gridSpan w:val="9"/>
          </w:tcPr>
          <w:p>
            <w:pPr>
              <w:spacing w:line="360" w:lineRule="auto"/>
              <w:rPr>
                <w:rFonts w:cs="Times New Roman" w:asciiTheme="minorEastAsia" w:hAnsiTheme="minorEastAsia"/>
                <w:b/>
                <w:bCs/>
                <w:sz w:val="24"/>
                <w:szCs w:val="24"/>
              </w:rPr>
            </w:pPr>
          </w:p>
          <w:p>
            <w:pPr>
              <w:spacing w:line="360" w:lineRule="auto"/>
              <w:rPr>
                <w:rFonts w:cs="Times New Roman" w:asciiTheme="minorEastAsia" w:hAnsiTheme="minorEastAsia"/>
                <w:b/>
                <w:bCs/>
                <w:sz w:val="24"/>
                <w:szCs w:val="24"/>
              </w:rPr>
            </w:pPr>
            <w:r>
              <w:rPr>
                <w:rFonts w:hint="eastAsia" w:cs="Times New Roman" w:asciiTheme="minorEastAsia" w:hAnsiTheme="minorEastAsia"/>
                <w:b/>
                <w:bCs/>
                <w:sz w:val="24"/>
                <w:szCs w:val="24"/>
              </w:rPr>
              <w:t>正文</w:t>
            </w: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95" w:hRule="atLeast"/>
          <w:jc w:val="center"/>
        </w:trPr>
        <w:tc>
          <w:tcPr>
            <w:tcW w:w="9051" w:type="dxa"/>
            <w:gridSpan w:val="9"/>
          </w:tcPr>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95" w:hRule="atLeast"/>
          <w:jc w:val="center"/>
        </w:trPr>
        <w:tc>
          <w:tcPr>
            <w:tcW w:w="9051" w:type="dxa"/>
            <w:gridSpan w:val="9"/>
          </w:tcPr>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0" w:hRule="atLeast"/>
          <w:jc w:val="center"/>
        </w:trPr>
        <w:tc>
          <w:tcPr>
            <w:tcW w:w="9051" w:type="dxa"/>
            <w:gridSpan w:val="9"/>
          </w:tcPr>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p>
            <w:pPr>
              <w:spacing w:line="360" w:lineRule="auto"/>
              <w:rPr>
                <w:rFonts w:cs="Times New Roman"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2262" w:type="dxa"/>
            <w:gridSpan w:val="2"/>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评阅教师</w:t>
            </w:r>
          </w:p>
        </w:tc>
        <w:tc>
          <w:tcPr>
            <w:tcW w:w="2263" w:type="dxa"/>
            <w:gridSpan w:val="3"/>
            <w:vAlign w:val="center"/>
          </w:tcPr>
          <w:p>
            <w:pPr>
              <w:jc w:val="center"/>
              <w:rPr>
                <w:rFonts w:cs="Times New Roman" w:asciiTheme="minorEastAsia" w:hAnsiTheme="minorEastAsia"/>
                <w:b/>
                <w:sz w:val="24"/>
                <w:szCs w:val="24"/>
              </w:rPr>
            </w:pPr>
          </w:p>
        </w:tc>
        <w:tc>
          <w:tcPr>
            <w:tcW w:w="2263" w:type="dxa"/>
            <w:gridSpan w:val="3"/>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最终成绩评定</w:t>
            </w:r>
          </w:p>
          <w:p>
            <w:pPr>
              <w:jc w:val="center"/>
              <w:rPr>
                <w:rFonts w:cs="Times New Roman" w:asciiTheme="minorEastAsia" w:hAnsiTheme="minorEastAsia"/>
                <w:b/>
                <w:sz w:val="24"/>
                <w:szCs w:val="24"/>
              </w:rPr>
            </w:pPr>
            <w:r>
              <w:rPr>
                <w:rFonts w:hint="eastAsia" w:cs="Times New Roman" w:asciiTheme="minorEastAsia" w:hAnsiTheme="minorEastAsia"/>
                <w:b/>
                <w:sz w:val="24"/>
                <w:szCs w:val="24"/>
              </w:rPr>
              <w:t>（百分制）</w:t>
            </w:r>
          </w:p>
        </w:tc>
        <w:tc>
          <w:tcPr>
            <w:tcW w:w="2263" w:type="dxa"/>
            <w:vAlign w:val="center"/>
          </w:tcPr>
          <w:p>
            <w:pPr>
              <w:jc w:val="center"/>
              <w:rPr>
                <w:rFonts w:cs="Times New Roman" w:asciiTheme="minorEastAsia" w:hAnsi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9051" w:type="dxa"/>
            <w:gridSpan w:val="9"/>
            <w:vAlign w:val="center"/>
          </w:tcPr>
          <w:p>
            <w:pPr>
              <w:jc w:val="left"/>
              <w:rPr>
                <w:rFonts w:cs="Times New Roman" w:asciiTheme="minorEastAsia" w:hAnsiTheme="minorEastAsia"/>
                <w:b/>
                <w:sz w:val="24"/>
                <w:szCs w:val="24"/>
              </w:rPr>
            </w:pPr>
            <w:r>
              <w:rPr>
                <w:rFonts w:hint="eastAsia" w:cs="Times New Roman" w:asciiTheme="minorEastAsia" w:hAnsiTheme="minorEastAsia"/>
                <w:b/>
                <w:sz w:val="24"/>
                <w:szCs w:val="24"/>
              </w:rPr>
              <w:t>教师评语</w:t>
            </w: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left"/>
              <w:rPr>
                <w:rFonts w:cs="Times New Roman" w:asciiTheme="minorEastAsia" w:hAnsiTheme="minorEastAsia"/>
                <w:b/>
                <w:sz w:val="24"/>
                <w:szCs w:val="24"/>
              </w:rPr>
            </w:pPr>
          </w:p>
          <w:p>
            <w:pPr>
              <w:jc w:val="center"/>
              <w:rPr>
                <w:rFonts w:cs="Times New Roman" w:asciiTheme="minorEastAsia" w:hAnsiTheme="minorEastAsia"/>
                <w:b/>
                <w:sz w:val="24"/>
                <w:szCs w:val="24"/>
              </w:rPr>
            </w:pPr>
          </w:p>
        </w:tc>
      </w:tr>
    </w:tbl>
    <w:p>
      <w:pPr>
        <w:rPr>
          <w:rFonts w:ascii="Times New Roman" w:hAnsi="Times New Roman" w:cs="Times New Roman"/>
          <w:sz w:val="24"/>
          <w:szCs w:val="24"/>
        </w:rPr>
      </w:pP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以下为空</w:t>
      </w:r>
      <w:r>
        <w:rPr>
          <w:rFonts w:hint="eastAsia" w:ascii="Times New Roman" w:hAnsi="Times New Roman" w:cs="Times New Roman"/>
          <w:b/>
        </w:rPr>
        <w:t>白</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不得超过5页A4纸</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-以下为空</w:t>
      </w:r>
      <w:r>
        <w:rPr>
          <w:rFonts w:hint="eastAsia" w:ascii="Times New Roman" w:hAnsi="Times New Roman" w:cs="Times New Roman"/>
          <w:b/>
        </w:rPr>
        <w:t>白----</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 xml:space="preserve"> </w:t>
      </w:r>
    </w:p>
    <w:sectPr>
      <w:pgSz w:w="11906" w:h="16838"/>
      <w:pgMar w:top="1247" w:right="1701" w:bottom="85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sDA2sjQxtDCyNDZS0lEKTi0uzszPAykwrAUAaSG5WSwAAAA="/>
    <w:docVar w:name="commondata" w:val="eyJoZGlkIjoiYmU2MzcxYWJiYWUzNjA1N2YzNjg1MGE3MGI5MTU3NmIifQ=="/>
  </w:docVars>
  <w:rsids>
    <w:rsidRoot w:val="00313CF5"/>
    <w:rsid w:val="000246EB"/>
    <w:rsid w:val="00047668"/>
    <w:rsid w:val="0005778F"/>
    <w:rsid w:val="00057BCE"/>
    <w:rsid w:val="000B66BE"/>
    <w:rsid w:val="000F0A65"/>
    <w:rsid w:val="00115A41"/>
    <w:rsid w:val="00180453"/>
    <w:rsid w:val="001F50DC"/>
    <w:rsid w:val="002809C6"/>
    <w:rsid w:val="002C30B1"/>
    <w:rsid w:val="002D59A2"/>
    <w:rsid w:val="00305BEC"/>
    <w:rsid w:val="00313CF5"/>
    <w:rsid w:val="003B5A80"/>
    <w:rsid w:val="003F1A87"/>
    <w:rsid w:val="00421936"/>
    <w:rsid w:val="0048405E"/>
    <w:rsid w:val="004B24D9"/>
    <w:rsid w:val="004B70AF"/>
    <w:rsid w:val="0054036E"/>
    <w:rsid w:val="005849AD"/>
    <w:rsid w:val="00616518"/>
    <w:rsid w:val="00653DF3"/>
    <w:rsid w:val="006C11F1"/>
    <w:rsid w:val="00723DA0"/>
    <w:rsid w:val="007D4FE1"/>
    <w:rsid w:val="00817B5B"/>
    <w:rsid w:val="008B1460"/>
    <w:rsid w:val="008B7024"/>
    <w:rsid w:val="008D244C"/>
    <w:rsid w:val="00913090"/>
    <w:rsid w:val="00932B71"/>
    <w:rsid w:val="009607B0"/>
    <w:rsid w:val="009E29D5"/>
    <w:rsid w:val="00A70E61"/>
    <w:rsid w:val="00B47884"/>
    <w:rsid w:val="00BA6F56"/>
    <w:rsid w:val="00BA790B"/>
    <w:rsid w:val="00D3409E"/>
    <w:rsid w:val="00D91906"/>
    <w:rsid w:val="00DB2086"/>
    <w:rsid w:val="00DD2683"/>
    <w:rsid w:val="00E05D18"/>
    <w:rsid w:val="00E40062"/>
    <w:rsid w:val="00E83E57"/>
    <w:rsid w:val="00EF62FD"/>
    <w:rsid w:val="00F56B2F"/>
    <w:rsid w:val="00F859FD"/>
    <w:rsid w:val="00FC0E63"/>
    <w:rsid w:val="00FD3EB4"/>
    <w:rsid w:val="090D1923"/>
    <w:rsid w:val="2D4E187C"/>
    <w:rsid w:val="43B4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812</Words>
  <Characters>918</Characters>
  <Lines>7</Lines>
  <Paragraphs>2</Paragraphs>
  <TotalTime>14</TotalTime>
  <ScaleCrop>false</ScaleCrop>
  <LinksUpToDate>false</LinksUpToDate>
  <CharactersWithSpaces>923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2022-05-14T00:13:00Z</dcterms:created>
  <dc:creator>lenovo</dc:creator>
  <cp:lastModifiedBy>江山</cp:lastModifiedBy>
  <dcterms:modified xsi:type="dcterms:W3CDTF">2022-05-23T01:43:00Z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C486625B49884041B3FB8FECAE5EA042</vt:lpwstr>
  </property>
</Properties>
</file>