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301D6">
      <w:pPr>
        <w:spacing w:after="40"/>
        <w:jc w:val="center"/>
      </w:pPr>
      <w:r>
        <w:rPr>
          <w:rFonts w:ascii="Arial" w:hAnsi="Arial"/>
          <w:b/>
          <w:color w:val="1F4E79"/>
          <w:sz w:val="44"/>
        </w:rPr>
        <w:t>HMER-Bench</w:t>
      </w:r>
    </w:p>
    <w:p w14:paraId="68798C57">
      <w:pPr>
        <w:spacing w:after="60"/>
        <w:jc w:val="center"/>
      </w:pPr>
      <w:r>
        <w:rPr>
          <w:b/>
          <w:sz w:val="30"/>
        </w:rPr>
        <w:t>Dataset Access Request</w:t>
      </w:r>
    </w:p>
    <w:p w14:paraId="71D655EB">
      <w:pPr>
        <w:spacing w:after="20"/>
        <w:jc w:val="center"/>
      </w:pPr>
      <w:r>
        <w:rPr>
          <w:i/>
          <w:color w:val="5A5A5A"/>
          <w:sz w:val="21"/>
        </w:rPr>
        <w:t>For non-commercial academic research</w:t>
      </w:r>
    </w:p>
    <w:p w14:paraId="42770B2F">
      <w:pPr>
        <w:spacing w:after="40"/>
        <w:jc w:val="center"/>
      </w:pPr>
      <w:r>
        <w:rPr>
          <w:sz w:val="19"/>
        </w:rPr>
        <w:t>Engineering Research Center of Intelligent Technology and Educational Application, Ministry of Education</w:t>
      </w:r>
    </w:p>
    <w:p w14:paraId="1F62B342">
      <w:pPr>
        <w:spacing w:after="120"/>
        <w:jc w:val="center"/>
      </w:pPr>
      <w:r>
        <w:rPr>
          <w:b/>
          <w:sz w:val="19"/>
        </w:rPr>
        <w:t>Beijing Normal University (BNU)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8AF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55DBE">
            <w:pPr>
              <w:spacing w:before="0" w:after="0"/>
            </w:pPr>
          </w:p>
        </w:tc>
      </w:tr>
    </w:tbl>
    <w:p w14:paraId="23DC2B92">
      <w:pPr>
        <w:spacing w:after="20"/>
      </w:pPr>
    </w:p>
    <w:p w14:paraId="4652B3B3">
      <w:pPr>
        <w:spacing w:after="160" w:line="259" w:lineRule="auto"/>
      </w:pPr>
      <w:r>
        <w:rPr>
          <w:sz w:val="21"/>
        </w:rPr>
        <w:t>HMER-Bench is a benchmark for real-world handwritten mathematical expression recognition. Access is provided to verified academic applicants for non-commercial research.</w:t>
      </w:r>
    </w:p>
    <w:p w14:paraId="7D1BD24D">
      <w:pPr>
        <w:spacing w:before="40" w:after="100"/>
      </w:pPr>
      <w:r>
        <w:rPr>
          <w:b/>
          <w:color w:val="1F4E79"/>
          <w:sz w:val="25"/>
        </w:rPr>
        <w:t>1. Applicant Information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4428C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shd w:val="clear" w:color="auto" w:fill="F3F6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5D413">
            <w:pPr>
              <w:spacing w:after="0"/>
            </w:pPr>
            <w:r>
              <w:rPr>
                <w:b/>
                <w:sz w:val="19"/>
              </w:rPr>
              <w:t>Applicant Name</w:t>
            </w:r>
          </w:p>
        </w:tc>
        <w:tc>
          <w:tcPr>
            <w:tcW w:w="2995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5517D3">
            <w:pPr>
              <w:spacing w:after="0"/>
            </w:pPr>
          </w:p>
        </w:tc>
        <w:tc>
          <w:tcPr>
            <w:tcW w:w="1843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shd w:val="clear" w:color="auto" w:fill="F3F6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9CFA8">
            <w:pPr>
              <w:spacing w:after="0"/>
            </w:pPr>
            <w:r>
              <w:rPr>
                <w:b/>
                <w:sz w:val="19"/>
              </w:rPr>
              <w:t>Institutional Email</w:t>
            </w:r>
          </w:p>
        </w:tc>
        <w:tc>
          <w:tcPr>
            <w:tcW w:w="3240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30737E">
            <w:pPr>
              <w:spacing w:after="0"/>
            </w:pPr>
          </w:p>
        </w:tc>
      </w:tr>
      <w:tr w14:paraId="77702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shd w:val="clear" w:color="auto" w:fill="F3F6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C089B">
            <w:pPr>
              <w:spacing w:after="0"/>
            </w:pPr>
            <w:r>
              <w:rPr>
                <w:b/>
                <w:sz w:val="19"/>
              </w:rPr>
              <w:t>Institution / University</w:t>
            </w:r>
          </w:p>
        </w:tc>
        <w:tc>
          <w:tcPr>
            <w:tcW w:w="2995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9F1C3">
            <w:pPr>
              <w:spacing w:after="0"/>
            </w:pPr>
          </w:p>
        </w:tc>
        <w:tc>
          <w:tcPr>
            <w:tcW w:w="1843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shd w:val="clear" w:color="auto" w:fill="F3F6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CE640E">
            <w:pPr>
              <w:spacing w:after="0"/>
            </w:pPr>
            <w:r>
              <w:rPr>
                <w:b/>
                <w:sz w:val="19"/>
              </w:rPr>
              <w:t>Country / Region</w:t>
            </w:r>
          </w:p>
        </w:tc>
        <w:tc>
          <w:tcPr>
            <w:tcW w:w="3240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241DAD">
            <w:pPr>
              <w:spacing w:after="0"/>
            </w:pPr>
          </w:p>
        </w:tc>
      </w:tr>
      <w:tr w14:paraId="24205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shd w:val="clear" w:color="auto" w:fill="F3F6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A3DF7">
            <w:pPr>
              <w:spacing w:after="0"/>
            </w:pPr>
            <w:r>
              <w:rPr>
                <w:b/>
                <w:sz w:val="19"/>
              </w:rPr>
              <w:t>Department / Lab</w:t>
            </w:r>
          </w:p>
        </w:tc>
        <w:tc>
          <w:tcPr>
            <w:tcW w:w="2995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0CE9A4">
            <w:pPr>
              <w:spacing w:after="0"/>
            </w:pPr>
          </w:p>
        </w:tc>
        <w:tc>
          <w:tcPr>
            <w:tcW w:w="1843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shd w:val="clear" w:color="auto" w:fill="F3F6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2A32C9">
            <w:pPr>
              <w:spacing w:after="0"/>
            </w:pPr>
            <w:r>
              <w:rPr>
                <w:b/>
                <w:sz w:val="19"/>
              </w:rPr>
              <w:t>Position / Title</w:t>
            </w:r>
          </w:p>
        </w:tc>
        <w:tc>
          <w:tcPr>
            <w:tcW w:w="3240" w:type="dxa"/>
            <w:tcBorders>
              <w:top w:val="single" w:color="C7CDD4" w:sz="6" w:space="0"/>
              <w:left w:val="single" w:color="C7CDD4" w:sz="6" w:space="0"/>
              <w:bottom w:val="single" w:color="C7CDD4" w:sz="6" w:space="0"/>
              <w:right w:val="single" w:color="C7CDD4" w:sz="6" w:space="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29AAD">
            <w:pPr>
              <w:spacing w:after="0"/>
            </w:pPr>
          </w:p>
        </w:tc>
      </w:tr>
    </w:tbl>
    <w:p w14:paraId="158D3ECD">
      <w:pPr>
        <w:spacing w:after="20"/>
      </w:pPr>
    </w:p>
    <w:p w14:paraId="719F4D9F">
      <w:pPr>
        <w:spacing w:before="40" w:after="100"/>
      </w:pPr>
      <w:r>
        <w:rPr>
          <w:b/>
          <w:color w:val="1F4E79"/>
          <w:sz w:val="25"/>
        </w:rPr>
        <w:t>2. Use Agreement</w:t>
      </w:r>
    </w:p>
    <w:p w14:paraId="0E6D56C9">
      <w:pPr>
        <w:spacing w:after="80"/>
      </w:pPr>
      <w:r>
        <w:rPr>
          <w:rFonts w:hint="eastAsia"/>
          <w:sz w:val="21"/>
        </w:rPr>
        <w:t>By submitting this request and accessing HMER-Bench, the applicant acknowledges and agrees to the following terms:</w:t>
      </w:r>
      <w:bookmarkStart w:id="0" w:name="_GoBack"/>
      <w:bookmarkEnd w:id="0"/>
    </w:p>
    <w:p w14:paraId="40FE0D6F">
      <w:pPr>
        <w:spacing w:after="80" w:line="252" w:lineRule="auto"/>
        <w:ind w:left="259" w:hanging="187"/>
      </w:pPr>
      <w:r>
        <w:rPr>
          <w:sz w:val="20"/>
        </w:rPr>
        <w:t>•  The dataset will be used only for non-commercial academic research.</w:t>
      </w:r>
    </w:p>
    <w:p w14:paraId="1B330082">
      <w:pPr>
        <w:spacing w:after="80" w:line="252" w:lineRule="auto"/>
        <w:ind w:left="259" w:hanging="187"/>
      </w:pPr>
      <w:r>
        <w:rPr>
          <w:sz w:val="20"/>
        </w:rPr>
        <w:t>•  The dataset, in whole or in part, will not be redistributed or shared with third parties.</w:t>
      </w:r>
    </w:p>
    <w:p w14:paraId="30576439">
      <w:pPr>
        <w:spacing w:after="80" w:line="252" w:lineRule="auto"/>
        <w:ind w:left="259" w:hanging="187"/>
      </w:pPr>
      <w:r>
        <w:rPr>
          <w:sz w:val="20"/>
        </w:rPr>
        <w:t>•  Publications or research outputs using HMER-Bench will appropriately acknowledge and cite the HMER-Bench paper.</w:t>
      </w:r>
    </w:p>
    <w:p w14:paraId="533467DD">
      <w:pPr>
        <w:spacing w:after="80" w:line="252" w:lineRule="auto"/>
        <w:ind w:left="259" w:hanging="187"/>
      </w:pPr>
      <w:r>
        <w:rPr>
          <w:sz w:val="20"/>
        </w:rPr>
        <w:t>•  The dataset will be used in accordance with applicable laws, regulations, and research ethics.</w:t>
      </w:r>
    </w:p>
    <w:p w14:paraId="2C6767BD">
      <w:pPr>
        <w:spacing w:before="40" w:after="160"/>
        <w:ind w:left="259"/>
        <w:rPr>
          <w:rFonts w:ascii="Arial" w:hAnsi="Arial"/>
          <w:sz w:val="20"/>
        </w:rPr>
      </w:pPr>
      <w:r>
        <w:rPr>
          <w:rFonts w:ascii="Arial" w:hAnsi="Arial"/>
          <w:b/>
          <w:sz w:val="19"/>
        </w:rPr>
        <w:t xml:space="preserve">Please cite: </w:t>
      </w:r>
      <w:r>
        <w:rPr>
          <w:rFonts w:ascii="Arial" w:hAnsi="Arial"/>
          <w:sz w:val="20"/>
        </w:rPr>
        <w:t>Sheng Jiang, Lin Zhu, Runrui Li, Mei Wang, Qiannan Zhu, Yaoyao Zhong, Hua Huang. Seeing Symbols, Missing Structure: A Real-World Handwritten Mathematical Expression Recognition Benchmark for Large Models[C]//Forty-third International Conference on Machine Learning. 2026.</w:t>
      </w:r>
    </w:p>
    <w:p w14:paraId="69D81CF1">
      <w:pPr>
        <w:spacing w:before="40" w:after="100"/>
      </w:pPr>
      <w:r>
        <w:rPr>
          <w:rFonts w:ascii="Arial" w:hAnsi="Arial"/>
          <w:b/>
          <w:color w:val="1F4E79"/>
          <w:sz w:val="25"/>
        </w:rPr>
        <w:t>3. Supervisor Approval</w:t>
      </w:r>
    </w:p>
    <w:p w14:paraId="74DCDF41">
      <w:pPr>
        <w:spacing w:after="120" w:line="252" w:lineRule="auto"/>
      </w:pPr>
      <w:r>
        <w:rPr>
          <w:rFonts w:ascii="Arial" w:hAnsi="Arial"/>
          <w:sz w:val="20"/>
        </w:rPr>
        <w:t>I have reviewed this request and approve the applicant's access to HMER-Bench for non-commercial academic research under the agreement above.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3F2C913E">
        <w:trPr>
          <w:jc w:val="center"/>
        </w:trPr>
        <w:tc>
          <w:tcPr>
            <w:tcW w:w="1944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325FCF94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 / Group Leader</w:t>
            </w:r>
          </w:p>
        </w:tc>
        <w:tc>
          <w:tcPr>
            <w:tcW w:w="2880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3C4A8E86">
            <w:pPr>
              <w:spacing w:after="0"/>
            </w:pPr>
          </w:p>
        </w:tc>
        <w:tc>
          <w:tcPr>
            <w:tcW w:w="1800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1D0AEE62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Job Title</w:t>
            </w:r>
          </w:p>
        </w:tc>
        <w:tc>
          <w:tcPr>
            <w:tcW w:w="3312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7F27F9F5">
            <w:pPr>
              <w:spacing w:after="0"/>
            </w:pPr>
          </w:p>
        </w:tc>
      </w:tr>
      <w:tr w14:paraId="02358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2F2B6FD3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Signature</w:t>
            </w:r>
          </w:p>
        </w:tc>
        <w:tc>
          <w:tcPr>
            <w:tcW w:w="2880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06B5F316">
            <w:pPr>
              <w:spacing w:after="0"/>
            </w:pPr>
          </w:p>
        </w:tc>
        <w:tc>
          <w:tcPr>
            <w:tcW w:w="1800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640E14ED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3312" w:type="dxa"/>
            <w:tcBorders>
              <w:bottom w:val="single" w:color="7F8C99" w:sz="6" w:space="0"/>
            </w:tcBorders>
            <w:tcMar>
              <w:top w:w="150" w:type="dxa"/>
              <w:left w:w="90" w:type="dxa"/>
              <w:bottom w:w="130" w:type="dxa"/>
              <w:right w:w="90" w:type="dxa"/>
            </w:tcMar>
            <w:vAlign w:val="bottom"/>
          </w:tcPr>
          <w:p w14:paraId="316843A4">
            <w:pPr>
              <w:spacing w:after="0"/>
            </w:pPr>
          </w:p>
        </w:tc>
      </w:tr>
    </w:tbl>
    <w:p w14:paraId="4C039AB3">
      <w:pPr>
        <w:spacing w:after="80"/>
      </w:pPr>
    </w:p>
    <w:p w14:paraId="6F84BDFE">
      <w:pPr>
        <w:spacing w:before="100" w:after="100"/>
        <w:jc w:val="center"/>
      </w:pPr>
      <w:r>
        <w:rPr>
          <w:rFonts w:ascii="Arial" w:hAnsi="Arial"/>
          <w:i/>
          <w:color w:val="505050"/>
          <w:sz w:val="18"/>
        </w:rPr>
        <w:t>Upon approval, the dataset download link and archive password will be provided by email.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288C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D5DBE1" w:sz="4" w:space="0"/>
              <w:left w:val="single" w:color="D5DBE1" w:sz="4" w:space="0"/>
              <w:bottom w:val="single" w:color="D5DBE1" w:sz="4" w:space="0"/>
              <w:right w:val="single" w:color="D5DBE1" w:sz="4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3E1A5">
            <w:pPr>
              <w:spacing w:after="0"/>
              <w:jc w:val="center"/>
            </w:pPr>
            <w:r>
              <w:rPr>
                <w:color w:val="464646"/>
                <w:sz w:val="18"/>
              </w:rPr>
              <w:t>Contact: jiangsheng@mail.bnu.edu.cn    |    GitHub: github.com/BNU-ERC-ITEA/HMER-Bench</w:t>
            </w:r>
          </w:p>
        </w:tc>
      </w:tr>
    </w:tbl>
    <w:p w14:paraId="0D6C1DED"/>
    <w:sectPr>
      <w:footerReference r:id="rId5" w:type="default"/>
      <w:pgSz w:w="12240" w:h="15840"/>
      <w:pgMar w:top="792" w:right="1037" w:bottom="792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6CC0D">
    <w:pPr>
      <w:pStyle w:val="24"/>
      <w:jc w:val="center"/>
    </w:pPr>
    <w:r>
      <w:rPr>
        <w:rFonts w:ascii="Arial" w:hAnsi="Arial"/>
        <w:color w:val="787878"/>
        <w:sz w:val="16"/>
      </w:rPr>
      <w:t>HMER-Bench  |  Beijing Normal University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E4660"/>
    <w:rsid w:val="4118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1407</Characters>
  <Lines>0</Lines>
  <Paragraphs>0</Paragraphs>
  <TotalTime>7</TotalTime>
  <ScaleCrop>false</ScaleCrop>
  <LinksUpToDate>false</LinksUpToDate>
  <CharactersWithSpaces>1607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蒋胜</cp:lastModifiedBy>
  <dcterms:modified xsi:type="dcterms:W3CDTF">2026-09-04T13:02:44Z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eyJoZGlkIjoiNWUyNjU0MjY2M2ZlY2FjM2U4YTY5YjE4MTZhZGJiNjQiLCJ1c2VySWQiOiIxNzg3ODIwNDg2In0=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1B32722BC5FA4CDEA4AF97A49BBFEFE0_12</vt:lpwstr>
  </property>
</Properties>
</file>