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neuspješnoj rezervaciji, i korisnik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 xml:space="preserve">Ako ima dostupno </w:t>
            </w:r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jedisntvenom identifikacijom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pokreće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 poruke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neuspješnoj rezervaciji.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D91BA2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.a </w:t>
            </w:r>
            <w:r w:rsidR="003144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</w:t>
            </w:r>
            <w:r w:rsidR="00AD58A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(ako je to moguće)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</w:t>
            </w:r>
            <w:r w:rsidR="00AD58A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(ako je korisnik platio putem aplikacije)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za odredjen iznos, kreira rezerv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aciju sa identifikacijom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jedinstvenu identifikaciju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AD58A7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Ako je moguće z</w:t>
            </w:r>
            <w:r w:rsidR="0009740E">
              <w:rPr>
                <w:rFonts w:asciiTheme="minorHAnsi" w:hAnsiTheme="minorHAnsi" w:cstheme="minorHAnsi"/>
                <w:szCs w:val="24"/>
                <w:lang w:val="sr-Latn-RS"/>
              </w:rPr>
              <w:t>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 w:rsidR="0009740E"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AD58A7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korisnik plaćao kartu putem aplikacije s</w:t>
            </w:r>
            <w:r w:rsidR="004969E9">
              <w:rPr>
                <w:rFonts w:asciiTheme="minorHAnsi" w:hAnsiTheme="minorHAnsi" w:cstheme="minorHAnsi"/>
                <w:szCs w:val="24"/>
              </w:rPr>
              <w:t>istem umanjuje stanje računa za potrebni iznos kredita</w:t>
            </w:r>
            <w:r w:rsidR="005465CE">
              <w:rPr>
                <w:rFonts w:asciiTheme="minorHAnsi" w:hAnsiTheme="minorHAnsi" w:cstheme="minorHAnsi"/>
                <w:szCs w:val="24"/>
              </w:rPr>
              <w:t xml:space="preserve"> u suprotnom prelazi odmah na kreiranje identifikacije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identifikacijom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m arhivira </w:t>
            </w:r>
            <w:r w:rsidR="00B117D8">
              <w:rPr>
                <w:rFonts w:asciiTheme="minorHAnsi" w:hAnsiTheme="minorHAnsi" w:cstheme="minorHAnsi"/>
                <w:szCs w:val="24"/>
              </w:rPr>
              <w:t>rezervaciju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Cs w:val="24"/>
              </w:rPr>
              <w:t xml:space="preserve">     </w:t>
            </w:r>
            <w:r w:rsidRPr="004C4B6F">
              <w:rPr>
                <w:rFonts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4.a Ako zahtjevano sjedište nije moguće dodjeliti,sistem  kreira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poruku o neusješnoj rezervaciji.</w:t>
            </w:r>
          </w:p>
          <w:p w:rsidR="004C4B6F" w:rsidRPr="004C4B6F" w:rsidRDefault="004C4B6F" w:rsidP="004C4B6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5.a Zaposlenik šalje poruku.</w:t>
            </w:r>
          </w:p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FC5CD7" w:rsidRPr="004C4B6F" w:rsidRDefault="004C4B6F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C4B6F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292E36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Rezervacija nije kreirana i korisnik je obavješten.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B117D8" w:rsidRDefault="00B117D8" w:rsidP="00186990">
      <w:pPr>
        <w:pStyle w:val="Heading2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</w:t>
            </w:r>
            <w:r w:rsidR="00EC73B5">
              <w:rPr>
                <w:rFonts w:asciiTheme="minorHAnsi" w:hAnsiTheme="minorHAnsi" w:cstheme="minorHAnsi"/>
                <w:szCs w:val="24"/>
              </w:rPr>
              <w:t>snika na osnovu unešenog imena i</w:t>
            </w:r>
            <w:r>
              <w:rPr>
                <w:rFonts w:asciiTheme="minorHAnsi" w:hAnsiTheme="minorHAnsi" w:cstheme="minorHAnsi"/>
                <w:szCs w:val="24"/>
              </w:rPr>
              <w:t xml:space="preserve">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>
      <w:bookmarkStart w:id="0" w:name="_GoBack"/>
      <w:bookmarkEnd w:id="0"/>
    </w:p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CC" w:rsidRDefault="008555CC" w:rsidP="005D6BEE">
      <w:pPr>
        <w:spacing w:after="0" w:line="240" w:lineRule="auto"/>
      </w:pPr>
      <w:r>
        <w:separator/>
      </w:r>
    </w:p>
  </w:endnote>
  <w:endnote w:type="continuationSeparator" w:id="0">
    <w:p w:rsidR="008555CC" w:rsidRDefault="008555CC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CC" w:rsidRDefault="008555CC" w:rsidP="005D6BEE">
      <w:pPr>
        <w:spacing w:after="0" w:line="240" w:lineRule="auto"/>
      </w:pPr>
      <w:r>
        <w:separator/>
      </w:r>
    </w:p>
  </w:footnote>
  <w:footnote w:type="continuationSeparator" w:id="0">
    <w:p w:rsidR="008555CC" w:rsidRDefault="008555CC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427FB2"/>
    <w:multiLevelType w:val="hybridMultilevel"/>
    <w:tmpl w:val="7194C950"/>
    <w:lvl w:ilvl="0" w:tplc="D7F422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13"/>
  </w:num>
  <w:num w:numId="5">
    <w:abstractNumId w:val="7"/>
  </w:num>
  <w:num w:numId="6">
    <w:abstractNumId w:val="16"/>
  </w:num>
  <w:num w:numId="7">
    <w:abstractNumId w:val="28"/>
  </w:num>
  <w:num w:numId="8">
    <w:abstractNumId w:val="11"/>
  </w:num>
  <w:num w:numId="9">
    <w:abstractNumId w:val="8"/>
  </w:num>
  <w:num w:numId="10">
    <w:abstractNumId w:val="22"/>
  </w:num>
  <w:num w:numId="11">
    <w:abstractNumId w:val="2"/>
  </w:num>
  <w:num w:numId="12">
    <w:abstractNumId w:val="21"/>
  </w:num>
  <w:num w:numId="13">
    <w:abstractNumId w:val="27"/>
  </w:num>
  <w:num w:numId="14">
    <w:abstractNumId w:val="19"/>
  </w:num>
  <w:num w:numId="15">
    <w:abstractNumId w:val="12"/>
  </w:num>
  <w:num w:numId="16">
    <w:abstractNumId w:val="15"/>
  </w:num>
  <w:num w:numId="17">
    <w:abstractNumId w:val="10"/>
  </w:num>
  <w:num w:numId="18">
    <w:abstractNumId w:val="18"/>
  </w:num>
  <w:num w:numId="19">
    <w:abstractNumId w:val="14"/>
  </w:num>
  <w:num w:numId="20">
    <w:abstractNumId w:val="3"/>
  </w:num>
  <w:num w:numId="21">
    <w:abstractNumId w:val="24"/>
  </w:num>
  <w:num w:numId="22">
    <w:abstractNumId w:val="4"/>
  </w:num>
  <w:num w:numId="23">
    <w:abstractNumId w:val="0"/>
  </w:num>
  <w:num w:numId="24">
    <w:abstractNumId w:val="1"/>
  </w:num>
  <w:num w:numId="25">
    <w:abstractNumId w:val="9"/>
  </w:num>
  <w:num w:numId="26">
    <w:abstractNumId w:val="25"/>
  </w:num>
  <w:num w:numId="27">
    <w:abstractNumId w:val="20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9740E"/>
    <w:rsid w:val="000E079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92E36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4C4B6F"/>
    <w:rsid w:val="005169B5"/>
    <w:rsid w:val="0053668A"/>
    <w:rsid w:val="0054525A"/>
    <w:rsid w:val="005465CE"/>
    <w:rsid w:val="00551910"/>
    <w:rsid w:val="00564E90"/>
    <w:rsid w:val="005C3B97"/>
    <w:rsid w:val="005D6BEE"/>
    <w:rsid w:val="005E52DD"/>
    <w:rsid w:val="006812A7"/>
    <w:rsid w:val="006866B1"/>
    <w:rsid w:val="006A3094"/>
    <w:rsid w:val="006B3318"/>
    <w:rsid w:val="006D07CF"/>
    <w:rsid w:val="00700245"/>
    <w:rsid w:val="00723317"/>
    <w:rsid w:val="007254A5"/>
    <w:rsid w:val="0076082F"/>
    <w:rsid w:val="00782CEB"/>
    <w:rsid w:val="007E7546"/>
    <w:rsid w:val="008121D8"/>
    <w:rsid w:val="00831B0C"/>
    <w:rsid w:val="008555C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AD58A7"/>
    <w:rsid w:val="00B03B6B"/>
    <w:rsid w:val="00B117D8"/>
    <w:rsid w:val="00B35480"/>
    <w:rsid w:val="00B5164C"/>
    <w:rsid w:val="00B94FD9"/>
    <w:rsid w:val="00BD7FBA"/>
    <w:rsid w:val="00C06B0A"/>
    <w:rsid w:val="00C06C99"/>
    <w:rsid w:val="00C06CF1"/>
    <w:rsid w:val="00C24B19"/>
    <w:rsid w:val="00C41A21"/>
    <w:rsid w:val="00C53D37"/>
    <w:rsid w:val="00CA5589"/>
    <w:rsid w:val="00CC180C"/>
    <w:rsid w:val="00D27B64"/>
    <w:rsid w:val="00D91BA2"/>
    <w:rsid w:val="00DD3DFC"/>
    <w:rsid w:val="00DF5A89"/>
    <w:rsid w:val="00E62269"/>
    <w:rsid w:val="00E95493"/>
    <w:rsid w:val="00EA4624"/>
    <w:rsid w:val="00EB39FE"/>
    <w:rsid w:val="00EC73B5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2019-03-04T21:02:00Z</dcterms:created>
  <dcterms:modified xsi:type="dcterms:W3CDTF">2019-04-03T19:18:00Z</dcterms:modified>
</cp:coreProperties>
</file>