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EB100" w14:textId="77777777" w:rsidR="00C00E38" w:rsidRDefault="00C00E38" w:rsidP="002E2E8F">
      <w:pPr>
        <w:pStyle w:val="Heading1"/>
        <w:rPr>
          <w:rFonts w:eastAsia="Times New Roman"/>
          <w:u w:val="single"/>
          <w:lang w:eastAsia="en-GB"/>
        </w:rPr>
      </w:pPr>
      <w:bookmarkStart w:id="0" w:name="_Toc217556527"/>
      <w:r w:rsidRPr="002E2E8F">
        <w:rPr>
          <w:rFonts w:eastAsia="Times New Roman"/>
          <w:u w:val="single"/>
          <w:lang w:eastAsia="en-GB"/>
        </w:rPr>
        <w:t>ENVIRONMENTAL &amp; COMPLIANCE PROCEDURES</w:t>
      </w:r>
      <w:bookmarkEnd w:id="0"/>
    </w:p>
    <w:p w14:paraId="6577DE37" w14:textId="77777777" w:rsidR="00517F49" w:rsidRDefault="00517F49">
      <w:pPr>
        <w:rPr>
          <w:lang w:eastAsia="en-GB"/>
        </w:rPr>
      </w:pPr>
    </w:p>
    <w:p w14:paraId="30615717" w14:textId="599E1E2B" w:rsidR="00517F49" w:rsidRDefault="00517F49">
      <w:pPr>
        <w:pStyle w:val="TOC1"/>
        <w:tabs>
          <w:tab w:val="right" w:leader="dot" w:pos="9010"/>
        </w:tabs>
        <w:rPr>
          <w:rFonts w:eastAsiaTheme="minorEastAsia"/>
          <w:b w:val="0"/>
          <w:bCs w:val="0"/>
          <w:caps w:val="0"/>
          <w:noProof/>
          <w:sz w:val="24"/>
          <w:szCs w:val="24"/>
          <w:lang w:eastAsia="en-GB"/>
        </w:rPr>
      </w:pPr>
      <w:r>
        <w:rPr>
          <w:lang w:eastAsia="en-GB"/>
        </w:rPr>
        <w:fldChar w:fldCharType="begin"/>
      </w:r>
      <w:r>
        <w:rPr>
          <w:lang w:eastAsia="en-GB"/>
        </w:rPr>
        <w:instrText xml:space="preserve"> TOC \o "1-3" \h \z \u </w:instrText>
      </w:r>
      <w:r>
        <w:rPr>
          <w:lang w:eastAsia="en-GB"/>
        </w:rPr>
        <w:fldChar w:fldCharType="separate"/>
      </w:r>
      <w:hyperlink w:anchor="_Toc217556527" w:history="1">
        <w:r w:rsidRPr="00A5431B">
          <w:rPr>
            <w:rStyle w:val="Hyperlink"/>
            <w:rFonts w:eastAsia="Times New Roman"/>
            <w:noProof/>
            <w:lang w:eastAsia="en-GB"/>
          </w:rPr>
          <w:t>ENVIRONMENTAL &amp; COMPLIANCE PROCEDURES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156D37E" w14:textId="49DBEA0C" w:rsidR="00517F49" w:rsidRDefault="00517F49">
      <w:pPr>
        <w:pStyle w:val="TOC1"/>
        <w:tabs>
          <w:tab w:val="right" w:leader="dot" w:pos="9010"/>
        </w:tabs>
        <w:rPr>
          <w:rFonts w:eastAsiaTheme="minorEastAsia"/>
          <w:b w:val="0"/>
          <w:bCs w:val="0"/>
          <w:caps w:val="0"/>
          <w:noProof/>
          <w:sz w:val="24"/>
          <w:szCs w:val="24"/>
          <w:lang w:eastAsia="en-GB"/>
        </w:rPr>
      </w:pPr>
      <w:hyperlink w:anchor="_Toc217556528" w:history="1">
        <w:r w:rsidRPr="00A5431B">
          <w:rPr>
            <w:rStyle w:val="Hyperlink"/>
            <w:rFonts w:eastAsia="Times New Roman"/>
            <w:noProof/>
            <w:lang w:eastAsia="en-GB"/>
          </w:rPr>
          <w:t>1. SOPEP / VESSEL RESPONSE PLAN (VRP) PROCEDURE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AFC3CDA" w14:textId="0BF8D862" w:rsidR="00517F49" w:rsidRDefault="00517F49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  <w:lang w:eastAsia="en-GB"/>
        </w:rPr>
      </w:pPr>
      <w:hyperlink w:anchor="_Toc217556529" w:history="1">
        <w:r w:rsidRPr="00A5431B">
          <w:rPr>
            <w:rStyle w:val="Hyperlink"/>
            <w:noProof/>
          </w:rPr>
          <w:t>1. PURPOSE: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9B733E3" w14:textId="4B7175B8" w:rsidR="00517F49" w:rsidRDefault="00517F49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  <w:lang w:eastAsia="en-GB"/>
        </w:rPr>
      </w:pPr>
      <w:hyperlink w:anchor="_Toc217556530" w:history="1">
        <w:r w:rsidRPr="00A5431B">
          <w:rPr>
            <w:rStyle w:val="Hyperlink"/>
            <w:noProof/>
          </w:rPr>
          <w:t>2. RESPONSIBILITY: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44E6A3F" w14:textId="4636E302" w:rsidR="00517F49" w:rsidRDefault="00517F49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  <w:lang w:eastAsia="en-GB"/>
        </w:rPr>
      </w:pPr>
      <w:hyperlink w:anchor="_Toc217556531" w:history="1">
        <w:r w:rsidRPr="00A5431B">
          <w:rPr>
            <w:rStyle w:val="Hyperlink"/>
            <w:noProof/>
          </w:rPr>
          <w:t>3. PROCEDURE: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F4EEA79" w14:textId="686D1C20" w:rsidR="00517F49" w:rsidRDefault="00517F49">
      <w:pPr>
        <w:pStyle w:val="TOC3"/>
        <w:tabs>
          <w:tab w:val="right" w:leader="dot" w:pos="9010"/>
        </w:tabs>
        <w:rPr>
          <w:rFonts w:eastAsiaTheme="minorEastAsia"/>
          <w:i w:val="0"/>
          <w:iCs w:val="0"/>
          <w:noProof/>
          <w:sz w:val="24"/>
          <w:szCs w:val="24"/>
          <w:lang w:eastAsia="en-GB"/>
        </w:rPr>
      </w:pPr>
      <w:hyperlink w:anchor="_Toc217556532" w:history="1">
        <w:r w:rsidRPr="00A5431B">
          <w:rPr>
            <w:rStyle w:val="Hyperlink"/>
            <w:rFonts w:eastAsia="Times New Roman"/>
            <w:noProof/>
            <w:lang w:eastAsia="en-GB"/>
          </w:rPr>
          <w:t>3.1 Immediate Actions (First 15 Minutes):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185F9E7" w14:textId="0458AEFA" w:rsidR="00517F49" w:rsidRDefault="00517F49">
      <w:pPr>
        <w:pStyle w:val="TOC3"/>
        <w:tabs>
          <w:tab w:val="right" w:leader="dot" w:pos="9010"/>
        </w:tabs>
        <w:rPr>
          <w:rFonts w:eastAsiaTheme="minorEastAsia"/>
          <w:i w:val="0"/>
          <w:iCs w:val="0"/>
          <w:noProof/>
          <w:sz w:val="24"/>
          <w:szCs w:val="24"/>
          <w:lang w:eastAsia="en-GB"/>
        </w:rPr>
      </w:pPr>
      <w:hyperlink w:anchor="_Toc217556533" w:history="1">
        <w:r w:rsidRPr="00A5431B">
          <w:rPr>
            <w:rStyle w:val="Hyperlink"/>
            <w:rFonts w:eastAsia="Times New Roman"/>
            <w:noProof/>
            <w:lang w:eastAsia="en-GB"/>
          </w:rPr>
          <w:t>3.2 Containment &amp; Mitigation: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BD0D382" w14:textId="211A4700" w:rsidR="00517F49" w:rsidRDefault="00517F49">
      <w:pPr>
        <w:pStyle w:val="TOC3"/>
        <w:tabs>
          <w:tab w:val="right" w:leader="dot" w:pos="9010"/>
        </w:tabs>
        <w:rPr>
          <w:rFonts w:eastAsiaTheme="minorEastAsia"/>
          <w:i w:val="0"/>
          <w:iCs w:val="0"/>
          <w:noProof/>
          <w:sz w:val="24"/>
          <w:szCs w:val="24"/>
          <w:lang w:eastAsia="en-GB"/>
        </w:rPr>
      </w:pPr>
      <w:hyperlink w:anchor="_Toc217556534" w:history="1">
        <w:r w:rsidRPr="00A5431B">
          <w:rPr>
            <w:rStyle w:val="Hyperlink"/>
            <w:rFonts w:eastAsia="Times New Roman"/>
            <w:noProof/>
            <w:lang w:eastAsia="en-GB"/>
          </w:rPr>
          <w:t>3.3 Coordination &amp; Communication: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54EEBBB" w14:textId="3268914F" w:rsidR="00517F49" w:rsidRDefault="00517F49">
      <w:pPr>
        <w:pStyle w:val="TOC3"/>
        <w:tabs>
          <w:tab w:val="right" w:leader="dot" w:pos="9010"/>
        </w:tabs>
        <w:rPr>
          <w:rFonts w:eastAsiaTheme="minorEastAsia"/>
          <w:i w:val="0"/>
          <w:iCs w:val="0"/>
          <w:noProof/>
          <w:sz w:val="24"/>
          <w:szCs w:val="24"/>
          <w:lang w:eastAsia="en-GB"/>
        </w:rPr>
      </w:pPr>
      <w:hyperlink w:anchor="_Toc217556535" w:history="1">
        <w:r w:rsidRPr="00A5431B">
          <w:rPr>
            <w:rStyle w:val="Hyperlink"/>
            <w:rFonts w:eastAsia="Times New Roman"/>
            <w:noProof/>
            <w:lang w:eastAsia="en-GB"/>
          </w:rPr>
          <w:t>3.4 Clean-up &amp; Recovery: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FB6518B" w14:textId="0ED41D2F" w:rsidR="00517F49" w:rsidRDefault="00517F49">
      <w:pPr>
        <w:pStyle w:val="TOC3"/>
        <w:tabs>
          <w:tab w:val="right" w:leader="dot" w:pos="9010"/>
        </w:tabs>
        <w:rPr>
          <w:rFonts w:eastAsiaTheme="minorEastAsia"/>
          <w:i w:val="0"/>
          <w:iCs w:val="0"/>
          <w:noProof/>
          <w:sz w:val="24"/>
          <w:szCs w:val="24"/>
          <w:lang w:eastAsia="en-GB"/>
        </w:rPr>
      </w:pPr>
      <w:hyperlink w:anchor="_Toc217556536" w:history="1">
        <w:r w:rsidRPr="00A5431B">
          <w:rPr>
            <w:rStyle w:val="Hyperlink"/>
            <w:rFonts w:eastAsia="Times New Roman"/>
            <w:noProof/>
            <w:lang w:eastAsia="en-GB"/>
          </w:rPr>
          <w:t>3.5 Post-Incident Actions: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063133E" w14:textId="434FDD0C" w:rsidR="00517F49" w:rsidRDefault="00517F49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  <w:lang w:eastAsia="en-GB"/>
        </w:rPr>
      </w:pPr>
      <w:hyperlink w:anchor="_Toc217556537" w:history="1">
        <w:r w:rsidRPr="00A5431B">
          <w:rPr>
            <w:rStyle w:val="Hyperlink"/>
            <w:noProof/>
          </w:rPr>
          <w:t>4. REFERENCES: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3E611E1" w14:textId="4D335CDB" w:rsidR="00517F49" w:rsidRDefault="00517F49">
      <w:pPr>
        <w:pStyle w:val="TOC1"/>
        <w:tabs>
          <w:tab w:val="right" w:leader="dot" w:pos="9010"/>
        </w:tabs>
        <w:rPr>
          <w:rFonts w:eastAsiaTheme="minorEastAsia"/>
          <w:b w:val="0"/>
          <w:bCs w:val="0"/>
          <w:caps w:val="0"/>
          <w:noProof/>
          <w:sz w:val="24"/>
          <w:szCs w:val="24"/>
          <w:lang w:eastAsia="en-GB"/>
        </w:rPr>
      </w:pPr>
      <w:hyperlink w:anchor="_Toc217556538" w:history="1">
        <w:r w:rsidRPr="00A5431B">
          <w:rPr>
            <w:rStyle w:val="Hyperlink"/>
            <w:rFonts w:eastAsia="Times New Roman"/>
            <w:noProof/>
            <w:lang w:eastAsia="en-GB"/>
          </w:rPr>
          <w:t>2. GARBAGE MANAGEMENT PLAN PROCEDURE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C48D536" w14:textId="702620C6" w:rsidR="00517F49" w:rsidRDefault="00517F49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  <w:lang w:eastAsia="en-GB"/>
        </w:rPr>
      </w:pPr>
      <w:hyperlink w:anchor="_Toc217556539" w:history="1">
        <w:r w:rsidRPr="00A5431B">
          <w:rPr>
            <w:rStyle w:val="Hyperlink"/>
            <w:rFonts w:eastAsia="Times New Roman"/>
            <w:noProof/>
            <w:lang w:eastAsia="en-GB"/>
          </w:rPr>
          <w:t>1. PURPOSE: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281E61" w14:textId="60482184" w:rsidR="00517F49" w:rsidRDefault="00517F49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  <w:lang w:eastAsia="en-GB"/>
        </w:rPr>
      </w:pPr>
      <w:hyperlink w:anchor="_Toc217556540" w:history="1">
        <w:r w:rsidRPr="00A5431B">
          <w:rPr>
            <w:rStyle w:val="Hyperlink"/>
            <w:rFonts w:eastAsia="Times New Roman"/>
            <w:noProof/>
            <w:lang w:eastAsia="en-GB"/>
          </w:rPr>
          <w:t>2. RESPONSIBILITY: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B225E0E" w14:textId="45975E2C" w:rsidR="00517F49" w:rsidRDefault="00517F49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  <w:lang w:eastAsia="en-GB"/>
        </w:rPr>
      </w:pPr>
      <w:hyperlink w:anchor="_Toc217556541" w:history="1">
        <w:r w:rsidRPr="00A5431B">
          <w:rPr>
            <w:rStyle w:val="Hyperlink"/>
            <w:rFonts w:eastAsia="Times New Roman"/>
            <w:noProof/>
            <w:lang w:eastAsia="en-GB"/>
          </w:rPr>
          <w:t>3. PROCEDURE: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7F31BA" w14:textId="597DD41E" w:rsidR="00517F49" w:rsidRDefault="00517F49">
      <w:pPr>
        <w:pStyle w:val="TOC3"/>
        <w:tabs>
          <w:tab w:val="right" w:leader="dot" w:pos="9010"/>
        </w:tabs>
        <w:rPr>
          <w:rFonts w:eastAsiaTheme="minorEastAsia"/>
          <w:i w:val="0"/>
          <w:iCs w:val="0"/>
          <w:noProof/>
          <w:sz w:val="24"/>
          <w:szCs w:val="24"/>
          <w:lang w:eastAsia="en-GB"/>
        </w:rPr>
      </w:pPr>
      <w:hyperlink w:anchor="_Toc217556542" w:history="1">
        <w:r w:rsidRPr="00A5431B">
          <w:rPr>
            <w:rStyle w:val="Hyperlink"/>
            <w:rFonts w:eastAsia="Times New Roman"/>
            <w:noProof/>
            <w:lang w:eastAsia="en-GB"/>
          </w:rPr>
          <w:t>3.1 Segregation at Source: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A382F7" w14:textId="5A84BCEF" w:rsidR="00517F49" w:rsidRDefault="00517F49">
      <w:pPr>
        <w:pStyle w:val="TOC3"/>
        <w:tabs>
          <w:tab w:val="right" w:leader="dot" w:pos="9010"/>
        </w:tabs>
        <w:rPr>
          <w:rFonts w:eastAsiaTheme="minorEastAsia"/>
          <w:i w:val="0"/>
          <w:iCs w:val="0"/>
          <w:noProof/>
          <w:sz w:val="24"/>
          <w:szCs w:val="24"/>
          <w:lang w:eastAsia="en-GB"/>
        </w:rPr>
      </w:pPr>
      <w:hyperlink w:anchor="_Toc217556543" w:history="1">
        <w:r w:rsidRPr="00A5431B">
          <w:rPr>
            <w:rStyle w:val="Hyperlink"/>
            <w:rFonts w:eastAsia="Times New Roman"/>
            <w:noProof/>
            <w:lang w:eastAsia="en-GB"/>
          </w:rPr>
          <w:t>3.2 Processing &amp; Storage: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DE401C4" w14:textId="095BB1B6" w:rsidR="00517F49" w:rsidRDefault="00517F49">
      <w:pPr>
        <w:pStyle w:val="TOC3"/>
        <w:tabs>
          <w:tab w:val="right" w:leader="dot" w:pos="9010"/>
        </w:tabs>
        <w:rPr>
          <w:rFonts w:eastAsiaTheme="minorEastAsia"/>
          <w:i w:val="0"/>
          <w:iCs w:val="0"/>
          <w:noProof/>
          <w:sz w:val="24"/>
          <w:szCs w:val="24"/>
          <w:lang w:eastAsia="en-GB"/>
        </w:rPr>
      </w:pPr>
      <w:hyperlink w:anchor="_Toc217556544" w:history="1">
        <w:r w:rsidRPr="00A5431B">
          <w:rPr>
            <w:rStyle w:val="Hyperlink"/>
            <w:rFonts w:eastAsia="Times New Roman"/>
            <w:noProof/>
            <w:lang w:eastAsia="en-GB"/>
          </w:rPr>
          <w:t>3.3 Discharge Operations: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F249359" w14:textId="0080CFF3" w:rsidR="00517F49" w:rsidRDefault="00517F49">
      <w:pPr>
        <w:pStyle w:val="TOC3"/>
        <w:tabs>
          <w:tab w:val="right" w:leader="dot" w:pos="9010"/>
        </w:tabs>
        <w:rPr>
          <w:rFonts w:eastAsiaTheme="minorEastAsia"/>
          <w:i w:val="0"/>
          <w:iCs w:val="0"/>
          <w:noProof/>
          <w:sz w:val="24"/>
          <w:szCs w:val="24"/>
          <w:lang w:eastAsia="en-GB"/>
        </w:rPr>
      </w:pPr>
      <w:hyperlink w:anchor="_Toc217556545" w:history="1">
        <w:r w:rsidRPr="00A5431B">
          <w:rPr>
            <w:rStyle w:val="Hyperlink"/>
            <w:rFonts w:eastAsia="Times New Roman"/>
            <w:noProof/>
            <w:lang w:eastAsia="en-GB"/>
          </w:rPr>
          <w:t>3.4 Documentation: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357A53" w14:textId="32706E61" w:rsidR="00517F49" w:rsidRDefault="00517F49">
      <w:pPr>
        <w:pStyle w:val="TOC3"/>
        <w:tabs>
          <w:tab w:val="right" w:leader="dot" w:pos="9010"/>
        </w:tabs>
        <w:rPr>
          <w:rFonts w:eastAsiaTheme="minorEastAsia"/>
          <w:i w:val="0"/>
          <w:iCs w:val="0"/>
          <w:noProof/>
          <w:sz w:val="24"/>
          <w:szCs w:val="24"/>
          <w:lang w:eastAsia="en-GB"/>
        </w:rPr>
      </w:pPr>
      <w:hyperlink w:anchor="_Toc217556546" w:history="1">
        <w:r w:rsidRPr="00A5431B">
          <w:rPr>
            <w:rStyle w:val="Hyperlink"/>
            <w:rFonts w:eastAsia="Times New Roman"/>
            <w:noProof/>
            <w:lang w:eastAsia="en-GB"/>
          </w:rPr>
          <w:t>3.5 Crew Training &amp; Placards: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3A29672" w14:textId="2E7F707D" w:rsidR="00517F49" w:rsidRDefault="00517F49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  <w:lang w:eastAsia="en-GB"/>
        </w:rPr>
      </w:pPr>
      <w:hyperlink w:anchor="_Toc217556547" w:history="1">
        <w:r w:rsidRPr="00A5431B">
          <w:rPr>
            <w:rStyle w:val="Hyperlink"/>
            <w:rFonts w:eastAsia="Times New Roman"/>
            <w:noProof/>
            <w:lang w:eastAsia="en-GB"/>
          </w:rPr>
          <w:t>4. REFERENCES: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F727A84" w14:textId="49928648" w:rsidR="00517F49" w:rsidRDefault="00517F49">
      <w:pPr>
        <w:pStyle w:val="TOC1"/>
        <w:tabs>
          <w:tab w:val="right" w:leader="dot" w:pos="9010"/>
        </w:tabs>
        <w:rPr>
          <w:rFonts w:eastAsiaTheme="minorEastAsia"/>
          <w:b w:val="0"/>
          <w:bCs w:val="0"/>
          <w:caps w:val="0"/>
          <w:noProof/>
          <w:sz w:val="24"/>
          <w:szCs w:val="24"/>
          <w:lang w:eastAsia="en-GB"/>
        </w:rPr>
      </w:pPr>
      <w:hyperlink w:anchor="_Toc217556548" w:history="1">
        <w:r w:rsidRPr="00A5431B">
          <w:rPr>
            <w:rStyle w:val="Hyperlink"/>
            <w:rFonts w:eastAsia="Times New Roman"/>
            <w:noProof/>
            <w:lang w:eastAsia="en-GB"/>
          </w:rPr>
          <w:t>3. BALLAST WATER MANAGEMENT PLAN (BWMP) PROCEDURE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5D2F165" w14:textId="5F00204D" w:rsidR="00517F49" w:rsidRDefault="00517F49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  <w:lang w:eastAsia="en-GB"/>
        </w:rPr>
      </w:pPr>
      <w:hyperlink w:anchor="_Toc217556549" w:history="1">
        <w:r w:rsidRPr="00A5431B">
          <w:rPr>
            <w:rStyle w:val="Hyperlink"/>
            <w:rFonts w:eastAsia="Times New Roman"/>
            <w:noProof/>
            <w:lang w:eastAsia="en-GB"/>
          </w:rPr>
          <w:t>1. PURPOSE: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83888F" w14:textId="21226C59" w:rsidR="00517F49" w:rsidRDefault="00517F49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  <w:lang w:eastAsia="en-GB"/>
        </w:rPr>
      </w:pPr>
      <w:hyperlink w:anchor="_Toc217556550" w:history="1">
        <w:r w:rsidRPr="00A5431B">
          <w:rPr>
            <w:rStyle w:val="Hyperlink"/>
            <w:rFonts w:eastAsia="Times New Roman"/>
            <w:noProof/>
            <w:lang w:eastAsia="en-GB"/>
          </w:rPr>
          <w:t>2. RESPONSIBILITY: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1A99C2" w14:textId="553AEB08" w:rsidR="00517F49" w:rsidRDefault="00517F49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  <w:lang w:eastAsia="en-GB"/>
        </w:rPr>
      </w:pPr>
      <w:hyperlink w:anchor="_Toc217556551" w:history="1">
        <w:r w:rsidRPr="00A5431B">
          <w:rPr>
            <w:rStyle w:val="Hyperlink"/>
            <w:rFonts w:eastAsia="Times New Roman"/>
            <w:noProof/>
            <w:lang w:eastAsia="en-GB"/>
          </w:rPr>
          <w:t>3. PROCEDURE: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C899013" w14:textId="44FE2DDC" w:rsidR="00517F49" w:rsidRDefault="00517F49">
      <w:pPr>
        <w:pStyle w:val="TOC3"/>
        <w:tabs>
          <w:tab w:val="right" w:leader="dot" w:pos="9010"/>
        </w:tabs>
        <w:rPr>
          <w:rFonts w:eastAsiaTheme="minorEastAsia"/>
          <w:i w:val="0"/>
          <w:iCs w:val="0"/>
          <w:noProof/>
          <w:sz w:val="24"/>
          <w:szCs w:val="24"/>
          <w:lang w:eastAsia="en-GB"/>
        </w:rPr>
      </w:pPr>
      <w:hyperlink w:anchor="_Toc217556552" w:history="1">
        <w:r w:rsidRPr="00A5431B">
          <w:rPr>
            <w:rStyle w:val="Hyperlink"/>
            <w:rFonts w:eastAsia="Times New Roman"/>
            <w:noProof/>
            <w:lang w:eastAsia="en-GB"/>
          </w:rPr>
          <w:t>3.1 Plan Familiarity &amp; Local Laws: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469189E" w14:textId="2E8DE1C7" w:rsidR="00517F49" w:rsidRDefault="00517F49">
      <w:pPr>
        <w:pStyle w:val="TOC3"/>
        <w:tabs>
          <w:tab w:val="right" w:leader="dot" w:pos="9010"/>
        </w:tabs>
        <w:rPr>
          <w:rFonts w:eastAsiaTheme="minorEastAsia"/>
          <w:i w:val="0"/>
          <w:iCs w:val="0"/>
          <w:noProof/>
          <w:sz w:val="24"/>
          <w:szCs w:val="24"/>
          <w:lang w:eastAsia="en-GB"/>
        </w:rPr>
      </w:pPr>
      <w:hyperlink w:anchor="_Toc217556553" w:history="1">
        <w:r w:rsidRPr="00A5431B">
          <w:rPr>
            <w:rStyle w:val="Hyperlink"/>
            <w:rFonts w:eastAsia="Times New Roman"/>
            <w:noProof/>
            <w:lang w:eastAsia="en-GB"/>
          </w:rPr>
          <w:t>3.3 Ballasting Operations (Taking on Ballast):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EE25F01" w14:textId="7B076A3C" w:rsidR="00517F49" w:rsidRDefault="00517F49">
      <w:pPr>
        <w:pStyle w:val="TOC3"/>
        <w:tabs>
          <w:tab w:val="right" w:leader="dot" w:pos="9010"/>
        </w:tabs>
        <w:rPr>
          <w:rFonts w:eastAsiaTheme="minorEastAsia"/>
          <w:i w:val="0"/>
          <w:iCs w:val="0"/>
          <w:noProof/>
          <w:sz w:val="24"/>
          <w:szCs w:val="24"/>
          <w:lang w:eastAsia="en-GB"/>
        </w:rPr>
      </w:pPr>
      <w:hyperlink w:anchor="_Toc217556554" w:history="1">
        <w:r w:rsidRPr="00A5431B">
          <w:rPr>
            <w:rStyle w:val="Hyperlink"/>
            <w:rFonts w:eastAsia="Times New Roman"/>
            <w:noProof/>
            <w:lang w:eastAsia="en-GB"/>
          </w:rPr>
          <w:t>3.4 Deballasting Operations (Discharging Ballast):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D63A213" w14:textId="5DE670C4" w:rsidR="00517F49" w:rsidRDefault="00517F49">
      <w:pPr>
        <w:pStyle w:val="TOC3"/>
        <w:tabs>
          <w:tab w:val="right" w:leader="dot" w:pos="9010"/>
        </w:tabs>
        <w:rPr>
          <w:rFonts w:eastAsiaTheme="minorEastAsia"/>
          <w:i w:val="0"/>
          <w:iCs w:val="0"/>
          <w:noProof/>
          <w:sz w:val="24"/>
          <w:szCs w:val="24"/>
          <w:lang w:eastAsia="en-GB"/>
        </w:rPr>
      </w:pPr>
      <w:hyperlink w:anchor="_Toc217556555" w:history="1">
        <w:r w:rsidRPr="00A5431B">
          <w:rPr>
            <w:rStyle w:val="Hyperlink"/>
            <w:rFonts w:eastAsia="Times New Roman"/>
            <w:noProof/>
            <w:lang w:eastAsia="en-GB"/>
          </w:rPr>
          <w:t>3.5 Sediment Management: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24D7E5C" w14:textId="29D4ED05" w:rsidR="00517F49" w:rsidRDefault="00517F49">
      <w:pPr>
        <w:pStyle w:val="TOC3"/>
        <w:tabs>
          <w:tab w:val="right" w:leader="dot" w:pos="9010"/>
        </w:tabs>
        <w:rPr>
          <w:rFonts w:eastAsiaTheme="minorEastAsia"/>
          <w:i w:val="0"/>
          <w:iCs w:val="0"/>
          <w:noProof/>
          <w:sz w:val="24"/>
          <w:szCs w:val="24"/>
          <w:lang w:eastAsia="en-GB"/>
        </w:rPr>
      </w:pPr>
      <w:hyperlink w:anchor="_Toc217556556" w:history="1">
        <w:r w:rsidRPr="00A5431B">
          <w:rPr>
            <w:rStyle w:val="Hyperlink"/>
            <w:rFonts w:eastAsia="Times New Roman"/>
            <w:noProof/>
            <w:lang w:eastAsia="en-GB"/>
          </w:rPr>
          <w:t>3.6 Reporting: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1F53F86" w14:textId="51E82938" w:rsidR="00517F49" w:rsidRDefault="00517F49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  <w:lang w:eastAsia="en-GB"/>
        </w:rPr>
      </w:pPr>
      <w:hyperlink w:anchor="_Toc217556557" w:history="1">
        <w:r w:rsidRPr="00A5431B">
          <w:rPr>
            <w:rStyle w:val="Hyperlink"/>
            <w:rFonts w:eastAsia="Times New Roman"/>
            <w:noProof/>
            <w:lang w:eastAsia="en-GB"/>
          </w:rPr>
          <w:t>4. REFERENCES: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892E90C" w14:textId="67F3B811" w:rsidR="00517F49" w:rsidRDefault="00517F49">
      <w:pPr>
        <w:pStyle w:val="TOC1"/>
        <w:tabs>
          <w:tab w:val="right" w:leader="dot" w:pos="9010"/>
        </w:tabs>
        <w:rPr>
          <w:rFonts w:eastAsiaTheme="minorEastAsia"/>
          <w:b w:val="0"/>
          <w:bCs w:val="0"/>
          <w:caps w:val="0"/>
          <w:noProof/>
          <w:sz w:val="24"/>
          <w:szCs w:val="24"/>
          <w:lang w:eastAsia="en-GB"/>
        </w:rPr>
      </w:pPr>
      <w:hyperlink w:anchor="_Toc217556558" w:history="1">
        <w:r w:rsidRPr="00A5431B">
          <w:rPr>
            <w:rStyle w:val="Hyperlink"/>
            <w:rFonts w:eastAsia="Times New Roman"/>
            <w:noProof/>
            <w:lang w:eastAsia="en-GB"/>
          </w:rPr>
          <w:t>4. ANTIFOULING PAINT PROCEDURE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035B61" w14:textId="13BCAEEA" w:rsidR="00517F49" w:rsidRDefault="00517F49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  <w:lang w:eastAsia="en-GB"/>
        </w:rPr>
      </w:pPr>
      <w:hyperlink w:anchor="_Toc217556559" w:history="1">
        <w:r w:rsidRPr="00A5431B">
          <w:rPr>
            <w:rStyle w:val="Hyperlink"/>
            <w:rFonts w:eastAsia="Times New Roman"/>
            <w:noProof/>
            <w:lang w:eastAsia="en-GB"/>
          </w:rPr>
          <w:t>1. PURPOSE: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6D59945" w14:textId="301AF97F" w:rsidR="00517F49" w:rsidRDefault="00517F49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  <w:lang w:eastAsia="en-GB"/>
        </w:rPr>
      </w:pPr>
      <w:hyperlink w:anchor="_Toc217556560" w:history="1">
        <w:r w:rsidRPr="00A5431B">
          <w:rPr>
            <w:rStyle w:val="Hyperlink"/>
            <w:rFonts w:eastAsia="Times New Roman"/>
            <w:noProof/>
            <w:lang w:eastAsia="en-GB"/>
          </w:rPr>
          <w:t>2. RESPONSIBILITY: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65974D" w14:textId="25131ECF" w:rsidR="00517F49" w:rsidRDefault="00517F49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  <w:lang w:eastAsia="en-GB"/>
        </w:rPr>
      </w:pPr>
      <w:hyperlink w:anchor="_Toc217556561" w:history="1">
        <w:r w:rsidRPr="00A5431B">
          <w:rPr>
            <w:rStyle w:val="Hyperlink"/>
            <w:rFonts w:eastAsia="Times New Roman"/>
            <w:noProof/>
            <w:lang w:eastAsia="en-GB"/>
          </w:rPr>
          <w:t>3. PROCEDURE: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6A3766" w14:textId="138F585E" w:rsidR="00517F49" w:rsidRDefault="00517F49">
      <w:pPr>
        <w:pStyle w:val="TOC3"/>
        <w:tabs>
          <w:tab w:val="right" w:leader="dot" w:pos="9010"/>
        </w:tabs>
        <w:rPr>
          <w:rFonts w:eastAsiaTheme="minorEastAsia"/>
          <w:i w:val="0"/>
          <w:iCs w:val="0"/>
          <w:noProof/>
          <w:sz w:val="24"/>
          <w:szCs w:val="24"/>
          <w:lang w:eastAsia="en-GB"/>
        </w:rPr>
      </w:pPr>
      <w:hyperlink w:anchor="_Toc217556562" w:history="1">
        <w:r w:rsidRPr="00A5431B">
          <w:rPr>
            <w:rStyle w:val="Hyperlink"/>
            <w:rFonts w:eastAsia="Times New Roman"/>
            <w:noProof/>
            <w:lang w:eastAsia="en-GB"/>
          </w:rPr>
          <w:t>3.1 Pre-Docking Planning: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CDBF009" w14:textId="4498F00A" w:rsidR="00517F49" w:rsidRDefault="00517F49">
      <w:pPr>
        <w:pStyle w:val="TOC3"/>
        <w:tabs>
          <w:tab w:val="right" w:leader="dot" w:pos="9010"/>
        </w:tabs>
        <w:rPr>
          <w:rFonts w:eastAsiaTheme="minorEastAsia"/>
          <w:i w:val="0"/>
          <w:iCs w:val="0"/>
          <w:noProof/>
          <w:sz w:val="24"/>
          <w:szCs w:val="24"/>
          <w:lang w:eastAsia="en-GB"/>
        </w:rPr>
      </w:pPr>
      <w:hyperlink w:anchor="_Toc217556563" w:history="1">
        <w:r w:rsidRPr="00A5431B">
          <w:rPr>
            <w:rStyle w:val="Hyperlink"/>
            <w:rFonts w:eastAsia="Times New Roman"/>
            <w:noProof/>
            <w:lang w:eastAsia="en-GB"/>
          </w:rPr>
          <w:t>3.2 Safe Application (During Drydocking):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947B03" w14:textId="65D5785E" w:rsidR="00517F49" w:rsidRDefault="00517F49">
      <w:pPr>
        <w:pStyle w:val="TOC3"/>
        <w:tabs>
          <w:tab w:val="right" w:leader="dot" w:pos="9010"/>
        </w:tabs>
        <w:rPr>
          <w:rFonts w:eastAsiaTheme="minorEastAsia"/>
          <w:i w:val="0"/>
          <w:iCs w:val="0"/>
          <w:noProof/>
          <w:sz w:val="24"/>
          <w:szCs w:val="24"/>
          <w:lang w:eastAsia="en-GB"/>
        </w:rPr>
      </w:pPr>
      <w:hyperlink w:anchor="_Toc217556564" w:history="1">
        <w:r w:rsidRPr="00A5431B">
          <w:rPr>
            <w:rStyle w:val="Hyperlink"/>
            <w:rFonts w:eastAsia="Times New Roman"/>
            <w:noProof/>
            <w:lang w:eastAsia="en-GB"/>
          </w:rPr>
          <w:t>3.3 In-Water Cleaning &amp; Maintenance: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3FF196" w14:textId="0E1B135F" w:rsidR="00517F49" w:rsidRDefault="00517F49">
      <w:pPr>
        <w:pStyle w:val="TOC3"/>
        <w:tabs>
          <w:tab w:val="right" w:leader="dot" w:pos="9010"/>
        </w:tabs>
        <w:rPr>
          <w:rFonts w:eastAsiaTheme="minorEastAsia"/>
          <w:i w:val="0"/>
          <w:iCs w:val="0"/>
          <w:noProof/>
          <w:sz w:val="24"/>
          <w:szCs w:val="24"/>
          <w:lang w:eastAsia="en-GB"/>
        </w:rPr>
      </w:pPr>
      <w:hyperlink w:anchor="_Toc217556565" w:history="1">
        <w:r w:rsidRPr="00A5431B">
          <w:rPr>
            <w:rStyle w:val="Hyperlink"/>
            <w:rFonts w:eastAsia="Times New Roman"/>
            <w:noProof/>
            <w:lang w:eastAsia="en-GB"/>
          </w:rPr>
          <w:t>3.4 Documentation &amp; Certification: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B23FCFA" w14:textId="33539BD7" w:rsidR="00517F49" w:rsidRDefault="00517F49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  <w:lang w:eastAsia="en-GB"/>
        </w:rPr>
      </w:pPr>
      <w:hyperlink w:anchor="_Toc217556566" w:history="1">
        <w:r w:rsidRPr="00A5431B">
          <w:rPr>
            <w:rStyle w:val="Hyperlink"/>
            <w:rFonts w:eastAsia="Times New Roman"/>
            <w:noProof/>
            <w:lang w:eastAsia="en-GB"/>
          </w:rPr>
          <w:t>4. REFERENCES: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ACFBD4" w14:textId="5208252D" w:rsidR="00517F49" w:rsidRDefault="00517F49">
      <w:pPr>
        <w:pStyle w:val="TOC1"/>
        <w:tabs>
          <w:tab w:val="right" w:leader="dot" w:pos="9010"/>
        </w:tabs>
        <w:rPr>
          <w:rFonts w:eastAsiaTheme="minorEastAsia"/>
          <w:b w:val="0"/>
          <w:bCs w:val="0"/>
          <w:caps w:val="0"/>
          <w:noProof/>
          <w:sz w:val="24"/>
          <w:szCs w:val="24"/>
          <w:lang w:eastAsia="en-GB"/>
        </w:rPr>
      </w:pPr>
      <w:hyperlink w:anchor="_Toc217556567" w:history="1">
        <w:r w:rsidRPr="00A5431B">
          <w:rPr>
            <w:rStyle w:val="Hyperlink"/>
            <w:rFonts w:eastAsia="Times New Roman"/>
            <w:noProof/>
            <w:lang w:eastAsia="en-GB"/>
          </w:rPr>
          <w:t>5. REPORTING PROCEDURE FOR INCIDENTS &amp; NON-CONFORMITIES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D45DB58" w14:textId="6374E5B5" w:rsidR="00517F49" w:rsidRDefault="00517F49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  <w:lang w:eastAsia="en-GB"/>
        </w:rPr>
      </w:pPr>
      <w:hyperlink w:anchor="_Toc217556568" w:history="1">
        <w:r w:rsidRPr="00A5431B">
          <w:rPr>
            <w:rStyle w:val="Hyperlink"/>
            <w:rFonts w:eastAsia="Times New Roman"/>
            <w:noProof/>
            <w:lang w:eastAsia="en-GB"/>
          </w:rPr>
          <w:t>1. PURPOSE: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FC84F3" w14:textId="28D93F7A" w:rsidR="00517F49" w:rsidRDefault="00517F49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  <w:lang w:eastAsia="en-GB"/>
        </w:rPr>
      </w:pPr>
      <w:hyperlink w:anchor="_Toc217556569" w:history="1">
        <w:r w:rsidRPr="00A5431B">
          <w:rPr>
            <w:rStyle w:val="Hyperlink"/>
            <w:rFonts w:eastAsia="Times New Roman"/>
            <w:noProof/>
            <w:lang w:eastAsia="en-GB"/>
          </w:rPr>
          <w:t>2. RESPONSIBILITY: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1855124" w14:textId="07003B8F" w:rsidR="00517F49" w:rsidRDefault="00517F49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  <w:lang w:eastAsia="en-GB"/>
        </w:rPr>
      </w:pPr>
      <w:hyperlink w:anchor="_Toc217556570" w:history="1">
        <w:r w:rsidRPr="00A5431B">
          <w:rPr>
            <w:rStyle w:val="Hyperlink"/>
            <w:rFonts w:eastAsia="Times New Roman"/>
            <w:noProof/>
            <w:lang w:eastAsia="en-GB"/>
          </w:rPr>
          <w:t>3. PROCEDURE: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286BD74" w14:textId="38236BE4" w:rsidR="00517F49" w:rsidRDefault="00517F49">
      <w:pPr>
        <w:pStyle w:val="TOC3"/>
        <w:tabs>
          <w:tab w:val="right" w:leader="dot" w:pos="9010"/>
        </w:tabs>
        <w:rPr>
          <w:rFonts w:eastAsiaTheme="minorEastAsia"/>
          <w:i w:val="0"/>
          <w:iCs w:val="0"/>
          <w:noProof/>
          <w:sz w:val="24"/>
          <w:szCs w:val="24"/>
          <w:lang w:eastAsia="en-GB"/>
        </w:rPr>
      </w:pPr>
      <w:hyperlink w:anchor="_Toc217556571" w:history="1">
        <w:r w:rsidRPr="00A5431B">
          <w:rPr>
            <w:rStyle w:val="Hyperlink"/>
            <w:rFonts w:eastAsia="Times New Roman"/>
            <w:noProof/>
            <w:lang w:eastAsia="en-GB"/>
          </w:rPr>
          <w:t>3.1 What Must Be Reported (Immediately):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61EC9C9" w14:textId="01F4C794" w:rsidR="00517F49" w:rsidRDefault="00517F49">
      <w:pPr>
        <w:pStyle w:val="TOC3"/>
        <w:tabs>
          <w:tab w:val="right" w:leader="dot" w:pos="9010"/>
        </w:tabs>
        <w:rPr>
          <w:rFonts w:eastAsiaTheme="minorEastAsia"/>
          <w:i w:val="0"/>
          <w:iCs w:val="0"/>
          <w:noProof/>
          <w:sz w:val="24"/>
          <w:szCs w:val="24"/>
          <w:lang w:eastAsia="en-GB"/>
        </w:rPr>
      </w:pPr>
      <w:hyperlink w:anchor="_Toc217556572" w:history="1">
        <w:r w:rsidRPr="00A5431B">
          <w:rPr>
            <w:rStyle w:val="Hyperlink"/>
            <w:rFonts w:eastAsia="Times New Roman"/>
            <w:noProof/>
            <w:lang w:eastAsia="en-GB"/>
          </w:rPr>
          <w:t>3.2 Immediate Actions (On-Scene):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2FD1CD" w14:textId="5AB3B5AF" w:rsidR="00517F49" w:rsidRDefault="00517F49">
      <w:pPr>
        <w:pStyle w:val="TOC3"/>
        <w:tabs>
          <w:tab w:val="right" w:leader="dot" w:pos="9010"/>
        </w:tabs>
        <w:rPr>
          <w:rFonts w:eastAsiaTheme="minorEastAsia"/>
          <w:i w:val="0"/>
          <w:iCs w:val="0"/>
          <w:noProof/>
          <w:sz w:val="24"/>
          <w:szCs w:val="24"/>
          <w:lang w:eastAsia="en-GB"/>
        </w:rPr>
      </w:pPr>
      <w:hyperlink w:anchor="_Toc217556573" w:history="1">
        <w:r w:rsidRPr="00A5431B">
          <w:rPr>
            <w:rStyle w:val="Hyperlink"/>
            <w:rFonts w:eastAsia="Times New Roman"/>
            <w:noProof/>
            <w:lang w:eastAsia="en-GB"/>
          </w:rPr>
          <w:t>3.3 Initial Reporting (Within 1 Hour for Serious Events):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9095A2" w14:textId="345092E1" w:rsidR="00517F49" w:rsidRDefault="00517F49">
      <w:pPr>
        <w:pStyle w:val="TOC3"/>
        <w:tabs>
          <w:tab w:val="right" w:leader="dot" w:pos="9010"/>
        </w:tabs>
        <w:rPr>
          <w:rFonts w:eastAsiaTheme="minorEastAsia"/>
          <w:i w:val="0"/>
          <w:iCs w:val="0"/>
          <w:noProof/>
          <w:sz w:val="24"/>
          <w:szCs w:val="24"/>
          <w:lang w:eastAsia="en-GB"/>
        </w:rPr>
      </w:pPr>
      <w:hyperlink w:anchor="_Toc217556574" w:history="1">
        <w:r w:rsidRPr="00A5431B">
          <w:rPr>
            <w:rStyle w:val="Hyperlink"/>
            <w:rFonts w:eastAsia="Times New Roman"/>
            <w:noProof/>
            <w:lang w:eastAsia="en-GB"/>
          </w:rPr>
          <w:t>3.4 Investigation &amp; Root Cause Analysis: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CC95D30" w14:textId="5F3C09FB" w:rsidR="00517F49" w:rsidRDefault="00517F49">
      <w:pPr>
        <w:pStyle w:val="TOC3"/>
        <w:tabs>
          <w:tab w:val="right" w:leader="dot" w:pos="9010"/>
        </w:tabs>
        <w:rPr>
          <w:rFonts w:eastAsiaTheme="minorEastAsia"/>
          <w:i w:val="0"/>
          <w:iCs w:val="0"/>
          <w:noProof/>
          <w:sz w:val="24"/>
          <w:szCs w:val="24"/>
          <w:lang w:eastAsia="en-GB"/>
        </w:rPr>
      </w:pPr>
      <w:hyperlink w:anchor="_Toc217556575" w:history="1">
        <w:r w:rsidRPr="00A5431B">
          <w:rPr>
            <w:rStyle w:val="Hyperlink"/>
            <w:rFonts w:eastAsia="Times New Roman"/>
            <w:noProof/>
            <w:lang w:eastAsia="en-GB"/>
          </w:rPr>
          <w:t>3.5 CAPA &amp; Close-Out: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408E584" w14:textId="4ED42A4D" w:rsidR="00517F49" w:rsidRDefault="00517F49">
      <w:pPr>
        <w:pStyle w:val="TOC3"/>
        <w:tabs>
          <w:tab w:val="right" w:leader="dot" w:pos="9010"/>
        </w:tabs>
        <w:rPr>
          <w:rFonts w:eastAsiaTheme="minorEastAsia"/>
          <w:i w:val="0"/>
          <w:iCs w:val="0"/>
          <w:noProof/>
          <w:sz w:val="24"/>
          <w:szCs w:val="24"/>
          <w:lang w:eastAsia="en-GB"/>
        </w:rPr>
      </w:pPr>
      <w:hyperlink w:anchor="_Toc217556576" w:history="1">
        <w:r w:rsidRPr="00A5431B">
          <w:rPr>
            <w:rStyle w:val="Hyperlink"/>
            <w:rFonts w:eastAsia="Times New Roman"/>
            <w:noProof/>
            <w:lang w:eastAsia="en-GB"/>
          </w:rPr>
          <w:t>All reports and investigations are filed in the vessel's SMS records.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4599BCB" w14:textId="706201F2" w:rsidR="00517F49" w:rsidRDefault="00517F49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  <w:lang w:eastAsia="en-GB"/>
        </w:rPr>
      </w:pPr>
      <w:hyperlink w:anchor="_Toc217556577" w:history="1">
        <w:r w:rsidRPr="00A5431B">
          <w:rPr>
            <w:rStyle w:val="Hyperlink"/>
            <w:rFonts w:eastAsia="Times New Roman"/>
            <w:noProof/>
            <w:lang w:eastAsia="en-GB"/>
          </w:rPr>
          <w:t>4. REFERENCES: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_Toc217556577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151EDB" w14:textId="5CBAA657" w:rsidR="00517F49" w:rsidRDefault="00517F49">
      <w:pPr>
        <w:rPr>
          <w:lang w:eastAsia="en-GB"/>
        </w:rPr>
      </w:pPr>
      <w:r>
        <w:rPr>
          <w:lang w:eastAsia="en-GB"/>
        </w:rPr>
        <w:fldChar w:fldCharType="end"/>
      </w:r>
      <w:r>
        <w:rPr>
          <w:lang w:eastAsia="en-GB"/>
        </w:rPr>
        <w:br w:type="page"/>
      </w:r>
    </w:p>
    <w:p w14:paraId="41E91442" w14:textId="77777777" w:rsidR="00C00E38" w:rsidRPr="00C00E38" w:rsidRDefault="00C00E38" w:rsidP="002E2E8F">
      <w:pPr>
        <w:pStyle w:val="Heading1"/>
        <w:rPr>
          <w:rFonts w:eastAsia="Times New Roman"/>
          <w:lang w:eastAsia="en-GB"/>
        </w:rPr>
      </w:pPr>
      <w:bookmarkStart w:id="1" w:name="_Toc217556528"/>
      <w:r w:rsidRPr="00C00E38">
        <w:rPr>
          <w:rFonts w:eastAsia="Times New Roman"/>
          <w:lang w:eastAsia="en-GB"/>
        </w:rPr>
        <w:lastRenderedPageBreak/>
        <w:t>1. SOPEP / VESSEL RESPONSE PLAN (VRP) PROCEDURE</w:t>
      </w:r>
      <w:bookmarkEnd w:id="1"/>
    </w:p>
    <w:p w14:paraId="6218013F" w14:textId="77777777" w:rsidR="002E2E8F" w:rsidRDefault="00C00E38" w:rsidP="002E2E8F">
      <w:pPr>
        <w:pStyle w:val="Heading2"/>
        <w:rPr>
          <w:kern w:val="0"/>
          <w:lang w:eastAsia="en-GB"/>
        </w:rPr>
      </w:pPr>
      <w:bookmarkStart w:id="2" w:name="_Toc217556529"/>
      <w:r w:rsidRPr="002E2E8F">
        <w:t>1. PURPOSE:</w:t>
      </w:r>
      <w:bookmarkEnd w:id="2"/>
      <w:r w:rsidRPr="00C00E38">
        <w:rPr>
          <w:rFonts w:eastAsia="Times New Roman"/>
          <w:kern w:val="0"/>
          <w:lang w:eastAsia="en-GB"/>
        </w:rPr>
        <w:t> </w:t>
      </w:r>
    </w:p>
    <w:p w14:paraId="25BAF7DA" w14:textId="70B0F89C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To provide a structured framework for responding to an oil pollution incident, minimizing environmental impact, and ensuring compliance with MARPOL and regional regulations (e.g., US VRP).</w:t>
      </w:r>
    </w:p>
    <w:p w14:paraId="06D584F4" w14:textId="77777777" w:rsidR="002E2E8F" w:rsidRDefault="00C00E38" w:rsidP="002E2E8F">
      <w:pPr>
        <w:pStyle w:val="Heading2"/>
        <w:rPr>
          <w:kern w:val="0"/>
          <w:lang w:eastAsia="en-GB"/>
        </w:rPr>
      </w:pPr>
      <w:bookmarkStart w:id="3" w:name="_Toc217556530"/>
      <w:r w:rsidRPr="002E2E8F">
        <w:t>2. RESPONSIBILITY:</w:t>
      </w:r>
      <w:bookmarkEnd w:id="3"/>
      <w:r w:rsidRPr="00C00E38">
        <w:rPr>
          <w:rFonts w:eastAsia="Times New Roman"/>
          <w:kern w:val="0"/>
          <w:lang w:eastAsia="en-GB"/>
        </w:rPr>
        <w:t> </w:t>
      </w:r>
    </w:p>
    <w:p w14:paraId="10C331CD" w14:textId="503E732E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Master (Incident Commander), Chief Officer (On-Scene Coordinator - Deck), Chief Engineer (On-Scene Coordinator - Engine), All Crew.</w:t>
      </w:r>
    </w:p>
    <w:p w14:paraId="2B5A4384" w14:textId="77777777" w:rsidR="00C00E38" w:rsidRPr="002E2E8F" w:rsidRDefault="00C00E38" w:rsidP="002E2E8F">
      <w:pPr>
        <w:pStyle w:val="Heading2"/>
      </w:pPr>
      <w:bookmarkStart w:id="4" w:name="_Toc217556531"/>
      <w:r w:rsidRPr="002E2E8F">
        <w:t>3. PROCEDURE:</w:t>
      </w:r>
      <w:bookmarkEnd w:id="4"/>
    </w:p>
    <w:p w14:paraId="40DCE1B7" w14:textId="77777777" w:rsidR="00C00E38" w:rsidRPr="00C00E38" w:rsidRDefault="00C00E38" w:rsidP="002E2E8F">
      <w:pPr>
        <w:pStyle w:val="Heading3"/>
        <w:rPr>
          <w:rFonts w:eastAsia="Times New Roman"/>
          <w:lang w:eastAsia="en-GB"/>
        </w:rPr>
      </w:pPr>
      <w:bookmarkStart w:id="5" w:name="_Toc217556532"/>
      <w:r w:rsidRPr="002E2E8F">
        <w:rPr>
          <w:rFonts w:eastAsia="Times New Roman"/>
          <w:lang w:eastAsia="en-GB"/>
        </w:rPr>
        <w:t>3.1 Immediate Actions</w:t>
      </w:r>
      <w:r w:rsidRPr="00C00E38">
        <w:rPr>
          <w:rFonts w:eastAsia="Times New Roman"/>
          <w:lang w:eastAsia="en-GB"/>
        </w:rPr>
        <w:t xml:space="preserve"> (First 15 Minutes):</w:t>
      </w:r>
      <w:bookmarkEnd w:id="5"/>
    </w:p>
    <w:p w14:paraId="74CBFD3F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STOP THE SOURCE: Priority #1. This may involve:</w:t>
      </w:r>
    </w:p>
    <w:p w14:paraId="50BF5CF0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Deck Spill: Shutting valves, transferring cargo/fuel, patching leaks.</w:t>
      </w:r>
    </w:p>
    <w:p w14:paraId="585D3130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Engine Room Spill: Isolating pumps, closing scuppers, activating emergency shutdowns.</w:t>
      </w:r>
    </w:p>
    <w:p w14:paraId="0A34DBA7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RAISE ALARM: Sound general alarm. Announce "OIL SPILL" with location over PA/VHF.</w:t>
      </w:r>
    </w:p>
    <w:p w14:paraId="28DB47A6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ASSESS &amp; REPORT: Determine spill type (fuel, lube, cargo), rate, and source.</w:t>
      </w:r>
    </w:p>
    <w:p w14:paraId="7F5864B2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INITIAL NOTIFICATION: Master or designate makes immediate mandatory reports via fastest means (VHF, Sat-C):</w:t>
      </w:r>
    </w:p>
    <w:p w14:paraId="7D1C061C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Flag State (as per SOPEP contact list).</w:t>
      </w:r>
    </w:p>
    <w:p w14:paraId="37234D58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Coastal State (nearest Port Authority/RCC).</w:t>
      </w:r>
    </w:p>
    <w:p w14:paraId="605AF578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Company Designated Person Ashore (DPA) – 24/7 contact.</w:t>
      </w:r>
    </w:p>
    <w:p w14:paraId="1C87E7E5" w14:textId="77777777" w:rsidR="00C00E38" w:rsidRPr="002E2E8F" w:rsidRDefault="00C00E38" w:rsidP="002E2E8F">
      <w:pPr>
        <w:pStyle w:val="Heading3"/>
        <w:rPr>
          <w:rFonts w:eastAsia="Times New Roman"/>
          <w:lang w:eastAsia="en-GB"/>
        </w:rPr>
      </w:pPr>
      <w:bookmarkStart w:id="6" w:name="_Toc217556533"/>
      <w:r w:rsidRPr="002E2E8F">
        <w:rPr>
          <w:rFonts w:eastAsia="Times New Roman"/>
          <w:lang w:eastAsia="en-GB"/>
        </w:rPr>
        <w:t>3.2 Containment &amp; Mitigation:</w:t>
      </w:r>
      <w:bookmarkEnd w:id="6"/>
    </w:p>
    <w:p w14:paraId="24D7F3DD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 xml:space="preserve">Deploy Spill Kit: Crew trained in spill response </w:t>
      </w:r>
      <w:proofErr w:type="spellStart"/>
      <w:r w:rsidRPr="00C00E38">
        <w:rPr>
          <w:kern w:val="0"/>
          <w:lang w:eastAsia="en-GB"/>
        </w:rPr>
        <w:t>deplates</w:t>
      </w:r>
      <w:proofErr w:type="spellEnd"/>
      <w:r w:rsidRPr="00C00E38">
        <w:rPr>
          <w:kern w:val="0"/>
          <w:lang w:eastAsia="en-GB"/>
        </w:rPr>
        <w:t>:</w:t>
      </w:r>
    </w:p>
    <w:p w14:paraId="0BB33D8E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Absorbent pads/booms around source and overboard scuppers.</w:t>
      </w:r>
    </w:p>
    <w:p w14:paraId="764D2302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Containment booms around vessel if practical and safe.</w:t>
      </w:r>
    </w:p>
    <w:p w14:paraId="08450D4C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Prevent Overboard Spread: Close all non-essential overboard discharges, scupper plugs, and sea chests.</w:t>
      </w:r>
    </w:p>
    <w:p w14:paraId="5C1BE2F7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 xml:space="preserve">Minimize Hazard: Eliminate ignition sources (no smoking, hot work). Ventilate enclosed spaces if </w:t>
      </w:r>
      <w:proofErr w:type="spellStart"/>
      <w:r w:rsidRPr="00C00E38">
        <w:rPr>
          <w:kern w:val="0"/>
          <w:lang w:eastAsia="en-GB"/>
        </w:rPr>
        <w:t>vapors</w:t>
      </w:r>
      <w:proofErr w:type="spellEnd"/>
      <w:r w:rsidRPr="00C00E38">
        <w:rPr>
          <w:kern w:val="0"/>
          <w:lang w:eastAsia="en-GB"/>
        </w:rPr>
        <w:t xml:space="preserve"> present.</w:t>
      </w:r>
    </w:p>
    <w:p w14:paraId="34DF0D13" w14:textId="77777777" w:rsidR="00C00E38" w:rsidRPr="002E2E8F" w:rsidRDefault="00C00E38" w:rsidP="002E2E8F">
      <w:pPr>
        <w:pStyle w:val="Heading3"/>
        <w:rPr>
          <w:rFonts w:eastAsia="Times New Roman"/>
          <w:lang w:eastAsia="en-GB"/>
        </w:rPr>
      </w:pPr>
      <w:bookmarkStart w:id="7" w:name="_Toc217556534"/>
      <w:r w:rsidRPr="002E2E8F">
        <w:rPr>
          <w:rFonts w:eastAsia="Times New Roman"/>
          <w:lang w:eastAsia="en-GB"/>
        </w:rPr>
        <w:t>3.3 Coordination &amp; Communication:</w:t>
      </w:r>
      <w:bookmarkEnd w:id="7"/>
    </w:p>
    <w:p w14:paraId="6C056898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Establish Command Center: </w:t>
      </w:r>
      <w:proofErr w:type="gramStart"/>
      <w:r w:rsidRPr="00C00E38">
        <w:rPr>
          <w:kern w:val="0"/>
          <w:lang w:eastAsia="en-GB"/>
        </w:rPr>
        <w:t>Typically</w:t>
      </w:r>
      <w:proofErr w:type="gramEnd"/>
      <w:r w:rsidRPr="00C00E38">
        <w:rPr>
          <w:kern w:val="0"/>
          <w:lang w:eastAsia="en-GB"/>
        </w:rPr>
        <w:t xml:space="preserve"> the bridge. Use SOPEP/VRP Flowcharts for decision-making.</w:t>
      </w:r>
    </w:p>
    <w:p w14:paraId="268A6F21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Maintain Log: Chronological record of all actions, communications, and observations.</w:t>
      </w:r>
    </w:p>
    <w:p w14:paraId="27D60BA6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Activate Shore Support: DPA mobilizes company resources and qualified spill response contractor as required by plan.</w:t>
      </w:r>
    </w:p>
    <w:p w14:paraId="59899DCB" w14:textId="77777777" w:rsidR="00C00E38" w:rsidRPr="002E2E8F" w:rsidRDefault="00C00E38" w:rsidP="002E2E8F">
      <w:pPr>
        <w:pStyle w:val="Heading3"/>
        <w:rPr>
          <w:rFonts w:eastAsia="Times New Roman"/>
          <w:lang w:eastAsia="en-GB"/>
        </w:rPr>
      </w:pPr>
      <w:bookmarkStart w:id="8" w:name="_Toc217556535"/>
      <w:r w:rsidRPr="002E2E8F">
        <w:rPr>
          <w:rFonts w:eastAsia="Times New Roman"/>
          <w:lang w:eastAsia="en-GB"/>
        </w:rPr>
        <w:t>3.4 Clean-up &amp; Recovery:</w:t>
      </w:r>
      <w:bookmarkEnd w:id="8"/>
    </w:p>
    <w:p w14:paraId="0F776152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Follow Contractor Lead: Once professional responders are on scene, vessel crew supports as directed.</w:t>
      </w:r>
    </w:p>
    <w:p w14:paraId="71DD41D4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Internal Clean-up: Use absorbents, pumps, and rags. Collect all waste in marked drums for proper disposal.</w:t>
      </w:r>
    </w:p>
    <w:p w14:paraId="50336750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Monitor Weather: Forecast may impact response strategy (wind, currents).</w:t>
      </w:r>
    </w:p>
    <w:p w14:paraId="5F0F474B" w14:textId="77777777" w:rsidR="00C00E38" w:rsidRPr="002E2E8F" w:rsidRDefault="00C00E38" w:rsidP="002E2E8F">
      <w:pPr>
        <w:pStyle w:val="Heading3"/>
        <w:rPr>
          <w:rFonts w:eastAsia="Times New Roman"/>
          <w:lang w:eastAsia="en-GB"/>
        </w:rPr>
      </w:pPr>
      <w:bookmarkStart w:id="9" w:name="_Toc217556536"/>
      <w:r w:rsidRPr="002E2E8F">
        <w:rPr>
          <w:rFonts w:eastAsia="Times New Roman"/>
          <w:lang w:eastAsia="en-GB"/>
        </w:rPr>
        <w:t>3.5 Post-Incident Actions:</w:t>
      </w:r>
      <w:bookmarkEnd w:id="9"/>
    </w:p>
    <w:p w14:paraId="682F0347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Preserve Evidence: Do not clean up or repair spill source until authorized (for investigation).</w:t>
      </w:r>
    </w:p>
    <w:p w14:paraId="6E9D9E5F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Detailed Reports: Master submits written report to Flag State, Coastal State, and Company within required timeframe.</w:t>
      </w:r>
    </w:p>
    <w:p w14:paraId="2FD18BB6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Review &amp; Drill: Conduct debrief. Update SOPEP/VRP based on lessons learned. Increase frequency of related drills.</w:t>
      </w:r>
    </w:p>
    <w:p w14:paraId="16371A9A" w14:textId="77777777" w:rsidR="002E2E8F" w:rsidRDefault="00C00E38" w:rsidP="002E2E8F">
      <w:pPr>
        <w:pStyle w:val="Heading2"/>
        <w:rPr>
          <w:kern w:val="0"/>
          <w:lang w:eastAsia="en-GB"/>
        </w:rPr>
      </w:pPr>
      <w:bookmarkStart w:id="10" w:name="_Toc217556537"/>
      <w:r w:rsidRPr="002E2E8F">
        <w:t>4. REFERENCES:</w:t>
      </w:r>
      <w:bookmarkEnd w:id="10"/>
      <w:r w:rsidRPr="00C00E38">
        <w:rPr>
          <w:rFonts w:eastAsia="Times New Roman"/>
          <w:kern w:val="0"/>
          <w:lang w:eastAsia="en-GB"/>
        </w:rPr>
        <w:t> </w:t>
      </w:r>
    </w:p>
    <w:p w14:paraId="14E99FDC" w14:textId="1D02F9D5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MARPOL Annex I, Reg 37, IMO Resolution MEPC.54(33) (SOPEP Guidelines), US Coast Guard 33 CFR 155 (VRP).</w:t>
      </w:r>
    </w:p>
    <w:p w14:paraId="61A66D1F" w14:textId="1E099D26" w:rsidR="00C00E38" w:rsidRPr="00C00E38" w:rsidRDefault="00C00E38" w:rsidP="002E2E8F">
      <w:pPr>
        <w:rPr>
          <w:kern w:val="0"/>
          <w:lang w:eastAsia="en-GB"/>
        </w:rPr>
      </w:pPr>
    </w:p>
    <w:p w14:paraId="48B532ED" w14:textId="77777777" w:rsidR="00C00E38" w:rsidRPr="00C00E38" w:rsidRDefault="00C00E38" w:rsidP="002E2E8F">
      <w:pPr>
        <w:pStyle w:val="Heading1"/>
        <w:rPr>
          <w:rFonts w:eastAsia="Times New Roman"/>
          <w:lang w:eastAsia="en-GB"/>
        </w:rPr>
      </w:pPr>
      <w:bookmarkStart w:id="11" w:name="_Toc217556538"/>
      <w:r w:rsidRPr="00C00E38">
        <w:rPr>
          <w:rFonts w:eastAsia="Times New Roman"/>
          <w:lang w:eastAsia="en-GB"/>
        </w:rPr>
        <w:lastRenderedPageBreak/>
        <w:t>2. GARBAGE MANAGEMENT PLAN PROCEDURE</w:t>
      </w:r>
      <w:bookmarkEnd w:id="11"/>
    </w:p>
    <w:p w14:paraId="7E013D89" w14:textId="77777777" w:rsidR="002E2E8F" w:rsidRDefault="00C00E38" w:rsidP="002E2E8F">
      <w:pPr>
        <w:pStyle w:val="Heading2"/>
        <w:rPr>
          <w:lang w:eastAsia="en-GB"/>
        </w:rPr>
      </w:pPr>
      <w:bookmarkStart w:id="12" w:name="_Toc217556539"/>
      <w:r w:rsidRPr="00C00E38">
        <w:rPr>
          <w:rFonts w:eastAsia="Times New Roman"/>
          <w:lang w:eastAsia="en-GB"/>
        </w:rPr>
        <w:t>1. PURPOSE:</w:t>
      </w:r>
      <w:bookmarkEnd w:id="12"/>
      <w:r w:rsidRPr="00C00E38">
        <w:rPr>
          <w:rFonts w:eastAsia="Times New Roman"/>
          <w:lang w:eastAsia="en-GB"/>
        </w:rPr>
        <w:t> </w:t>
      </w:r>
    </w:p>
    <w:p w14:paraId="6A6F80D1" w14:textId="682F69F8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To manage, process, and dispose of all garbage in compliance with MARPOL Annex V to prevent pollution.</w:t>
      </w:r>
    </w:p>
    <w:p w14:paraId="4AEAE388" w14:textId="77777777" w:rsidR="002E2E8F" w:rsidRDefault="00C00E38" w:rsidP="002E2E8F">
      <w:pPr>
        <w:pStyle w:val="Heading2"/>
        <w:rPr>
          <w:lang w:eastAsia="en-GB"/>
        </w:rPr>
      </w:pPr>
      <w:bookmarkStart w:id="13" w:name="_Toc217556540"/>
      <w:r w:rsidRPr="00C00E38">
        <w:rPr>
          <w:rFonts w:eastAsia="Times New Roman"/>
          <w:lang w:eastAsia="en-GB"/>
        </w:rPr>
        <w:t>2. RESPONSIBILITY:</w:t>
      </w:r>
      <w:bookmarkEnd w:id="13"/>
      <w:r w:rsidRPr="00C00E38">
        <w:rPr>
          <w:rFonts w:eastAsia="Times New Roman"/>
          <w:lang w:eastAsia="en-GB"/>
        </w:rPr>
        <w:t> </w:t>
      </w:r>
    </w:p>
    <w:p w14:paraId="52ADC025" w14:textId="10A2A6EF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Chief Engineer (overall), Chief Officer (deck garbage), Chief Steward (galley/domestic), all crew.</w:t>
      </w:r>
    </w:p>
    <w:p w14:paraId="6EB12CB2" w14:textId="77777777" w:rsidR="00C00E38" w:rsidRPr="00C00E38" w:rsidRDefault="00C00E38" w:rsidP="002E2E8F">
      <w:pPr>
        <w:pStyle w:val="Heading2"/>
        <w:rPr>
          <w:rFonts w:eastAsia="Times New Roman"/>
          <w:lang w:eastAsia="en-GB"/>
        </w:rPr>
      </w:pPr>
      <w:bookmarkStart w:id="14" w:name="_Toc217556541"/>
      <w:r w:rsidRPr="00C00E38">
        <w:rPr>
          <w:rFonts w:eastAsia="Times New Roman"/>
          <w:lang w:eastAsia="en-GB"/>
        </w:rPr>
        <w:t>3. PROCEDURE:</w:t>
      </w:r>
      <w:bookmarkEnd w:id="14"/>
    </w:p>
    <w:p w14:paraId="1E0CA007" w14:textId="77777777" w:rsidR="00C00E38" w:rsidRPr="00C00E38" w:rsidRDefault="00C00E38" w:rsidP="002E2E8F">
      <w:pPr>
        <w:pStyle w:val="Heading3"/>
        <w:rPr>
          <w:rFonts w:eastAsia="Times New Roman"/>
          <w:lang w:eastAsia="en-GB"/>
        </w:rPr>
      </w:pPr>
      <w:bookmarkStart w:id="15" w:name="_Toc217556542"/>
      <w:r w:rsidRPr="00C00E38">
        <w:rPr>
          <w:rFonts w:eastAsia="Times New Roman"/>
          <w:lang w:eastAsia="en-GB"/>
        </w:rPr>
        <w:t>3.1 Segregation at Source:</w:t>
      </w:r>
      <w:bookmarkEnd w:id="15"/>
    </w:p>
    <w:p w14:paraId="6563EDA7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Garbage is separated into color-coded streams at dedicated stations:</w:t>
      </w:r>
    </w:p>
    <w:p w14:paraId="45A119F3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Plastic (Red): ALL plastics, including bags, wrappers, bottles. NEVER discharged at sea.</w:t>
      </w:r>
    </w:p>
    <w:p w14:paraId="506D69E6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Food Waste (Green): Committed only.</w:t>
      </w:r>
    </w:p>
    <w:p w14:paraId="1084889B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Metal/Glass/Cardboard (Blue): Cans, bottles, packaging.</w:t>
      </w:r>
    </w:p>
    <w:p w14:paraId="477952F0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Incinerator Ash (Black): From ship's incinerator.</w:t>
      </w:r>
    </w:p>
    <w:p w14:paraId="146F969C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Operational Waste (Orange): Fishing gear, cleaning agents.</w:t>
      </w:r>
    </w:p>
    <w:p w14:paraId="17F194D9" w14:textId="77777777" w:rsidR="00C00E38" w:rsidRPr="00C00E38" w:rsidRDefault="00C00E38" w:rsidP="002E2E8F">
      <w:pPr>
        <w:pStyle w:val="Heading3"/>
        <w:rPr>
          <w:rFonts w:eastAsia="Times New Roman"/>
          <w:lang w:eastAsia="en-GB"/>
        </w:rPr>
      </w:pPr>
      <w:bookmarkStart w:id="16" w:name="_Toc217556543"/>
      <w:r w:rsidRPr="00C00E38">
        <w:rPr>
          <w:rFonts w:eastAsia="Times New Roman"/>
          <w:lang w:eastAsia="en-GB"/>
        </w:rPr>
        <w:t>3.2 Processing &amp; Storage:</w:t>
      </w:r>
      <w:bookmarkEnd w:id="16"/>
    </w:p>
    <w:p w14:paraId="29E808D3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Food Waste: May be discharged &gt; 3nm from land (ground to &lt;25mm if &gt;12nm). Otherwise stored for port discharge.</w:t>
      </w:r>
    </w:p>
    <w:p w14:paraId="45A73EC6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Plastic, Ash, &amp; Oily Rags: Must be stored for discharge to port reception facilities only.</w:t>
      </w:r>
    </w:p>
    <w:p w14:paraId="3C200DA4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Metal/Glass: May be discharged &gt; 25nm from land. Often compacted and stored for recycling ashore.</w:t>
      </w:r>
    </w:p>
    <w:p w14:paraId="34B83302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Incinerator: May be used for paper/cardboard/food waste when &gt; 3nm from land. Plastics must NOT be incinerated on board (can produce toxic fumes). Ash must be retained.</w:t>
      </w:r>
    </w:p>
    <w:p w14:paraId="198992D2" w14:textId="77777777" w:rsidR="00C00E38" w:rsidRPr="00C00E38" w:rsidRDefault="00C00E38" w:rsidP="002E2E8F">
      <w:pPr>
        <w:pStyle w:val="Heading3"/>
        <w:rPr>
          <w:rFonts w:eastAsia="Times New Roman"/>
          <w:lang w:eastAsia="en-GB"/>
        </w:rPr>
      </w:pPr>
      <w:bookmarkStart w:id="17" w:name="_Toc217556544"/>
      <w:r w:rsidRPr="00C00E38">
        <w:rPr>
          <w:rFonts w:eastAsia="Times New Roman"/>
          <w:lang w:eastAsia="en-GB"/>
        </w:rPr>
        <w:t>3.3 Discharge Operations:</w:t>
      </w:r>
      <w:bookmarkEnd w:id="17"/>
    </w:p>
    <w:p w14:paraId="4DD23384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At Sea: Only when vessel is proceeding and in permitted areas as per MARPOL Annex V Discharge Tables posted at garbage stations.</w:t>
      </w:r>
    </w:p>
    <w:p w14:paraId="140F35C2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To Shore: Contact agent 24 hours before arrival to request garbage disposal. Complete Port Waste Reception Form.</w:t>
      </w:r>
    </w:p>
    <w:p w14:paraId="268E0F0C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Witness &amp; Record: A ship's officer witnesses shore discharge and obtains a dated receipt.</w:t>
      </w:r>
    </w:p>
    <w:p w14:paraId="32E40259" w14:textId="77777777" w:rsidR="00C00E38" w:rsidRPr="00C00E38" w:rsidRDefault="00C00E38" w:rsidP="002E2E8F">
      <w:pPr>
        <w:pStyle w:val="Heading3"/>
        <w:rPr>
          <w:rFonts w:eastAsia="Times New Roman"/>
          <w:lang w:eastAsia="en-GB"/>
        </w:rPr>
      </w:pPr>
      <w:bookmarkStart w:id="18" w:name="_Toc217556545"/>
      <w:r w:rsidRPr="00C00E38">
        <w:rPr>
          <w:rFonts w:eastAsia="Times New Roman"/>
          <w:lang w:eastAsia="en-GB"/>
        </w:rPr>
        <w:t>3.4 Documentation:</w:t>
      </w:r>
      <w:bookmarkEnd w:id="18"/>
    </w:p>
    <w:p w14:paraId="703AD2A4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Every discharge (to sea or shore) is recorded in the Garbage Record Book.</w:t>
      </w:r>
    </w:p>
    <w:p w14:paraId="1BAFD444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 xml:space="preserve">Entries </w:t>
      </w:r>
      <w:proofErr w:type="gramStart"/>
      <w:r w:rsidRPr="00C00E38">
        <w:rPr>
          <w:kern w:val="0"/>
          <w:lang w:eastAsia="en-GB"/>
        </w:rPr>
        <w:t>include:</w:t>
      </w:r>
      <w:proofErr w:type="gramEnd"/>
      <w:r w:rsidRPr="00C00E38">
        <w:rPr>
          <w:kern w:val="0"/>
          <w:lang w:eastAsia="en-GB"/>
        </w:rPr>
        <w:t xml:space="preserve"> Date/time, position, category/estimated amount of garbage, method of discharge. Signed by officer in charge.</w:t>
      </w:r>
    </w:p>
    <w:p w14:paraId="436F03C1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Receipts from shore facilities are pasted into the book. The book must be retained on board for 2 years.</w:t>
      </w:r>
    </w:p>
    <w:p w14:paraId="14EFCECB" w14:textId="77777777" w:rsidR="00C00E38" w:rsidRPr="00C00E38" w:rsidRDefault="00C00E38" w:rsidP="002E2E8F">
      <w:pPr>
        <w:pStyle w:val="Heading3"/>
        <w:rPr>
          <w:rFonts w:eastAsia="Times New Roman"/>
          <w:lang w:eastAsia="en-GB"/>
        </w:rPr>
      </w:pPr>
      <w:bookmarkStart w:id="19" w:name="_Toc217556546"/>
      <w:r w:rsidRPr="00C00E38">
        <w:rPr>
          <w:rFonts w:eastAsia="Times New Roman"/>
          <w:lang w:eastAsia="en-GB"/>
        </w:rPr>
        <w:t>3.5 Crew Training &amp; Placards:</w:t>
      </w:r>
      <w:bookmarkEnd w:id="19"/>
    </w:p>
    <w:p w14:paraId="4EDD06C1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All crew are trained on the plan during induction.</w:t>
      </w:r>
    </w:p>
    <w:p w14:paraId="1058FF1F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MARPOL Annex V Placards (detailing discharge rules) are posted in conspicuous areas (mess, galley, dock landings).</w:t>
      </w:r>
    </w:p>
    <w:p w14:paraId="014621F8" w14:textId="77777777" w:rsidR="002E2E8F" w:rsidRDefault="00C00E38" w:rsidP="002E2E8F">
      <w:pPr>
        <w:pStyle w:val="Heading2"/>
        <w:rPr>
          <w:lang w:eastAsia="en-GB"/>
        </w:rPr>
      </w:pPr>
      <w:bookmarkStart w:id="20" w:name="_Toc217556547"/>
      <w:r w:rsidRPr="00C00E38">
        <w:rPr>
          <w:rFonts w:eastAsia="Times New Roman"/>
          <w:lang w:eastAsia="en-GB"/>
        </w:rPr>
        <w:t>4. REFERENCES:</w:t>
      </w:r>
      <w:bookmarkEnd w:id="20"/>
      <w:r w:rsidRPr="00C00E38">
        <w:rPr>
          <w:rFonts w:eastAsia="Times New Roman"/>
          <w:lang w:eastAsia="en-GB"/>
        </w:rPr>
        <w:t> </w:t>
      </w:r>
    </w:p>
    <w:p w14:paraId="413FF60B" w14:textId="339F4C7D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MARPOL Annex V, IMO Resolution MEPC.295(71) (2016 Guidelines), Company Garbage Management Plan.</w:t>
      </w:r>
    </w:p>
    <w:p w14:paraId="4DCEDD29" w14:textId="4823D1C9" w:rsidR="002E2E8F" w:rsidRDefault="002E2E8F">
      <w:pPr>
        <w:rPr>
          <w:kern w:val="0"/>
          <w:lang w:eastAsia="en-GB"/>
        </w:rPr>
      </w:pPr>
      <w:r>
        <w:rPr>
          <w:kern w:val="0"/>
          <w:lang w:eastAsia="en-GB"/>
        </w:rPr>
        <w:br w:type="page"/>
      </w:r>
    </w:p>
    <w:p w14:paraId="2133D63D" w14:textId="77777777" w:rsidR="00C00E38" w:rsidRPr="00C00E38" w:rsidRDefault="00C00E38" w:rsidP="002E2E8F">
      <w:pPr>
        <w:rPr>
          <w:kern w:val="0"/>
          <w:lang w:eastAsia="en-GB"/>
        </w:rPr>
      </w:pPr>
    </w:p>
    <w:p w14:paraId="14074D95" w14:textId="77777777" w:rsidR="00C00E38" w:rsidRPr="00C00E38" w:rsidRDefault="00C00E38" w:rsidP="002E2E8F">
      <w:pPr>
        <w:pStyle w:val="Heading1"/>
        <w:rPr>
          <w:rFonts w:eastAsia="Times New Roman"/>
          <w:lang w:eastAsia="en-GB"/>
        </w:rPr>
      </w:pPr>
      <w:bookmarkStart w:id="21" w:name="_Toc217556548"/>
      <w:r w:rsidRPr="00C00E38">
        <w:rPr>
          <w:rFonts w:eastAsia="Times New Roman"/>
          <w:lang w:eastAsia="en-GB"/>
        </w:rPr>
        <w:t>3. BALLAST WATER MANAGEMENT PLAN (BWMP) PROCEDURE</w:t>
      </w:r>
      <w:bookmarkEnd w:id="21"/>
    </w:p>
    <w:p w14:paraId="78D75F6B" w14:textId="77777777" w:rsidR="002E2E8F" w:rsidRDefault="00C00E38" w:rsidP="00200797">
      <w:pPr>
        <w:pStyle w:val="Heading2"/>
        <w:rPr>
          <w:lang w:eastAsia="en-GB"/>
        </w:rPr>
      </w:pPr>
      <w:bookmarkStart w:id="22" w:name="_Toc217556549"/>
      <w:r w:rsidRPr="00C00E38">
        <w:rPr>
          <w:rFonts w:eastAsia="Times New Roman"/>
          <w:lang w:eastAsia="en-GB"/>
        </w:rPr>
        <w:t>1. PURPOSE:</w:t>
      </w:r>
      <w:bookmarkEnd w:id="22"/>
      <w:r w:rsidRPr="00C00E38">
        <w:rPr>
          <w:rFonts w:eastAsia="Times New Roman"/>
          <w:lang w:eastAsia="en-GB"/>
        </w:rPr>
        <w:t> </w:t>
      </w:r>
    </w:p>
    <w:p w14:paraId="7737FEE1" w14:textId="780BD42B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To manage ballast water and sediments to prevent the spread of invasive aquatic species, in compliance with the BWM Convention and local regulations.</w:t>
      </w:r>
    </w:p>
    <w:p w14:paraId="5B2A522B" w14:textId="77777777" w:rsidR="00200797" w:rsidRDefault="00C00E38" w:rsidP="00200797">
      <w:pPr>
        <w:pStyle w:val="Heading2"/>
        <w:rPr>
          <w:lang w:eastAsia="en-GB"/>
        </w:rPr>
      </w:pPr>
      <w:bookmarkStart w:id="23" w:name="_Toc217556550"/>
      <w:r w:rsidRPr="00C00E38">
        <w:rPr>
          <w:rFonts w:eastAsia="Times New Roman"/>
          <w:lang w:eastAsia="en-GB"/>
        </w:rPr>
        <w:t>2. RESPONSIBILITY:</w:t>
      </w:r>
      <w:bookmarkEnd w:id="23"/>
      <w:r w:rsidRPr="00C00E38">
        <w:rPr>
          <w:rFonts w:eastAsia="Times New Roman"/>
          <w:lang w:eastAsia="en-GB"/>
        </w:rPr>
        <w:t> </w:t>
      </w:r>
    </w:p>
    <w:p w14:paraId="3A39EEF5" w14:textId="4D9EAB9C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Chief Officer (Ballast Water Management Officer - BWMO), OOW (operations), Chief Engineer (system maintenance).</w:t>
      </w:r>
    </w:p>
    <w:p w14:paraId="5B90F229" w14:textId="77777777" w:rsidR="00C00E38" w:rsidRPr="00C00E38" w:rsidRDefault="00C00E38" w:rsidP="00200797">
      <w:pPr>
        <w:pStyle w:val="Heading2"/>
        <w:rPr>
          <w:rFonts w:eastAsia="Times New Roman"/>
          <w:lang w:eastAsia="en-GB"/>
        </w:rPr>
      </w:pPr>
      <w:bookmarkStart w:id="24" w:name="_Toc217556551"/>
      <w:r w:rsidRPr="00C00E38">
        <w:rPr>
          <w:rFonts w:eastAsia="Times New Roman"/>
          <w:lang w:eastAsia="en-GB"/>
        </w:rPr>
        <w:t>3. PROCEDURE:</w:t>
      </w:r>
      <w:bookmarkEnd w:id="24"/>
    </w:p>
    <w:p w14:paraId="62A701D5" w14:textId="77777777" w:rsidR="00C00E38" w:rsidRPr="00C00E38" w:rsidRDefault="00C00E38" w:rsidP="00200797">
      <w:pPr>
        <w:pStyle w:val="Heading3"/>
        <w:rPr>
          <w:rFonts w:eastAsia="Times New Roman"/>
          <w:lang w:eastAsia="en-GB"/>
        </w:rPr>
      </w:pPr>
      <w:bookmarkStart w:id="25" w:name="_Toc217556552"/>
      <w:r w:rsidRPr="00C00E38">
        <w:rPr>
          <w:rFonts w:eastAsia="Times New Roman"/>
          <w:lang w:eastAsia="en-GB"/>
        </w:rPr>
        <w:t>3.1 Plan Familiarity &amp; Local Laws:</w:t>
      </w:r>
      <w:bookmarkEnd w:id="25"/>
    </w:p>
    <w:p w14:paraId="3BFE3AA5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BWMO must know the vessel's specific Ballast Water Management Plan and Record Book.</w:t>
      </w:r>
    </w:p>
    <w:p w14:paraId="231CA5DC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Critical: Check local/port state regulations for each port of call. Requirements can be stricter than IMO D-2 standard (e.g., US Coast Guard).</w:t>
      </w:r>
    </w:p>
    <w:p w14:paraId="1D139B34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3.2 Management Options (Per Plan):</w:t>
      </w:r>
      <w:r w:rsidRPr="00C00E38">
        <w:rPr>
          <w:kern w:val="0"/>
          <w:lang w:eastAsia="en-GB"/>
        </w:rPr>
        <w:br/>
        <w:t>The vessel must use at least one of the following methods for each ballast operation:</w:t>
      </w:r>
    </w:p>
    <w:p w14:paraId="1435C8CC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D-2 Standard (Treatment): Use the installed Ballast Water Treatment System (BWTS). Operate strictly per manufacturer's manual. Maintain treatment log.</w:t>
      </w:r>
    </w:p>
    <w:p w14:paraId="6E6508B5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Ballast Water Exchange (D-1 Standard):</w:t>
      </w:r>
    </w:p>
    <w:p w14:paraId="350BF659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Sequential Method: Empty and refill tank at sea (&gt;200nm from shore, &gt;200m depth).</w:t>
      </w:r>
    </w:p>
    <w:p w14:paraId="26F69212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Flow-Through Method: Pump sea water through tank at 3x tank volume.</w:t>
      </w:r>
    </w:p>
    <w:p w14:paraId="5C4E78EE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Only permitted in designated areas (≥200nm from land and ≥200m depth).</w:t>
      </w:r>
    </w:p>
    <w:p w14:paraId="49822BBC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Discharge to Shore Reception: If available and agreed with port authorities.</w:t>
      </w:r>
    </w:p>
    <w:p w14:paraId="21D4AD01" w14:textId="77777777" w:rsidR="00C00E38" w:rsidRPr="00C00E38" w:rsidRDefault="00C00E38" w:rsidP="00200797">
      <w:pPr>
        <w:pStyle w:val="Heading3"/>
        <w:rPr>
          <w:rFonts w:eastAsia="Times New Roman"/>
          <w:lang w:eastAsia="en-GB"/>
        </w:rPr>
      </w:pPr>
      <w:bookmarkStart w:id="26" w:name="_Toc217556553"/>
      <w:r w:rsidRPr="00C00E38">
        <w:rPr>
          <w:rFonts w:eastAsia="Times New Roman"/>
          <w:lang w:eastAsia="en-GB"/>
        </w:rPr>
        <w:t>3.3 Ballasting Operations (Taking on Ballast):</w:t>
      </w:r>
      <w:bookmarkEnd w:id="26"/>
    </w:p>
    <w:p w14:paraId="76FDD3CE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Avoid uptake in areas: with known outbreaks/spores, near sewage outfalls, in shallow/ turbid water, at night (when organisms may rise).</w:t>
      </w:r>
    </w:p>
    <w:p w14:paraId="02B37AE1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Record: In Ballast Water Record Book – start time, position, tank, volume, salinity.</w:t>
      </w:r>
    </w:p>
    <w:p w14:paraId="3A7DB293" w14:textId="77777777" w:rsidR="00C00E38" w:rsidRPr="00C00E38" w:rsidRDefault="00C00E38" w:rsidP="00200797">
      <w:pPr>
        <w:pStyle w:val="Heading3"/>
        <w:rPr>
          <w:rFonts w:eastAsia="Times New Roman"/>
          <w:lang w:eastAsia="en-GB"/>
        </w:rPr>
      </w:pPr>
      <w:bookmarkStart w:id="27" w:name="_Toc217556554"/>
      <w:r w:rsidRPr="00C00E38">
        <w:rPr>
          <w:rFonts w:eastAsia="Times New Roman"/>
          <w:lang w:eastAsia="en-GB"/>
        </w:rPr>
        <w:t xml:space="preserve">3.4 </w:t>
      </w:r>
      <w:proofErr w:type="spellStart"/>
      <w:r w:rsidRPr="00C00E38">
        <w:rPr>
          <w:rFonts w:eastAsia="Times New Roman"/>
          <w:lang w:eastAsia="en-GB"/>
        </w:rPr>
        <w:t>Deballasting</w:t>
      </w:r>
      <w:proofErr w:type="spellEnd"/>
      <w:r w:rsidRPr="00C00E38">
        <w:rPr>
          <w:rFonts w:eastAsia="Times New Roman"/>
          <w:lang w:eastAsia="en-GB"/>
        </w:rPr>
        <w:t xml:space="preserve"> Operations (Discharging Ballast):</w:t>
      </w:r>
      <w:bookmarkEnd w:id="27"/>
    </w:p>
    <w:p w14:paraId="03388B06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Confirm treatment/exchange has been completed as required for destination port.</w:t>
      </w:r>
    </w:p>
    <w:p w14:paraId="2B3A1296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Sample &amp; Test: Be prepared for Port State Control inspectors to take samples. Ensure treatment system was operational and records are perfect.</w:t>
      </w:r>
    </w:p>
    <w:p w14:paraId="6DE7E12E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Record: In Ballast Water Record Book – start time, position, tank, volume, method used (D-1 or D-2), salinity.</w:t>
      </w:r>
    </w:p>
    <w:p w14:paraId="73B686A3" w14:textId="77777777" w:rsidR="00C00E38" w:rsidRPr="00C00E38" w:rsidRDefault="00C00E38" w:rsidP="00200797">
      <w:pPr>
        <w:pStyle w:val="Heading3"/>
        <w:rPr>
          <w:rFonts w:eastAsia="Times New Roman"/>
          <w:lang w:eastAsia="en-GB"/>
        </w:rPr>
      </w:pPr>
      <w:bookmarkStart w:id="28" w:name="_Toc217556555"/>
      <w:r w:rsidRPr="00C00E38">
        <w:rPr>
          <w:rFonts w:eastAsia="Times New Roman"/>
          <w:lang w:eastAsia="en-GB"/>
        </w:rPr>
        <w:t>3.5 Sediment Management:</w:t>
      </w:r>
      <w:bookmarkEnd w:id="28"/>
    </w:p>
    <w:p w14:paraId="3C580ED4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Bottom of Tanks: Remove accumulated sediments in designated cleaning areas (≥200nm from shore, ≥200m depth) or to shore reception facilities.</w:t>
      </w:r>
    </w:p>
    <w:p w14:paraId="193DBF59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Record sediment removal/disposal in the Record Book.</w:t>
      </w:r>
    </w:p>
    <w:p w14:paraId="70E2751F" w14:textId="77777777" w:rsidR="00C00E38" w:rsidRPr="00C00E38" w:rsidRDefault="00C00E38" w:rsidP="00200797">
      <w:pPr>
        <w:pStyle w:val="Heading3"/>
        <w:rPr>
          <w:rFonts w:eastAsia="Times New Roman"/>
          <w:lang w:eastAsia="en-GB"/>
        </w:rPr>
      </w:pPr>
      <w:bookmarkStart w:id="29" w:name="_Toc217556556"/>
      <w:r w:rsidRPr="00C00E38">
        <w:rPr>
          <w:rFonts w:eastAsia="Times New Roman"/>
          <w:lang w:eastAsia="en-GB"/>
        </w:rPr>
        <w:t>3.6 Reporting:</w:t>
      </w:r>
      <w:bookmarkEnd w:id="29"/>
    </w:p>
    <w:p w14:paraId="3AB42484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Provide Ballast Water Reporting Form to port authorities as required (typically 24-48 hours before arrival).</w:t>
      </w:r>
    </w:p>
    <w:p w14:paraId="593ACE5F" w14:textId="77777777" w:rsidR="00200797" w:rsidRDefault="00C00E38" w:rsidP="00200797">
      <w:pPr>
        <w:pStyle w:val="Heading2"/>
        <w:rPr>
          <w:lang w:eastAsia="en-GB"/>
        </w:rPr>
      </w:pPr>
      <w:bookmarkStart w:id="30" w:name="_Toc217556557"/>
      <w:r w:rsidRPr="00C00E38">
        <w:rPr>
          <w:rFonts w:eastAsia="Times New Roman"/>
          <w:lang w:eastAsia="en-GB"/>
        </w:rPr>
        <w:t>4. REFERENCES:</w:t>
      </w:r>
      <w:bookmarkEnd w:id="30"/>
      <w:r w:rsidRPr="00C00E38">
        <w:rPr>
          <w:rFonts w:eastAsia="Times New Roman"/>
          <w:lang w:eastAsia="en-GB"/>
        </w:rPr>
        <w:t> </w:t>
      </w:r>
    </w:p>
    <w:p w14:paraId="2BE9B857" w14:textId="260998E2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IMO BWM Convention (2004), BWMP specific to vessel, USCG Ballast Water Regulations (33 CFR 151).</w:t>
      </w:r>
    </w:p>
    <w:p w14:paraId="4051BA05" w14:textId="0A940FFF" w:rsidR="00200797" w:rsidRDefault="00200797">
      <w:pPr>
        <w:rPr>
          <w:kern w:val="0"/>
          <w:lang w:eastAsia="en-GB"/>
        </w:rPr>
      </w:pPr>
      <w:r>
        <w:rPr>
          <w:kern w:val="0"/>
          <w:lang w:eastAsia="en-GB"/>
        </w:rPr>
        <w:br w:type="page"/>
      </w:r>
    </w:p>
    <w:p w14:paraId="6D366B1F" w14:textId="77777777" w:rsidR="00C00E38" w:rsidRPr="00C00E38" w:rsidRDefault="00C00E38" w:rsidP="002E2E8F">
      <w:pPr>
        <w:rPr>
          <w:kern w:val="0"/>
          <w:lang w:eastAsia="en-GB"/>
        </w:rPr>
      </w:pPr>
    </w:p>
    <w:p w14:paraId="1A5A388C" w14:textId="77777777" w:rsidR="00C00E38" w:rsidRPr="00C00E38" w:rsidRDefault="00C00E38" w:rsidP="00200797">
      <w:pPr>
        <w:pStyle w:val="Heading1"/>
        <w:rPr>
          <w:rFonts w:eastAsia="Times New Roman"/>
          <w:lang w:eastAsia="en-GB"/>
        </w:rPr>
      </w:pPr>
      <w:bookmarkStart w:id="31" w:name="_Toc217556558"/>
      <w:r w:rsidRPr="00C00E38">
        <w:rPr>
          <w:rFonts w:eastAsia="Times New Roman"/>
          <w:lang w:eastAsia="en-GB"/>
        </w:rPr>
        <w:t>4. ANTIFOULING PAINT PROCEDURE</w:t>
      </w:r>
      <w:bookmarkEnd w:id="31"/>
    </w:p>
    <w:p w14:paraId="0FBBC5DC" w14:textId="77777777" w:rsidR="00200797" w:rsidRDefault="00C00E38" w:rsidP="00200797">
      <w:pPr>
        <w:pStyle w:val="Heading2"/>
        <w:rPr>
          <w:lang w:eastAsia="en-GB"/>
        </w:rPr>
      </w:pPr>
      <w:bookmarkStart w:id="32" w:name="_Toc217556559"/>
      <w:r w:rsidRPr="00C00E38">
        <w:rPr>
          <w:rFonts w:eastAsia="Times New Roman"/>
          <w:lang w:eastAsia="en-GB"/>
        </w:rPr>
        <w:t>1. PURPOSE:</w:t>
      </w:r>
      <w:bookmarkEnd w:id="32"/>
      <w:r w:rsidRPr="00C00E38">
        <w:rPr>
          <w:rFonts w:eastAsia="Times New Roman"/>
          <w:lang w:eastAsia="en-GB"/>
        </w:rPr>
        <w:t> </w:t>
      </w:r>
    </w:p>
    <w:p w14:paraId="12380776" w14:textId="49C117D3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To manage the application and maintenance of antifouling systems in compliance with the AFS Convention (ICAFS), preventing the transfer of harmful organisms and using biocides safely.</w:t>
      </w:r>
    </w:p>
    <w:p w14:paraId="366458B4" w14:textId="77777777" w:rsidR="00200797" w:rsidRDefault="00C00E38" w:rsidP="00200797">
      <w:pPr>
        <w:pStyle w:val="Heading2"/>
        <w:rPr>
          <w:lang w:eastAsia="en-GB"/>
        </w:rPr>
      </w:pPr>
      <w:bookmarkStart w:id="33" w:name="_Toc217556560"/>
      <w:r w:rsidRPr="00C00E38">
        <w:rPr>
          <w:rFonts w:eastAsia="Times New Roman"/>
          <w:lang w:eastAsia="en-GB"/>
        </w:rPr>
        <w:t>2. RESPONSIBILITY:</w:t>
      </w:r>
      <w:bookmarkEnd w:id="33"/>
      <w:r w:rsidRPr="00C00E38">
        <w:rPr>
          <w:rFonts w:eastAsia="Times New Roman"/>
          <w:lang w:eastAsia="en-GB"/>
        </w:rPr>
        <w:t> </w:t>
      </w:r>
    </w:p>
    <w:p w14:paraId="0A8300FA" w14:textId="31A231FC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Chief Officer (planning/application oversight), Bosun (execution), Master &amp; Company (vendor/contractor selection).</w:t>
      </w:r>
    </w:p>
    <w:p w14:paraId="5EC938C1" w14:textId="77777777" w:rsidR="00C00E38" w:rsidRPr="00C00E38" w:rsidRDefault="00C00E38" w:rsidP="00200797">
      <w:pPr>
        <w:pStyle w:val="Heading2"/>
        <w:rPr>
          <w:rFonts w:eastAsia="Times New Roman"/>
          <w:lang w:eastAsia="en-GB"/>
        </w:rPr>
      </w:pPr>
      <w:bookmarkStart w:id="34" w:name="_Toc217556561"/>
      <w:r w:rsidRPr="00C00E38">
        <w:rPr>
          <w:rFonts w:eastAsia="Times New Roman"/>
          <w:lang w:eastAsia="en-GB"/>
        </w:rPr>
        <w:t>3. PROCEDURE:</w:t>
      </w:r>
      <w:bookmarkEnd w:id="34"/>
    </w:p>
    <w:p w14:paraId="68933E52" w14:textId="77777777" w:rsidR="00C00E38" w:rsidRPr="00C00E38" w:rsidRDefault="00C00E38" w:rsidP="00517F49">
      <w:pPr>
        <w:pStyle w:val="Heading3"/>
        <w:rPr>
          <w:rFonts w:eastAsia="Times New Roman"/>
          <w:lang w:eastAsia="en-GB"/>
        </w:rPr>
      </w:pPr>
      <w:bookmarkStart w:id="35" w:name="_Toc217556562"/>
      <w:r w:rsidRPr="00C00E38">
        <w:rPr>
          <w:rFonts w:eastAsia="Times New Roman"/>
          <w:lang w:eastAsia="en-GB"/>
        </w:rPr>
        <w:t>3.1 Pre-Docking Planning:</w:t>
      </w:r>
      <w:bookmarkEnd w:id="35"/>
    </w:p>
    <w:p w14:paraId="73CAB371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Select AFS Type: In consultation with Company Superintendent, select paint system compatible with hull substrate and previous coatings. Consider operational profile (speed, trading area).</w:t>
      </w:r>
    </w:p>
    <w:p w14:paraId="4252E638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Review ICAFS Certificate: Ensure new system complies. Tributyltin (TBT)-based paints are PROHIBITED.</w:t>
      </w:r>
    </w:p>
    <w:p w14:paraId="0156C90A" w14:textId="10F67329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Contractor/Vendor Selection: Use approved, environmentally certified contractors. Ensure Material Safety Data Sheets (MSDS) for all products.</w:t>
      </w:r>
    </w:p>
    <w:p w14:paraId="796B3E2D" w14:textId="77777777" w:rsidR="00C00E38" w:rsidRPr="00C00E38" w:rsidRDefault="00C00E38" w:rsidP="00517F49">
      <w:pPr>
        <w:pStyle w:val="Heading3"/>
        <w:rPr>
          <w:rFonts w:eastAsia="Times New Roman"/>
          <w:lang w:eastAsia="en-GB"/>
        </w:rPr>
      </w:pPr>
      <w:bookmarkStart w:id="36" w:name="_Toc217556563"/>
      <w:r w:rsidRPr="00C00E38">
        <w:rPr>
          <w:rFonts w:eastAsia="Times New Roman"/>
          <w:lang w:eastAsia="en-GB"/>
        </w:rPr>
        <w:t>3.2 Safe Application (During Drydocking):</w:t>
      </w:r>
      <w:bookmarkEnd w:id="36"/>
    </w:p>
    <w:p w14:paraId="223D315F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Containment: All blasting and painting must occur within a sealed containment area to capture dust and paint chips.</w:t>
      </w:r>
    </w:p>
    <w:p w14:paraId="209BD378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Waste Management: All waste is hazardous. Collect and store for disposal as Special Waste by licensed contractor. Never wash into dock or sea.</w:t>
      </w:r>
    </w:p>
    <w:p w14:paraId="150C60CA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Crew Safety: Applicators must wear full PPE – respirators, coveralls, gloves, eye protection. Restrict access to area.</w:t>
      </w:r>
    </w:p>
    <w:p w14:paraId="16E9CFB8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Surface Preparation: Hull must be prepared per paint manufacturer's specifications (e.g., blast profile, cleanliness).</w:t>
      </w:r>
    </w:p>
    <w:p w14:paraId="22D29160" w14:textId="77777777" w:rsidR="00C00E38" w:rsidRPr="00C00E38" w:rsidRDefault="00C00E38" w:rsidP="00517F49">
      <w:pPr>
        <w:pStyle w:val="Heading3"/>
        <w:rPr>
          <w:rFonts w:eastAsia="Times New Roman"/>
          <w:lang w:eastAsia="en-GB"/>
        </w:rPr>
      </w:pPr>
      <w:bookmarkStart w:id="37" w:name="_Toc217556564"/>
      <w:r w:rsidRPr="00C00E38">
        <w:rPr>
          <w:rFonts w:eastAsia="Times New Roman"/>
          <w:lang w:eastAsia="en-GB"/>
        </w:rPr>
        <w:t>3.3 In-Water Cleaning &amp; Maintenance:</w:t>
      </w:r>
      <w:bookmarkEnd w:id="37"/>
    </w:p>
    <w:p w14:paraId="031FC6F4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Prohibition: In-water cleaning of AFS that release biocides is strictly prohibited unless using a capture system approved by local authorities.</w:t>
      </w:r>
    </w:p>
    <w:p w14:paraId="75201F28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Soft Cleaning: Only gentle wiping to remove slime (not removing paint) is permitted without capture.</w:t>
      </w:r>
    </w:p>
    <w:p w14:paraId="6C583B4A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Approval Required: Any in-water cleaning that removes paint must have prior port state and environmental authority approval.</w:t>
      </w:r>
    </w:p>
    <w:p w14:paraId="0FE77D19" w14:textId="77777777" w:rsidR="00C00E38" w:rsidRPr="00C00E38" w:rsidRDefault="00C00E38" w:rsidP="00517F49">
      <w:pPr>
        <w:pStyle w:val="Heading3"/>
        <w:rPr>
          <w:rFonts w:eastAsia="Times New Roman"/>
          <w:lang w:eastAsia="en-GB"/>
        </w:rPr>
      </w:pPr>
      <w:bookmarkStart w:id="38" w:name="_Toc217556565"/>
      <w:r w:rsidRPr="00C00E38">
        <w:rPr>
          <w:rFonts w:eastAsia="Times New Roman"/>
          <w:lang w:eastAsia="en-GB"/>
        </w:rPr>
        <w:t>3.4 Documentation &amp; Certification:</w:t>
      </w:r>
      <w:bookmarkEnd w:id="38"/>
    </w:p>
    <w:p w14:paraId="3EB6DB42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International Antifouling System Certificate (IAFSC): Must be on board. Updated after each new application.</w:t>
      </w:r>
    </w:p>
    <w:p w14:paraId="08064F24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Paint Manufacturer's Declaration: Confirming paint does not contain controlled biocides (</w:t>
      </w:r>
      <w:proofErr w:type="spellStart"/>
      <w:r w:rsidRPr="00C00E38">
        <w:rPr>
          <w:kern w:val="0"/>
          <w:lang w:eastAsia="en-GB"/>
        </w:rPr>
        <w:t>Cybutryne</w:t>
      </w:r>
      <w:proofErr w:type="spellEnd"/>
      <w:r w:rsidRPr="00C00E38">
        <w:rPr>
          <w:kern w:val="0"/>
          <w:lang w:eastAsia="en-GB"/>
        </w:rPr>
        <w:t>/</w:t>
      </w:r>
      <w:proofErr w:type="spellStart"/>
      <w:r w:rsidRPr="00C00E38">
        <w:rPr>
          <w:kern w:val="0"/>
          <w:lang w:eastAsia="en-GB"/>
        </w:rPr>
        <w:t>Seanine</w:t>
      </w:r>
      <w:proofErr w:type="spellEnd"/>
      <w:r w:rsidRPr="00C00E38">
        <w:rPr>
          <w:kern w:val="0"/>
          <w:lang w:eastAsia="en-GB"/>
        </w:rPr>
        <w:t xml:space="preserve"> 1051 is now prohibited as of 2023).</w:t>
      </w:r>
    </w:p>
    <w:p w14:paraId="7516DB96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Waste Disposal Receipts: Retain all receipts for hazardous waste disposal from the yard.</w:t>
      </w:r>
    </w:p>
    <w:p w14:paraId="34D1A0FE" w14:textId="77777777" w:rsidR="00517F49" w:rsidRDefault="00C00E38" w:rsidP="00517F49">
      <w:pPr>
        <w:pStyle w:val="Heading2"/>
        <w:rPr>
          <w:lang w:eastAsia="en-GB"/>
        </w:rPr>
      </w:pPr>
      <w:bookmarkStart w:id="39" w:name="_Toc217556566"/>
      <w:r w:rsidRPr="00C00E38">
        <w:rPr>
          <w:rFonts w:eastAsia="Times New Roman"/>
          <w:lang w:eastAsia="en-GB"/>
        </w:rPr>
        <w:t>4. REFERENCES:</w:t>
      </w:r>
      <w:bookmarkEnd w:id="39"/>
      <w:r w:rsidRPr="00C00E38">
        <w:rPr>
          <w:rFonts w:eastAsia="Times New Roman"/>
          <w:lang w:eastAsia="en-GB"/>
        </w:rPr>
        <w:t> </w:t>
      </w:r>
    </w:p>
    <w:p w14:paraId="08F2FC96" w14:textId="2F06D978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IMO AFS Convention (ICAFS), IMO Resolution MEPC.331(76) (2021 Guidelines), Manufacturer's Specifications.</w:t>
      </w:r>
    </w:p>
    <w:p w14:paraId="6CD0B9F7" w14:textId="0B53EA87" w:rsidR="00517F49" w:rsidRDefault="00517F49">
      <w:pPr>
        <w:rPr>
          <w:kern w:val="0"/>
          <w:lang w:eastAsia="en-GB"/>
        </w:rPr>
      </w:pPr>
      <w:r>
        <w:rPr>
          <w:kern w:val="0"/>
          <w:lang w:eastAsia="en-GB"/>
        </w:rPr>
        <w:br w:type="page"/>
      </w:r>
    </w:p>
    <w:p w14:paraId="1E7B30C5" w14:textId="77777777" w:rsidR="00C00E38" w:rsidRPr="00C00E38" w:rsidRDefault="00C00E38" w:rsidP="00517F49">
      <w:pPr>
        <w:pStyle w:val="Heading1"/>
        <w:rPr>
          <w:rFonts w:eastAsia="Times New Roman"/>
          <w:lang w:eastAsia="en-GB"/>
        </w:rPr>
      </w:pPr>
      <w:bookmarkStart w:id="40" w:name="_Toc217556567"/>
      <w:r w:rsidRPr="00C00E38">
        <w:rPr>
          <w:rFonts w:eastAsia="Times New Roman"/>
          <w:lang w:eastAsia="en-GB"/>
        </w:rPr>
        <w:lastRenderedPageBreak/>
        <w:t>5. REPORTING PROCEDURE FOR INCIDENTS &amp; NON-CONFORMITIES</w:t>
      </w:r>
      <w:bookmarkEnd w:id="40"/>
    </w:p>
    <w:p w14:paraId="60F8E9E5" w14:textId="77777777" w:rsidR="00517F49" w:rsidRDefault="00C00E38" w:rsidP="00517F49">
      <w:pPr>
        <w:pStyle w:val="Heading2"/>
        <w:rPr>
          <w:lang w:eastAsia="en-GB"/>
        </w:rPr>
      </w:pPr>
      <w:bookmarkStart w:id="41" w:name="_Toc217556568"/>
      <w:r w:rsidRPr="00C00E38">
        <w:rPr>
          <w:rFonts w:eastAsia="Times New Roman"/>
          <w:lang w:eastAsia="en-GB"/>
        </w:rPr>
        <w:t>1. PURPOSE:</w:t>
      </w:r>
      <w:bookmarkEnd w:id="41"/>
      <w:r w:rsidRPr="00C00E38">
        <w:rPr>
          <w:rFonts w:eastAsia="Times New Roman"/>
          <w:lang w:eastAsia="en-GB"/>
        </w:rPr>
        <w:t> </w:t>
      </w:r>
    </w:p>
    <w:p w14:paraId="770AA897" w14:textId="7AFD42CF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To ensure all accidents, near-misses, hazardous occurrences, and breaches of SMS/procedures are reported, investigated, and acted upon to prevent recurrence (ISM Code 9).</w:t>
      </w:r>
    </w:p>
    <w:p w14:paraId="3DCC6920" w14:textId="77777777" w:rsidR="00517F49" w:rsidRDefault="00C00E38" w:rsidP="00517F49">
      <w:pPr>
        <w:pStyle w:val="Heading2"/>
        <w:rPr>
          <w:lang w:eastAsia="en-GB"/>
        </w:rPr>
      </w:pPr>
      <w:bookmarkStart w:id="42" w:name="_Toc217556569"/>
      <w:r w:rsidRPr="00C00E38">
        <w:rPr>
          <w:rFonts w:eastAsia="Times New Roman"/>
          <w:lang w:eastAsia="en-GB"/>
        </w:rPr>
        <w:t>2. RESPONSIBILITY:</w:t>
      </w:r>
      <w:bookmarkEnd w:id="42"/>
      <w:r w:rsidRPr="00C00E38">
        <w:rPr>
          <w:rFonts w:eastAsia="Times New Roman"/>
          <w:lang w:eastAsia="en-GB"/>
        </w:rPr>
        <w:t> </w:t>
      </w:r>
    </w:p>
    <w:p w14:paraId="6EF29D71" w14:textId="4831E935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All Crew (to report), Head of Department (initial investigation), Master (serious incidents), Company DPA (review &amp; analysis).</w:t>
      </w:r>
    </w:p>
    <w:p w14:paraId="6C8EEA2A" w14:textId="77777777" w:rsidR="00C00E38" w:rsidRPr="00C00E38" w:rsidRDefault="00C00E38" w:rsidP="00517F49">
      <w:pPr>
        <w:pStyle w:val="Heading2"/>
        <w:rPr>
          <w:rFonts w:eastAsia="Times New Roman"/>
          <w:lang w:eastAsia="en-GB"/>
        </w:rPr>
      </w:pPr>
      <w:bookmarkStart w:id="43" w:name="_Toc217556570"/>
      <w:r w:rsidRPr="00C00E38">
        <w:rPr>
          <w:rFonts w:eastAsia="Times New Roman"/>
          <w:lang w:eastAsia="en-GB"/>
        </w:rPr>
        <w:t>3. PROCEDURE:</w:t>
      </w:r>
      <w:bookmarkEnd w:id="43"/>
    </w:p>
    <w:p w14:paraId="41BA3FAC" w14:textId="77777777" w:rsidR="00C00E38" w:rsidRPr="00C00E38" w:rsidRDefault="00C00E38" w:rsidP="00517F49">
      <w:pPr>
        <w:pStyle w:val="Heading3"/>
        <w:rPr>
          <w:rFonts w:eastAsia="Times New Roman"/>
          <w:lang w:eastAsia="en-GB"/>
        </w:rPr>
      </w:pPr>
      <w:bookmarkStart w:id="44" w:name="_Toc217556571"/>
      <w:r w:rsidRPr="00C00E38">
        <w:rPr>
          <w:rFonts w:eastAsia="Times New Roman"/>
          <w:lang w:eastAsia="en-GB"/>
        </w:rPr>
        <w:t>3.1 What Must Be Reported (Immediately):</w:t>
      </w:r>
      <w:bookmarkEnd w:id="44"/>
    </w:p>
    <w:p w14:paraId="2129916A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Very Serious: Death, serious injury, loss of person overboard, collision, grounding, fire, explosion, structural failure, pollution.</w:t>
      </w:r>
    </w:p>
    <w:p w14:paraId="52BC4083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Serious: Less severe injury, machinery failure affecting safety, navigation incident, security breach, breach of alcohol policy.</w:t>
      </w:r>
    </w:p>
    <w:p w14:paraId="1B03B37D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Near-Miss/Hazardous Occurrence: Any event that under slightly different circumstances could have led to serious consequences (e.g., dropped object, slip/trip, miscommunication).</w:t>
      </w:r>
    </w:p>
    <w:p w14:paraId="78098A57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Non-Conformity: Any observed failure to follow the SMS, procedures, or regulations.</w:t>
      </w:r>
    </w:p>
    <w:p w14:paraId="210D13D5" w14:textId="77777777" w:rsidR="00C00E38" w:rsidRPr="00C00E38" w:rsidRDefault="00C00E38" w:rsidP="00517F49">
      <w:pPr>
        <w:pStyle w:val="Heading3"/>
        <w:rPr>
          <w:rFonts w:eastAsia="Times New Roman"/>
          <w:lang w:eastAsia="en-GB"/>
        </w:rPr>
      </w:pPr>
      <w:bookmarkStart w:id="45" w:name="_Toc217556572"/>
      <w:r w:rsidRPr="00C00E38">
        <w:rPr>
          <w:rFonts w:eastAsia="Times New Roman"/>
          <w:lang w:eastAsia="en-GB"/>
        </w:rPr>
        <w:t>3.2 Immediate Actions (On-Scene):</w:t>
      </w:r>
      <w:bookmarkEnd w:id="45"/>
    </w:p>
    <w:p w14:paraId="0DBE9F55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Attend to safety: Secure area, provide first aid, mitigate immediate danger.</w:t>
      </w:r>
    </w:p>
    <w:p w14:paraId="64F34842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Preserve Evidence: Do not disturb scene if possible. Take photos.</w:t>
      </w:r>
    </w:p>
    <w:p w14:paraId="6427F7A6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Notify Bridge/Master immediately.</w:t>
      </w:r>
    </w:p>
    <w:p w14:paraId="6C5475D1" w14:textId="77777777" w:rsidR="00C00E38" w:rsidRPr="00C00E38" w:rsidRDefault="00C00E38" w:rsidP="00517F49">
      <w:pPr>
        <w:pStyle w:val="Heading3"/>
        <w:rPr>
          <w:rFonts w:eastAsia="Times New Roman"/>
          <w:lang w:eastAsia="en-GB"/>
        </w:rPr>
      </w:pPr>
      <w:bookmarkStart w:id="46" w:name="_Toc217556573"/>
      <w:r w:rsidRPr="00C00E38">
        <w:rPr>
          <w:rFonts w:eastAsia="Times New Roman"/>
          <w:lang w:eastAsia="en-GB"/>
        </w:rPr>
        <w:t>3.3 Initial Reporting (Within 1 Hour for Serious Events):</w:t>
      </w:r>
      <w:bookmarkEnd w:id="46"/>
    </w:p>
    <w:p w14:paraId="7F38BCF2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Master reports to Company DPA via designated 24/7 contact.</w:t>
      </w:r>
    </w:p>
    <w:p w14:paraId="3EB59104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DPA guides on mandatory external reporting to Flag State, Class, or coastal authorities.</w:t>
      </w:r>
    </w:p>
    <w:p w14:paraId="56891F18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Initial Report Form completed with: What, When, Where, Who involved, immediate actions taken.</w:t>
      </w:r>
    </w:p>
    <w:p w14:paraId="657AB0FC" w14:textId="77777777" w:rsidR="00C00E38" w:rsidRPr="00C00E38" w:rsidRDefault="00C00E38" w:rsidP="00517F49">
      <w:pPr>
        <w:pStyle w:val="Heading3"/>
        <w:rPr>
          <w:rFonts w:eastAsia="Times New Roman"/>
          <w:lang w:eastAsia="en-GB"/>
        </w:rPr>
      </w:pPr>
      <w:bookmarkStart w:id="47" w:name="_Toc217556574"/>
      <w:r w:rsidRPr="00C00E38">
        <w:rPr>
          <w:rFonts w:eastAsia="Times New Roman"/>
          <w:lang w:eastAsia="en-GB"/>
        </w:rPr>
        <w:t>3.4 Investigation &amp; Root Cause Analysis:</w:t>
      </w:r>
      <w:bookmarkEnd w:id="47"/>
    </w:p>
    <w:p w14:paraId="2EE4A883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Master appoints Investigation Team (typically Sr. Officers not directly involved).</w:t>
      </w:r>
    </w:p>
    <w:p w14:paraId="152171D3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Team uses 5-Whys or Fishbone Diagram to find root cause, not just blame.</w:t>
      </w:r>
    </w:p>
    <w:p w14:paraId="3F186306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Interviews personnel, reviews records, examines equipment.</w:t>
      </w:r>
    </w:p>
    <w:p w14:paraId="259BBFF0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Produces Investigation Report with: Timeline, root causes, and Corrective/Preventive Action (CAPA) recommendations.</w:t>
      </w:r>
    </w:p>
    <w:p w14:paraId="631F1D19" w14:textId="77777777" w:rsidR="00C00E38" w:rsidRPr="00C00E38" w:rsidRDefault="00C00E38" w:rsidP="00517F49">
      <w:pPr>
        <w:pStyle w:val="Heading3"/>
        <w:rPr>
          <w:rFonts w:eastAsia="Times New Roman"/>
          <w:lang w:eastAsia="en-GB"/>
        </w:rPr>
      </w:pPr>
      <w:bookmarkStart w:id="48" w:name="_Toc217556575"/>
      <w:r w:rsidRPr="00C00E38">
        <w:rPr>
          <w:rFonts w:eastAsia="Times New Roman"/>
          <w:lang w:eastAsia="en-GB"/>
        </w:rPr>
        <w:t>3.5 CAPA &amp; Close-Out:</w:t>
      </w:r>
      <w:bookmarkEnd w:id="48"/>
    </w:p>
    <w:p w14:paraId="3BAC29CA" w14:textId="77777777" w:rsidR="00C00E38" w:rsidRPr="00C00E38" w:rsidRDefault="00C00E38" w:rsidP="002E2E8F">
      <w:pPr>
        <w:rPr>
          <w:kern w:val="0"/>
          <w:lang w:eastAsia="en-GB"/>
        </w:rPr>
      </w:pPr>
      <w:proofErr w:type="gramStart"/>
      <w:r w:rsidRPr="00C00E38">
        <w:rPr>
          <w:kern w:val="0"/>
          <w:lang w:eastAsia="en-GB"/>
        </w:rPr>
        <w:t>DPA/Company reviews report,</w:t>
      </w:r>
      <w:proofErr w:type="gramEnd"/>
      <w:r w:rsidRPr="00C00E38">
        <w:rPr>
          <w:kern w:val="0"/>
          <w:lang w:eastAsia="en-GB"/>
        </w:rPr>
        <w:t xml:space="preserve"> approves CAPA.</w:t>
      </w:r>
    </w:p>
    <w:p w14:paraId="56CBFED3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Assigned Owner implements CAPA (e.g., procedure change, training, repair).</w:t>
      </w:r>
    </w:p>
    <w:p w14:paraId="6AFBD9B0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Master verifies implementation is effective.</w:t>
      </w:r>
    </w:p>
    <w:p w14:paraId="5ADB2A80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Case is closed in the Non-Conformity/Incident Tracking System.</w:t>
      </w:r>
    </w:p>
    <w:p w14:paraId="24FA4A31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3.6 Records &amp; Trends:</w:t>
      </w:r>
    </w:p>
    <w:p w14:paraId="30FCFD8A" w14:textId="77777777" w:rsidR="00C00E38" w:rsidRPr="00C00E38" w:rsidRDefault="00C00E38" w:rsidP="00517F49">
      <w:pPr>
        <w:pStyle w:val="Heading3"/>
        <w:rPr>
          <w:rFonts w:eastAsia="Times New Roman"/>
          <w:lang w:eastAsia="en-GB"/>
        </w:rPr>
      </w:pPr>
      <w:bookmarkStart w:id="49" w:name="_Toc217556576"/>
      <w:r w:rsidRPr="00C00E38">
        <w:rPr>
          <w:rFonts w:eastAsia="Times New Roman"/>
          <w:lang w:eastAsia="en-GB"/>
        </w:rPr>
        <w:t>All reports and investigations are filed in the vessel's SMS records.</w:t>
      </w:r>
      <w:bookmarkEnd w:id="49"/>
    </w:p>
    <w:p w14:paraId="74975266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Company </w:t>
      </w:r>
      <w:proofErr w:type="spellStart"/>
      <w:r w:rsidRPr="00C00E38">
        <w:rPr>
          <w:kern w:val="0"/>
          <w:lang w:eastAsia="en-GB"/>
        </w:rPr>
        <w:t>analyzes</w:t>
      </w:r>
      <w:proofErr w:type="spellEnd"/>
      <w:r w:rsidRPr="00C00E38">
        <w:rPr>
          <w:kern w:val="0"/>
          <w:lang w:eastAsia="en-GB"/>
        </w:rPr>
        <w:t xml:space="preserve"> trends across the fleet to identify systemic issues.</w:t>
      </w:r>
    </w:p>
    <w:p w14:paraId="6C4106E4" w14:textId="77777777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Lessons are shared via safety alerts or SMS updates.</w:t>
      </w:r>
    </w:p>
    <w:p w14:paraId="1343E594" w14:textId="77777777" w:rsidR="00517F49" w:rsidRDefault="00C00E38" w:rsidP="00517F49">
      <w:pPr>
        <w:pStyle w:val="Heading2"/>
        <w:rPr>
          <w:lang w:eastAsia="en-GB"/>
        </w:rPr>
      </w:pPr>
      <w:bookmarkStart w:id="50" w:name="_Toc217556577"/>
      <w:r w:rsidRPr="00C00E38">
        <w:rPr>
          <w:rFonts w:eastAsia="Times New Roman"/>
          <w:lang w:eastAsia="en-GB"/>
        </w:rPr>
        <w:t>4. REFERENCES:</w:t>
      </w:r>
      <w:bookmarkEnd w:id="50"/>
      <w:r w:rsidRPr="00C00E38">
        <w:rPr>
          <w:rFonts w:eastAsia="Times New Roman"/>
          <w:lang w:eastAsia="en-GB"/>
        </w:rPr>
        <w:t> </w:t>
      </w:r>
    </w:p>
    <w:p w14:paraId="15B251FD" w14:textId="30143BB9" w:rsidR="00C00E38" w:rsidRPr="00C00E38" w:rsidRDefault="00C00E38" w:rsidP="002E2E8F">
      <w:pPr>
        <w:rPr>
          <w:kern w:val="0"/>
          <w:lang w:eastAsia="en-GB"/>
        </w:rPr>
      </w:pPr>
      <w:r w:rsidRPr="00C00E38">
        <w:rPr>
          <w:kern w:val="0"/>
          <w:lang w:eastAsia="en-GB"/>
        </w:rPr>
        <w:t>ISM Code Sections 9 &amp; 12, Flag State Reporting Requirements, Company SMS Chapter 9.</w:t>
      </w:r>
    </w:p>
    <w:p w14:paraId="2399EDDA" w14:textId="77777777" w:rsidR="00372A1B" w:rsidRDefault="00372A1B" w:rsidP="002E2E8F"/>
    <w:sectPr w:rsidR="00372A1B" w:rsidSect="002E2E8F">
      <w:pgSz w:w="11900" w:h="16840"/>
      <w:pgMar w:top="768" w:right="1440" w:bottom="83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E12E8"/>
    <w:multiLevelType w:val="multilevel"/>
    <w:tmpl w:val="16B8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A6EA2"/>
    <w:multiLevelType w:val="multilevel"/>
    <w:tmpl w:val="2910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74632"/>
    <w:multiLevelType w:val="multilevel"/>
    <w:tmpl w:val="395C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B17C3"/>
    <w:multiLevelType w:val="multilevel"/>
    <w:tmpl w:val="96DE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D5FC7"/>
    <w:multiLevelType w:val="multilevel"/>
    <w:tmpl w:val="5F44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944F7"/>
    <w:multiLevelType w:val="multilevel"/>
    <w:tmpl w:val="0916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56E92"/>
    <w:multiLevelType w:val="multilevel"/>
    <w:tmpl w:val="2678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F80034"/>
    <w:multiLevelType w:val="multilevel"/>
    <w:tmpl w:val="FF46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66034"/>
    <w:multiLevelType w:val="multilevel"/>
    <w:tmpl w:val="EC14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82321A"/>
    <w:multiLevelType w:val="multilevel"/>
    <w:tmpl w:val="76D0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86313"/>
    <w:multiLevelType w:val="multilevel"/>
    <w:tmpl w:val="3464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00A85"/>
    <w:multiLevelType w:val="multilevel"/>
    <w:tmpl w:val="96D2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9F4FE4"/>
    <w:multiLevelType w:val="multilevel"/>
    <w:tmpl w:val="29D6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E8749F"/>
    <w:multiLevelType w:val="multilevel"/>
    <w:tmpl w:val="AB5A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862304"/>
    <w:multiLevelType w:val="multilevel"/>
    <w:tmpl w:val="17D6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EC2E50"/>
    <w:multiLevelType w:val="multilevel"/>
    <w:tmpl w:val="FEEC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C40A18"/>
    <w:multiLevelType w:val="multilevel"/>
    <w:tmpl w:val="C394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2C6131"/>
    <w:multiLevelType w:val="multilevel"/>
    <w:tmpl w:val="9D60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9E2D2B"/>
    <w:multiLevelType w:val="multilevel"/>
    <w:tmpl w:val="E73A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5721CE"/>
    <w:multiLevelType w:val="multilevel"/>
    <w:tmpl w:val="1E14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F078BC"/>
    <w:multiLevelType w:val="multilevel"/>
    <w:tmpl w:val="083A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4133DF"/>
    <w:multiLevelType w:val="multilevel"/>
    <w:tmpl w:val="3C32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BA7CE1"/>
    <w:multiLevelType w:val="multilevel"/>
    <w:tmpl w:val="1B34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9715CB"/>
    <w:multiLevelType w:val="multilevel"/>
    <w:tmpl w:val="70C4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EC2790"/>
    <w:multiLevelType w:val="multilevel"/>
    <w:tmpl w:val="12EC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B77971"/>
    <w:multiLevelType w:val="multilevel"/>
    <w:tmpl w:val="899C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496873">
    <w:abstractNumId w:val="25"/>
  </w:num>
  <w:num w:numId="2" w16cid:durableId="91979720">
    <w:abstractNumId w:val="11"/>
  </w:num>
  <w:num w:numId="3" w16cid:durableId="1506897164">
    <w:abstractNumId w:val="24"/>
  </w:num>
  <w:num w:numId="4" w16cid:durableId="1614970626">
    <w:abstractNumId w:val="6"/>
  </w:num>
  <w:num w:numId="5" w16cid:durableId="229579956">
    <w:abstractNumId w:val="9"/>
  </w:num>
  <w:num w:numId="6" w16cid:durableId="1141968998">
    <w:abstractNumId w:val="18"/>
  </w:num>
  <w:num w:numId="7" w16cid:durableId="757679535">
    <w:abstractNumId w:val="15"/>
  </w:num>
  <w:num w:numId="8" w16cid:durableId="1559168741">
    <w:abstractNumId w:val="1"/>
  </w:num>
  <w:num w:numId="9" w16cid:durableId="336617315">
    <w:abstractNumId w:val="7"/>
  </w:num>
  <w:num w:numId="10" w16cid:durableId="1091046925">
    <w:abstractNumId w:val="4"/>
  </w:num>
  <w:num w:numId="11" w16cid:durableId="583300723">
    <w:abstractNumId w:val="12"/>
  </w:num>
  <w:num w:numId="12" w16cid:durableId="14161163">
    <w:abstractNumId w:val="22"/>
  </w:num>
  <w:num w:numId="13" w16cid:durableId="1884903210">
    <w:abstractNumId w:val="0"/>
  </w:num>
  <w:num w:numId="14" w16cid:durableId="839733325">
    <w:abstractNumId w:val="5"/>
  </w:num>
  <w:num w:numId="15" w16cid:durableId="60257902">
    <w:abstractNumId w:val="20"/>
  </w:num>
  <w:num w:numId="16" w16cid:durableId="1876965278">
    <w:abstractNumId w:val="8"/>
  </w:num>
  <w:num w:numId="17" w16cid:durableId="2147165892">
    <w:abstractNumId w:val="16"/>
  </w:num>
  <w:num w:numId="18" w16cid:durableId="816730187">
    <w:abstractNumId w:val="23"/>
  </w:num>
  <w:num w:numId="19" w16cid:durableId="1995445351">
    <w:abstractNumId w:val="2"/>
  </w:num>
  <w:num w:numId="20" w16cid:durableId="1069578587">
    <w:abstractNumId w:val="17"/>
  </w:num>
  <w:num w:numId="21" w16cid:durableId="643043691">
    <w:abstractNumId w:val="21"/>
  </w:num>
  <w:num w:numId="22" w16cid:durableId="1131903915">
    <w:abstractNumId w:val="19"/>
  </w:num>
  <w:num w:numId="23" w16cid:durableId="845559522">
    <w:abstractNumId w:val="3"/>
  </w:num>
  <w:num w:numId="24" w16cid:durableId="1150441743">
    <w:abstractNumId w:val="10"/>
  </w:num>
  <w:num w:numId="25" w16cid:durableId="1829983005">
    <w:abstractNumId w:val="14"/>
  </w:num>
  <w:num w:numId="26" w16cid:durableId="4724062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BD7"/>
    <w:rsid w:val="00127051"/>
    <w:rsid w:val="00200797"/>
    <w:rsid w:val="002E2E8F"/>
    <w:rsid w:val="00372A1B"/>
    <w:rsid w:val="003851AC"/>
    <w:rsid w:val="00517F49"/>
    <w:rsid w:val="0060042F"/>
    <w:rsid w:val="009F5586"/>
    <w:rsid w:val="00A4120F"/>
    <w:rsid w:val="00AC0BD7"/>
    <w:rsid w:val="00C0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CD740"/>
  <w15:chartTrackingRefBased/>
  <w15:docId w15:val="{D2542213-3FEC-DD44-9541-44B9D310D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E8F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2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2E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B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B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B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B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E8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2E8F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2E8F"/>
    <w:rPr>
      <w:rFonts w:eastAsiaTheme="majorEastAsia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B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B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B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BD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00E38"/>
    <w:rPr>
      <w:b/>
      <w:bCs/>
    </w:rPr>
  </w:style>
  <w:style w:type="paragraph" w:customStyle="1" w:styleId="ds-markdown-paragraph">
    <w:name w:val="ds-markdown-paragraph"/>
    <w:basedOn w:val="Normal"/>
    <w:rsid w:val="00C00E3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17F49"/>
    <w:pPr>
      <w:spacing w:before="120" w:after="120"/>
    </w:pPr>
    <w:rPr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517F49"/>
    <w:pPr>
      <w:ind w:left="200"/>
    </w:pPr>
    <w:rPr>
      <w:smallCaps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17F49"/>
    <w:pPr>
      <w:ind w:left="400"/>
    </w:pPr>
    <w:rPr>
      <w:i/>
      <w:iCs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517F49"/>
    <w:pPr>
      <w:ind w:left="60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517F49"/>
    <w:pPr>
      <w:ind w:left="80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517F49"/>
    <w:pPr>
      <w:ind w:left="10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517F49"/>
    <w:pPr>
      <w:ind w:left="120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517F49"/>
    <w:pPr>
      <w:ind w:left="140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517F49"/>
    <w:pPr>
      <w:ind w:left="160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17F4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2485</Words>
  <Characters>14166</Characters>
  <Application>Microsoft Office Word</Application>
  <DocSecurity>0</DocSecurity>
  <Lines>118</Lines>
  <Paragraphs>33</Paragraphs>
  <ScaleCrop>false</ScaleCrop>
  <Company/>
  <LinksUpToDate>false</LinksUpToDate>
  <CharactersWithSpaces>16618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Nizette</dc:creator>
  <cp:keywords/>
  <dc:description/>
  <cp:lastModifiedBy>Brian Nizette</cp:lastModifiedBy>
  <cp:revision>6</cp:revision>
  <dcterms:created xsi:type="dcterms:W3CDTF">2025-12-25T01:51:00Z</dcterms:created>
  <dcterms:modified xsi:type="dcterms:W3CDTF">2025-12-25T02:02:00Z</dcterms:modified>
</cp:coreProperties>
</file>