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posOffset>-4444</wp:posOffset>
            </wp:positionH>
            <wp:positionV relativeFrom="margin">
              <wp:posOffset>0</wp:posOffset>
            </wp:positionV>
            <wp:extent cx="7569200" cy="10686415"/>
            <wp:effectExtent b="0" l="0" r="0" t="0"/>
            <wp:wrapNone/>
            <wp:docPr descr="bockforce_back-01.tif" id="10" name="image2.png"/>
            <a:graphic>
              <a:graphicData uri="http://schemas.openxmlformats.org/drawingml/2006/picture">
                <pic:pic>
                  <pic:nvPicPr>
                    <pic:cNvPr descr="bockforce_back-01.tif" id="0" name="image2.png"/>
                    <pic:cNvPicPr preferRelativeResize="0"/>
                  </pic:nvPicPr>
                  <pic:blipFill>
                    <a:blip r:embed="rId7"/>
                    <a:srcRect b="0" l="0" r="0" t="0"/>
                    <a:stretch>
                      <a:fillRect/>
                    </a:stretch>
                  </pic:blipFill>
                  <pic:spPr>
                    <a:xfrm>
                      <a:off x="0" y="0"/>
                      <a:ext cx="7569200" cy="1068641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right="85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BOCK </w:t>
      </w:r>
      <w:r w:rsidDel="00000000" w:rsidR="00000000" w:rsidRPr="00000000">
        <w:rPr>
          <w:rFonts w:ascii="Arial" w:cs="Arial" w:eastAsia="Arial" w:hAnsi="Arial"/>
          <w:color w:val="f58d1b"/>
          <w:sz w:val="44"/>
          <w:szCs w:val="44"/>
          <w:rtl w:val="0"/>
        </w:rPr>
        <w:t xml:space="preserve">Force</w:t>
      </w:r>
      <w:r w:rsidDel="00000000" w:rsidR="00000000" w:rsidRPr="00000000">
        <w:rPr>
          <w:rtl w:val="0"/>
        </w:rPr>
      </w:r>
    </w:p>
    <w:p w:rsidR="00000000" w:rsidDel="00000000" w:rsidP="00000000" w:rsidRDefault="00000000" w:rsidRPr="00000000" w14:paraId="00000006">
      <w:pPr>
        <w:pStyle w:val="Title"/>
        <w:spacing w:before="0" w:lineRule="auto"/>
        <w:ind w:left="850" w:right="850" w:firstLine="0"/>
        <w:rPr>
          <w:sz w:val="48"/>
          <w:szCs w:val="48"/>
        </w:rPr>
      </w:pPr>
      <w:r w:rsidDel="00000000" w:rsidR="00000000" w:rsidRPr="00000000">
        <w:rPr>
          <w:sz w:val="48"/>
          <w:szCs w:val="48"/>
          <w:rtl w:val="0"/>
        </w:rPr>
        <w:t xml:space="preserve">INTERNSHIP JOINING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5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XDATEX}</w:t>
      </w:r>
    </w:p>
    <w:p w:rsidR="00000000" w:rsidDel="00000000" w:rsidP="00000000" w:rsidRDefault="00000000" w:rsidRPr="00000000" w14:paraId="00000009">
      <w:pPr>
        <w:spacing w:before="38" w:lineRule="auto"/>
        <w:ind w:left="850" w:right="8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Greetings </w:t>
      </w:r>
      <w:r w:rsidDel="00000000" w:rsidR="00000000" w:rsidRPr="00000000">
        <w:rPr>
          <w:rFonts w:ascii="Arial" w:cs="Arial" w:eastAsia="Arial" w:hAnsi="Arial"/>
          <w:b w:val="1"/>
          <w:bCs w:val="1"/>
          <w:sz w:val="24"/>
          <w:szCs w:val="24"/>
          <w:rtl w:val="0"/>
        </w:rPr>
        <w:t xml:space="preserve">{XLAMAX}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delighted to welcome you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Force as a participant in our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Training/Internship Program. Your joining marks the beginning of an exciting journey in the field of Modern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thrilled to have you on board.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Period: Your internship will commence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conclude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Type: This is a hybrid internship program, combining both remote and in-office work as per the company's policy.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goal of this internship is to enhance your skills and expertise 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this program, you will gain valuable insights and hands-on experience in various Force-related projects, preparing you for future opportunities in this dynamic field.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of Internship: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note that this is an unpaid internship. The focus of this program is purely educational and aimed at providing you with significant learning experiences that will benefit your career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 and Compliance: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receiving this letter, it is understood that you have officially joined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Force’s internship program and agree to comply with all company policies, Standard Operating Procedures (SOPs), and guidelines as set forth by the Board of Directors. Failure to adhere to these standards may result in disciplinary action or legal measures.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confident that your time with us will be both enjoyable and rewarding. We look forward to seeing your growth and contributions to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projects. Once again, welcome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Force. We are excited to have you join us and look forward to a productive and enriching internship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970451" cy="290567"/>
            <wp:effectExtent b="0" l="0" r="0" t="0"/>
            <wp:docPr descr="rs2.png" id="11"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970451" cy="29056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PrF1Yh+ynSWqa0uGy0xFr2gkA==">CgMxLjA4AHIhMVhBZVdhNk9MWnpCcVNKUGI0eno1cTdYSnJwMEV2OU9h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2024-06-25T05:19:00Z</dcterms:created>
  <dc:creator>MAYUR</dc:creator>
</cp:coreProperties>
</file>