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53AB" w:rsidRPr="00F737E8" w:rsidRDefault="00F1782B" w:rsidP="00B753A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Variante 4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L’administration par voie intraveineuse, caractéristique:</w:t>
      </w:r>
    </w:p>
    <w:p w:rsidR="00B753AB" w:rsidRDefault="00B753AB" w:rsidP="00B753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voie parentérale sans résorption;</w:t>
      </w:r>
    </w:p>
    <w:p w:rsidR="00B753AB" w:rsidRDefault="00B753AB" w:rsidP="00B753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l’effet est le plus rapide;</w:t>
      </w:r>
    </w:p>
    <w:p w:rsidR="00B753AB" w:rsidRDefault="00B753AB" w:rsidP="00B753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sont administré les solutes irritants;</w:t>
      </w:r>
    </w:p>
    <w:p w:rsidR="00B753AB" w:rsidRDefault="00B753AB" w:rsidP="00B753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sont administré les emulsions;</w:t>
      </w:r>
    </w:p>
    <w:p w:rsidR="00B753AB" w:rsidRDefault="00B753AB" w:rsidP="00B753A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utile en urgences.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b,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*La position d’aiguille, on administration donné par voie intra-dérmique est:</w:t>
      </w:r>
    </w:p>
    <w:p w:rsidR="00B753AB" w:rsidRDefault="00B753AB" w:rsidP="00B753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à 20</w:t>
      </w:r>
      <w:r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>;</w:t>
      </w:r>
    </w:p>
    <w:p w:rsidR="00B753AB" w:rsidRDefault="00B753AB" w:rsidP="00B753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à 90</w:t>
      </w:r>
      <w:r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>;</w:t>
      </w:r>
    </w:p>
    <w:p w:rsidR="00B753AB" w:rsidRDefault="00B753AB" w:rsidP="00B753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à 30</w:t>
      </w:r>
      <w:r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>;</w:t>
      </w:r>
    </w:p>
    <w:p w:rsidR="00B753AB" w:rsidRDefault="00B753AB" w:rsidP="00B753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à 10</w:t>
      </w:r>
      <w:r>
        <w:rPr>
          <w:rFonts w:ascii="Times New Roman" w:hAnsi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sz w:val="24"/>
          <w:szCs w:val="24"/>
        </w:rPr>
        <w:t>-15</w:t>
      </w:r>
      <w:r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>;</w:t>
      </w:r>
    </w:p>
    <w:p w:rsidR="00B753AB" w:rsidRPr="00844BC7" w:rsidRDefault="00B753AB" w:rsidP="00B753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à 45</w:t>
      </w:r>
      <w:r>
        <w:rPr>
          <w:rFonts w:ascii="Times New Roman" w:hAnsi="Times New Roman"/>
          <w:sz w:val="24"/>
          <w:szCs w:val="24"/>
          <w:vertAlign w:val="superscript"/>
        </w:rPr>
        <w:t>o</w:t>
      </w:r>
      <w:r>
        <w:rPr>
          <w:rFonts w:ascii="Times New Roman" w:hAnsi="Times New Roman"/>
          <w:sz w:val="24"/>
          <w:szCs w:val="24"/>
        </w:rPr>
        <w:t>;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Les inconvenient de l’administration des médicaments corticosteroïds par inhalation:</w:t>
      </w:r>
    </w:p>
    <w:p w:rsidR="00B753AB" w:rsidRDefault="00B753AB" w:rsidP="00B753A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candidose oropharyngée;</w:t>
      </w:r>
    </w:p>
    <w:p w:rsidR="00B753AB" w:rsidRDefault="00B753AB" w:rsidP="00B753A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n’evite pas l’effet du premier passage hépatique;</w:t>
      </w:r>
    </w:p>
    <w:p w:rsidR="00B753AB" w:rsidRDefault="00B753AB" w:rsidP="00B753A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evite l’effet du premier passage hépatique;</w:t>
      </w:r>
    </w:p>
    <w:p w:rsidR="00B753AB" w:rsidRDefault="00B753AB" w:rsidP="00B753A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ralentisse la croissance chez les enfants;</w:t>
      </w:r>
    </w:p>
    <w:p w:rsidR="00B753AB" w:rsidRDefault="00B753AB" w:rsidP="00B753A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ostéoporose (à long terme).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La solutes injectables administrées par voie intramusculaires sont:</w:t>
      </w:r>
    </w:p>
    <w:p w:rsidR="00B753AB" w:rsidRDefault="00B753AB" w:rsidP="00B753A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solutes aqueux hypertoniques;</w:t>
      </w:r>
    </w:p>
    <w:p w:rsidR="00B753AB" w:rsidRDefault="00B753AB" w:rsidP="00B753A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solutes aqueux isotoniques;</w:t>
      </w:r>
    </w:p>
    <w:p w:rsidR="00B753AB" w:rsidRDefault="00B753AB" w:rsidP="00B753A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suspensions aqueux;</w:t>
      </w:r>
    </w:p>
    <w:p w:rsidR="00B753AB" w:rsidRDefault="00B753AB" w:rsidP="00B753A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solutes irritants;</w:t>
      </w:r>
    </w:p>
    <w:p w:rsidR="00B753AB" w:rsidRDefault="00B753AB" w:rsidP="00B753A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emulsions.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b, c,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La fixation du médicament aux proteines est:</w:t>
      </w:r>
    </w:p>
    <w:p w:rsidR="00B753AB" w:rsidRDefault="00B753AB" w:rsidP="00B753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réversible;</w:t>
      </w:r>
    </w:p>
    <w:p w:rsidR="00B753AB" w:rsidRDefault="00B753AB" w:rsidP="00B753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saturable;</w:t>
      </w:r>
    </w:p>
    <w:p w:rsidR="00B753AB" w:rsidRDefault="00B753AB" w:rsidP="00B753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dynamique;</w:t>
      </w:r>
    </w:p>
    <w:p w:rsidR="00B753AB" w:rsidRDefault="00B753AB" w:rsidP="00B753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spécifique;</w:t>
      </w:r>
    </w:p>
    <w:p w:rsidR="00B753AB" w:rsidRDefault="00B753AB" w:rsidP="00B753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non-spécifique.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b, c,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*6. La reaction métabolique de la biotransformation des médicaments est:</w:t>
      </w:r>
    </w:p>
    <w:p w:rsidR="00B753AB" w:rsidRDefault="00B753AB" w:rsidP="00B753A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 reduction;</w:t>
      </w:r>
    </w:p>
    <w:p w:rsidR="00B753AB" w:rsidRDefault="00B753AB" w:rsidP="00B753A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l’hidrolise;</w:t>
      </w:r>
    </w:p>
    <w:p w:rsidR="00B753AB" w:rsidRDefault="00B753AB" w:rsidP="00B753A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l’alkilation;</w:t>
      </w:r>
    </w:p>
    <w:p w:rsidR="00B753AB" w:rsidRDefault="00B753AB" w:rsidP="00B753A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l’oxydation;</w:t>
      </w:r>
    </w:p>
    <w:p w:rsidR="00B753AB" w:rsidRDefault="00B753AB" w:rsidP="00B753A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 désalkylation.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Indiquez les effets secondaires toxiques des médicamens:</w:t>
      </w:r>
    </w:p>
    <w:p w:rsidR="00B753AB" w:rsidRDefault="00B753AB" w:rsidP="00B75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à proprement parler</w:t>
      </w:r>
      <w:r w:rsidRPr="00560D45">
        <w:rPr>
          <w:rFonts w:ascii="Times New Roman" w:hAnsi="Times New Roman"/>
          <w:sz w:val="24"/>
          <w:szCs w:val="24"/>
        </w:rPr>
        <w:t>;</w:t>
      </w:r>
    </w:p>
    <w:p w:rsidR="00B753AB" w:rsidRDefault="00B753AB" w:rsidP="00B75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idiosyncrasiques;</w:t>
      </w:r>
    </w:p>
    <w:p w:rsidR="00B753AB" w:rsidRDefault="00B753AB" w:rsidP="00B75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carcérigènts;</w:t>
      </w:r>
    </w:p>
    <w:p w:rsidR="00B753AB" w:rsidRDefault="00B753AB" w:rsidP="00B75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mutagenes;</w:t>
      </w:r>
    </w:p>
    <w:p w:rsidR="00B753AB" w:rsidRDefault="00B753AB" w:rsidP="00B75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tératogènes.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 Les effets caractéristiques de l’Atropine sont:</w:t>
      </w:r>
    </w:p>
    <w:p w:rsidR="00B753AB" w:rsidRDefault="00B753AB" w:rsidP="00B753A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bradycardie;</w:t>
      </w:r>
    </w:p>
    <w:p w:rsidR="00B753AB" w:rsidRDefault="00B753AB" w:rsidP="00B753A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tachicardie;</w:t>
      </w:r>
    </w:p>
    <w:p w:rsidR="00B753AB" w:rsidRDefault="00B753AB" w:rsidP="00B753A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hypotension artérielle;</w:t>
      </w:r>
    </w:p>
    <w:p w:rsidR="00B753AB" w:rsidRDefault="00B753AB" w:rsidP="00B753A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mydriase;</w:t>
      </w:r>
    </w:p>
    <w:p w:rsidR="00B753AB" w:rsidRDefault="00B753AB" w:rsidP="00B753A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bronchodilatation.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 Le traitement de l’intoxication atropinique inclue:</w:t>
      </w:r>
    </w:p>
    <w:p w:rsidR="00B753AB" w:rsidRDefault="00B753AB" w:rsidP="00B753A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Scopolamine;</w:t>
      </w:r>
    </w:p>
    <w:p w:rsidR="00B753AB" w:rsidRDefault="00B753AB" w:rsidP="00B753A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Diazépam;</w:t>
      </w:r>
    </w:p>
    <w:p w:rsidR="00B753AB" w:rsidRDefault="00B753AB" w:rsidP="00B753A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Oxazépam;</w:t>
      </w:r>
    </w:p>
    <w:p w:rsidR="00B753AB" w:rsidRDefault="00B753AB" w:rsidP="00B753A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Propanthéline;</w:t>
      </w:r>
    </w:p>
    <w:p w:rsidR="00B753AB" w:rsidRDefault="00B753AB" w:rsidP="00B753A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Physostigmine i.v.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Sont médicaments sympathomimétiques indirectes:</w:t>
      </w:r>
    </w:p>
    <w:p w:rsidR="00B753AB" w:rsidRDefault="00B753AB" w:rsidP="00B753A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Éphédrine;</w:t>
      </w:r>
    </w:p>
    <w:p w:rsidR="00B753AB" w:rsidRDefault="00B753AB" w:rsidP="00B753A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Adrénaline;</w:t>
      </w:r>
    </w:p>
    <w:p w:rsidR="00B753AB" w:rsidRDefault="00B753AB" w:rsidP="00B753A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Noradrénaline;</w:t>
      </w:r>
    </w:p>
    <w:p w:rsidR="00B753AB" w:rsidRDefault="00B753AB" w:rsidP="00B753A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Pseudoéphedrine;</w:t>
      </w:r>
    </w:p>
    <w:p w:rsidR="00B753AB" w:rsidRDefault="00B753AB" w:rsidP="00B753A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Dopamine.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 Adrénaline:</w:t>
      </w:r>
    </w:p>
    <w:p w:rsidR="00B753AB" w:rsidRDefault="00B753AB" w:rsidP="00B753A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 une catécholamine endogéne;</w:t>
      </w:r>
    </w:p>
    <w:p w:rsidR="00B753AB" w:rsidRDefault="00B753AB" w:rsidP="00B753A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une action sympathomimétique directe;</w:t>
      </w:r>
    </w:p>
    <w:p w:rsidR="00B753AB" w:rsidRDefault="00B753AB" w:rsidP="00B753A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effet vasoconstricteur (à fortes doses, i.v.);</w:t>
      </w:r>
    </w:p>
    <w:p w:rsidR="00B753AB" w:rsidRDefault="00B753AB" w:rsidP="00B753A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produit bronchoconstriction;</w:t>
      </w:r>
    </w:p>
    <w:p w:rsidR="00B753AB" w:rsidRDefault="00B753AB" w:rsidP="00B753A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effet inotrope negatif.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b, c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12. Les suivantes sont utilizations thérapeutiques de la Dobutamine:</w:t>
      </w:r>
    </w:p>
    <w:p w:rsidR="00B753AB" w:rsidRDefault="00B753AB" w:rsidP="00B753A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l’insuffisance cardiaque acute;</w:t>
      </w:r>
    </w:p>
    <w:p w:rsidR="00B753AB" w:rsidRDefault="00B753AB" w:rsidP="00B753A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choc cardiogenique;</w:t>
      </w:r>
    </w:p>
    <w:p w:rsidR="00B753AB" w:rsidRDefault="00B753AB" w:rsidP="00B753A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l’insuffisance cardiaque chronique;</w:t>
      </w:r>
    </w:p>
    <w:p w:rsidR="00B753AB" w:rsidRDefault="00B753AB" w:rsidP="00B753A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 plupart des forms de choc;</w:t>
      </w:r>
    </w:p>
    <w:p w:rsidR="00B753AB" w:rsidRPr="008D3495" w:rsidRDefault="00B753AB" w:rsidP="00B753A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états hypotensives acutes.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13. Sont médicaments sympatolytiques directes alpha</w:t>
      </w:r>
      <w:r w:rsidRPr="00793B81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>-bloqueurs:</w:t>
      </w:r>
    </w:p>
    <w:p w:rsidR="00B753AB" w:rsidRDefault="00B753AB" w:rsidP="00B753A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Prazosine;</w:t>
      </w:r>
    </w:p>
    <w:p w:rsidR="00B753AB" w:rsidRDefault="00B753AB" w:rsidP="00B753A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Térazosine;</w:t>
      </w:r>
    </w:p>
    <w:p w:rsidR="00B753AB" w:rsidRDefault="00B753AB" w:rsidP="00B753A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Ergotamine;</w:t>
      </w:r>
    </w:p>
    <w:p w:rsidR="00B753AB" w:rsidRDefault="00B753AB" w:rsidP="00B753A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Ergotoxine;</w:t>
      </w:r>
    </w:p>
    <w:p w:rsidR="00B753AB" w:rsidRDefault="00B753AB" w:rsidP="00B753A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Doxazosine.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R: a, b,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*14. Indiquez le médicament administré dans le traitement d’urgence de l’asthme, par voie parentérale:</w:t>
      </w:r>
    </w:p>
    <w:p w:rsidR="00B753AB" w:rsidRDefault="00B753AB" w:rsidP="00B753A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Terbutaline;</w:t>
      </w:r>
    </w:p>
    <w:p w:rsidR="00B753AB" w:rsidRDefault="00B753AB" w:rsidP="00B753A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Salbutamol;</w:t>
      </w:r>
    </w:p>
    <w:p w:rsidR="00B753AB" w:rsidRDefault="00B753AB" w:rsidP="00B753A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Salmétérol;</w:t>
      </w:r>
    </w:p>
    <w:p w:rsidR="00B753AB" w:rsidRDefault="00B753AB" w:rsidP="00B753A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Formétérol;</w:t>
      </w:r>
    </w:p>
    <w:p w:rsidR="00B753AB" w:rsidRDefault="00B753AB" w:rsidP="00B753A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Adrénaline.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15. Indiquez les affirmations correctes concernant le bronchodilatateur simpathomimétiques β</w:t>
      </w:r>
      <w:r w:rsidRPr="00815AC0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>-selectifs:</w:t>
      </w:r>
    </w:p>
    <w:p w:rsidR="00B753AB" w:rsidRDefault="00B753AB" w:rsidP="00B753A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durée d’action correcte: Salbutamol;</w:t>
      </w:r>
    </w:p>
    <w:p w:rsidR="00B753AB" w:rsidRDefault="00B753AB" w:rsidP="00B753A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?</w:t>
      </w:r>
    </w:p>
    <w:p w:rsidR="00B753AB" w:rsidRDefault="00B753AB" w:rsidP="00B753A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durée d’action longue: Salmétérol;</w:t>
      </w:r>
    </w:p>
    <w:p w:rsidR="00B753AB" w:rsidRDefault="00B753AB" w:rsidP="00B753A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administration par inhalation (nebuliseur-doseur);</w:t>
      </w:r>
    </w:p>
    <w:p w:rsidR="00B753AB" w:rsidRDefault="00B753AB" w:rsidP="00B753A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 tachyphilaxie est un effet secondaire.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R: a, 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16. Les suivantes effets sont caractéristiques pour la Théophyline:</w:t>
      </w:r>
    </w:p>
    <w:p w:rsidR="00B753AB" w:rsidRDefault="00B753AB" w:rsidP="00B753A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stimulation du SNC;</w:t>
      </w:r>
    </w:p>
    <w:p w:rsidR="00B753AB" w:rsidRDefault="00B753AB" w:rsidP="00B753A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bronchodilatation;</w:t>
      </w:r>
    </w:p>
    <w:p w:rsidR="00B753AB" w:rsidRDefault="00B753AB" w:rsidP="00B753A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antiiflamatoire forte;</w:t>
      </w:r>
    </w:p>
    <w:p w:rsidR="00B753AB" w:rsidRDefault="00B753AB" w:rsidP="00B753A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stimulation cardiaque;</w:t>
      </w:r>
    </w:p>
    <w:p w:rsidR="00B753AB" w:rsidRDefault="00B753AB" w:rsidP="00B753A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diuretique intense.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b,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17. Sont antitussifs opioïdes:</w:t>
      </w:r>
    </w:p>
    <w:p w:rsidR="00B753AB" w:rsidRDefault="00B753AB" w:rsidP="00B753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Codéine;</w:t>
      </w:r>
    </w:p>
    <w:p w:rsidR="00B753AB" w:rsidRDefault="00B753AB" w:rsidP="00B753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Glaucine;</w:t>
      </w:r>
    </w:p>
    <w:p w:rsidR="00B753AB" w:rsidRDefault="00B753AB" w:rsidP="00B753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Paxeladine;</w:t>
      </w:r>
    </w:p>
    <w:p w:rsidR="00B753AB" w:rsidRDefault="00B753AB" w:rsidP="00B753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Clofedanole;</w:t>
      </w:r>
    </w:p>
    <w:p w:rsidR="00B753AB" w:rsidRDefault="00B753AB" w:rsidP="00B753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Morphine.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*18. L’antidot en cas de surdosage en paracetamol est:</w:t>
      </w:r>
    </w:p>
    <w:p w:rsidR="00B753AB" w:rsidRDefault="00B753AB" w:rsidP="00B753A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Atropine;</w:t>
      </w:r>
    </w:p>
    <w:p w:rsidR="00B753AB" w:rsidRDefault="00B753AB" w:rsidP="00B753A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Physostigmine;</w:t>
      </w:r>
    </w:p>
    <w:p w:rsidR="00B753AB" w:rsidRDefault="00B753AB" w:rsidP="00B753A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Bromhexine;</w:t>
      </w:r>
    </w:p>
    <w:p w:rsidR="00B753AB" w:rsidRDefault="00B753AB" w:rsidP="00B753A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Acétylcysteine;</w:t>
      </w:r>
    </w:p>
    <w:p w:rsidR="00B753AB" w:rsidRDefault="00B753AB" w:rsidP="00B753A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Flumazenil.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19. Sont tonicardiaque non-digitaliques:</w:t>
      </w:r>
    </w:p>
    <w:p w:rsidR="00B753AB" w:rsidRDefault="00B753AB" w:rsidP="00B753A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Digoxine;</w:t>
      </w:r>
    </w:p>
    <w:p w:rsidR="00B753AB" w:rsidRDefault="00B753AB" w:rsidP="00B753A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Dopamine;</w:t>
      </w:r>
    </w:p>
    <w:p w:rsidR="00B753AB" w:rsidRDefault="00B753AB" w:rsidP="00B753A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Digitoxine;</w:t>
      </w:r>
    </w:p>
    <w:p w:rsidR="00B753AB" w:rsidRDefault="00B753AB" w:rsidP="00B753A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Dobutamine;</w:t>
      </w:r>
    </w:p>
    <w:p w:rsidR="00B753AB" w:rsidRDefault="00B753AB" w:rsidP="00B753A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Theophyline.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20. Les effets cardiaques de la Digoxine sont:</w:t>
      </w:r>
    </w:p>
    <w:p w:rsidR="00B753AB" w:rsidRDefault="00B753AB" w:rsidP="00B753A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inotrop positif;</w:t>
      </w:r>
    </w:p>
    <w:p w:rsidR="00B753AB" w:rsidRDefault="00B753AB" w:rsidP="00B753A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dromotrop negatif;</w:t>
      </w:r>
    </w:p>
    <w:p w:rsidR="00B753AB" w:rsidRDefault="00B753AB" w:rsidP="00B753A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tomotrope negatif;</w:t>
      </w:r>
    </w:p>
    <w:p w:rsidR="00B753AB" w:rsidRDefault="00B753AB" w:rsidP="00B753A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chromotrope positif;</w:t>
      </w:r>
    </w:p>
    <w:p w:rsidR="00B753AB" w:rsidRDefault="00B753AB" w:rsidP="00B753A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batmotrope negatif.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b,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*21. La voie d’administration du Digoxin en urgences est:</w:t>
      </w:r>
    </w:p>
    <w:p w:rsidR="00B753AB" w:rsidRDefault="00B753AB" w:rsidP="00B753A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perfusion i.v.;</w:t>
      </w:r>
    </w:p>
    <w:p w:rsidR="00B753AB" w:rsidRDefault="00B753AB" w:rsidP="00B753A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intraveineuse;</w:t>
      </w:r>
    </w:p>
    <w:p w:rsidR="00B753AB" w:rsidRDefault="00B753AB" w:rsidP="00B753A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intramusculaire;</w:t>
      </w:r>
    </w:p>
    <w:p w:rsidR="00B753AB" w:rsidRDefault="00B753AB" w:rsidP="00B753A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orale;</w:t>
      </w:r>
    </w:p>
    <w:p w:rsidR="00B753AB" w:rsidRDefault="00B753AB" w:rsidP="00B753A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intraarteriale.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22. Les effets des glycosides cardiaques sur ECG sont:</w:t>
      </w:r>
    </w:p>
    <w:p w:rsidR="00B753AB" w:rsidRDefault="00B753AB" w:rsidP="00B753A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dépression du segment S-T;</w:t>
      </w:r>
    </w:p>
    <w:p w:rsidR="00B753AB" w:rsidRDefault="00B753AB" w:rsidP="00B753A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racourcissement (diminution) du l’intervale P-R;</w:t>
      </w:r>
    </w:p>
    <w:p w:rsidR="00B753AB" w:rsidRDefault="00B753AB" w:rsidP="00B753A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allongement du l’intervale Q-T;</w:t>
      </w:r>
    </w:p>
    <w:p w:rsidR="00B753AB" w:rsidRDefault="00B753AB" w:rsidP="00B753A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inversion de l’onde P;</w:t>
      </w:r>
    </w:p>
    <w:p w:rsidR="00B753AB" w:rsidRDefault="00B753AB" w:rsidP="00B753AB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inversion de l’onde T.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b,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23. Sont médicaments antiangineuses:</w:t>
      </w:r>
    </w:p>
    <w:p w:rsidR="00B753AB" w:rsidRDefault="00B753AB" w:rsidP="00B753A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Trinitrine;</w:t>
      </w:r>
    </w:p>
    <w:p w:rsidR="00B753AB" w:rsidRDefault="00B753AB" w:rsidP="00B753A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Captopril;</w:t>
      </w:r>
    </w:p>
    <w:p w:rsidR="00B753AB" w:rsidRDefault="00B753AB" w:rsidP="00B753A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Isosorbite dinitrate;</w:t>
      </w:r>
    </w:p>
    <w:p w:rsidR="00B753AB" w:rsidRDefault="00B753AB" w:rsidP="00B753A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Nifédipine;</w:t>
      </w:r>
    </w:p>
    <w:p w:rsidR="00B753AB" w:rsidRDefault="00B753AB" w:rsidP="00B753AB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Enalapril.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24. Les voies d’administration de la Trinitrine dans la crise d’angor sont:</w:t>
      </w:r>
    </w:p>
    <w:p w:rsidR="00B753AB" w:rsidRDefault="00B753AB" w:rsidP="00B753A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intraveineuse;</w:t>
      </w:r>
    </w:p>
    <w:p w:rsidR="00B753AB" w:rsidRDefault="00B753AB" w:rsidP="00B753A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sublinguale, spray;</w:t>
      </w:r>
    </w:p>
    <w:p w:rsidR="00B753AB" w:rsidRDefault="00B753AB" w:rsidP="00B753A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?;</w:t>
      </w:r>
    </w:p>
    <w:p w:rsidR="00B753AB" w:rsidRDefault="00B753AB" w:rsidP="00B753A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sublinguale, comprimé;</w:t>
      </w:r>
    </w:p>
    <w:p w:rsidR="00B753AB" w:rsidRDefault="00B753AB" w:rsidP="00B753A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orale.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25. Les effets secondaires des nitrates organiques sont:</w:t>
      </w:r>
    </w:p>
    <w:p w:rsidR="00B753AB" w:rsidRDefault="00B753AB" w:rsidP="00B753A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hypotension orthostatique;</w:t>
      </w:r>
    </w:p>
    <w:p w:rsidR="00B753AB" w:rsidRDefault="00B753AB" w:rsidP="00B753A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bradycardie;</w:t>
      </w:r>
    </w:p>
    <w:p w:rsidR="00B753AB" w:rsidRDefault="00B753AB" w:rsidP="00B753A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tolérance de type progressive;</w:t>
      </w:r>
    </w:p>
    <w:p w:rsidR="00B753AB" w:rsidRDefault="00B753AB" w:rsidP="00B753A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céphalée pulsatile;</w:t>
      </w:r>
    </w:p>
    <w:p w:rsidR="00B753AB" w:rsidRDefault="00B753AB" w:rsidP="00B753A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agitation.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26. Les inhibiteurs du canal calcique ont les effets suivants:</w:t>
      </w:r>
    </w:p>
    <w:p w:rsidR="00B753AB" w:rsidRDefault="00B753AB" w:rsidP="00B753A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antiangineuse;</w:t>
      </w:r>
    </w:p>
    <w:p w:rsidR="00B753AB" w:rsidRDefault="00B753AB" w:rsidP="00B753A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inotrope positif;</w:t>
      </w:r>
    </w:p>
    <w:p w:rsidR="00B753AB" w:rsidRDefault="00B753AB" w:rsidP="00B753A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antihypertensive;</w:t>
      </w:r>
    </w:p>
    <w:p w:rsidR="00B753AB" w:rsidRDefault="00B753AB" w:rsidP="00B753A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antiarythmique;</w:t>
      </w:r>
    </w:p>
    <w:p w:rsidR="00B753AB" w:rsidRDefault="00B753AB" w:rsidP="00B753A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contraction du muscle lisse vasculaire.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*27. La chinidine bloque:</w:t>
      </w:r>
    </w:p>
    <w:p w:rsidR="00B753AB" w:rsidRDefault="00B753AB" w:rsidP="00B753A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 canal calcique;</w:t>
      </w:r>
    </w:p>
    <w:p w:rsidR="00B753AB" w:rsidRDefault="00B753AB" w:rsidP="00B753A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 canal sodique et potassique;</w:t>
      </w:r>
    </w:p>
    <w:p w:rsidR="00B753AB" w:rsidRDefault="00B753AB" w:rsidP="00B753A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 canal sodique;</w:t>
      </w:r>
    </w:p>
    <w:p w:rsidR="00B753AB" w:rsidRDefault="00B753AB" w:rsidP="00B753A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 canal potassique;</w:t>
      </w:r>
    </w:p>
    <w:p w:rsidR="00B753AB" w:rsidRDefault="00B753AB" w:rsidP="00B753A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 canal sodique et calcique.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c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28. Sont des β-bloquers utilisés dans les arythmïes:</w:t>
      </w:r>
    </w:p>
    <w:p w:rsidR="00B753AB" w:rsidRDefault="00B753AB" w:rsidP="00B753A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Propranolol;</w:t>
      </w:r>
    </w:p>
    <w:p w:rsidR="00B753AB" w:rsidRDefault="00B753AB" w:rsidP="00B753A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Métoprolol;</w:t>
      </w:r>
    </w:p>
    <w:p w:rsidR="00B753AB" w:rsidRDefault="00B753AB" w:rsidP="00B753A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Vérapamil;</w:t>
      </w:r>
    </w:p>
    <w:p w:rsidR="00B753AB" w:rsidRDefault="00B753AB" w:rsidP="00B753A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Nadolol;</w:t>
      </w:r>
    </w:p>
    <w:p w:rsidR="00B753AB" w:rsidRDefault="00B753AB" w:rsidP="00B753A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Pindolol.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b,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29. Sont afirmations correctes concernant la Lidocaine:</w:t>
      </w:r>
    </w:p>
    <w:p w:rsidR="00B753AB" w:rsidRDefault="00B753AB" w:rsidP="00B753A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bloque les cannaux potassiques;</w:t>
      </w:r>
    </w:p>
    <w:p w:rsidR="00B753AB" w:rsidRDefault="00B753AB" w:rsidP="00B753A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effet antiarythmique;</w:t>
      </w:r>
    </w:p>
    <w:p w:rsidR="00B753AB" w:rsidRDefault="00B753AB" w:rsidP="00B753A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utile en arythmïes auriculaires;</w:t>
      </w:r>
    </w:p>
    <w:p w:rsidR="00B753AB" w:rsidRDefault="00B753AB" w:rsidP="00B753A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administration i.v.;</w:t>
      </w:r>
    </w:p>
    <w:p w:rsidR="00B753AB" w:rsidRDefault="00B753AB" w:rsidP="00B753A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contr-indiquée en cas de bloc A-V.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*30. L’Amiodarone bloque le cannaux:</w:t>
      </w:r>
    </w:p>
    <w:p w:rsidR="00B753AB" w:rsidRDefault="00B753AB" w:rsidP="00B753A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seulement potasiques;</w:t>
      </w:r>
    </w:p>
    <w:p w:rsidR="00B753AB" w:rsidRDefault="00B753AB" w:rsidP="00B753A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seulement sodiques;</w:t>
      </w:r>
    </w:p>
    <w:p w:rsidR="00B753AB" w:rsidRDefault="00B753AB" w:rsidP="00B753A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seulemnt sodiques et calciques;</w:t>
      </w:r>
    </w:p>
    <w:p w:rsidR="00B753AB" w:rsidRDefault="00B753AB" w:rsidP="00B753A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seulement calciques;</w:t>
      </w:r>
    </w:p>
    <w:p w:rsidR="00B753AB" w:rsidRDefault="00B753AB" w:rsidP="00B753A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potasiques, sodiques et calciques.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*31. Indiquez l’antihypertenseur utile en urgences hypertensives par prefusion i.v.:</w:t>
      </w:r>
    </w:p>
    <w:p w:rsidR="00B753AB" w:rsidRDefault="00B753AB" w:rsidP="00B753A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Minoxil;</w:t>
      </w:r>
    </w:p>
    <w:p w:rsidR="00B753AB" w:rsidRDefault="00B753AB" w:rsidP="00B753A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Énalapril;</w:t>
      </w:r>
    </w:p>
    <w:p w:rsidR="00B753AB" w:rsidRDefault="00B753AB" w:rsidP="00B753A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Nifédipine;</w:t>
      </w:r>
    </w:p>
    <w:p w:rsidR="00B753AB" w:rsidRDefault="00B753AB" w:rsidP="00B753A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Nitroprussiate de sodium;</w:t>
      </w:r>
    </w:p>
    <w:p w:rsidR="00B753AB" w:rsidRDefault="00B753AB" w:rsidP="00B753A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Captopril</w:t>
      </w:r>
      <w:r w:rsidRPr="00B1532E">
        <w:rPr>
          <w:rFonts w:ascii="Times New Roman" w:hAnsi="Times New Roman"/>
          <w:sz w:val="24"/>
          <w:szCs w:val="24"/>
        </w:rPr>
        <w:t>.</w:t>
      </w:r>
    </w:p>
    <w:p w:rsidR="00B753AB" w:rsidRPr="00B1532E" w:rsidRDefault="00B753AB" w:rsidP="00B753AB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32. Les antihypertensives suivantes peuvent être administrées en HTA + diabète:</w:t>
      </w:r>
    </w:p>
    <w:p w:rsidR="00B753AB" w:rsidRDefault="00B753AB" w:rsidP="00B753AB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Propranolol;</w:t>
      </w:r>
    </w:p>
    <w:p w:rsidR="00B753AB" w:rsidRDefault="00B753AB" w:rsidP="00B753AB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Captopril;</w:t>
      </w:r>
    </w:p>
    <w:p w:rsidR="00B753AB" w:rsidRDefault="00B753AB" w:rsidP="00B753AB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Énalapril;</w:t>
      </w:r>
    </w:p>
    <w:p w:rsidR="00B753AB" w:rsidRDefault="00B753AB" w:rsidP="00B753AB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Métoprolol;</w:t>
      </w:r>
    </w:p>
    <w:p w:rsidR="00B753AB" w:rsidRDefault="00B753AB" w:rsidP="00B753AB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Lisinopril.</w:t>
      </w:r>
    </w:p>
    <w:p w:rsidR="00B753AB" w:rsidRPr="009A1FBF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b, c,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33. Les contre-indications d’emploie du Propranolol sont:</w:t>
      </w:r>
    </w:p>
    <w:p w:rsidR="00B753AB" w:rsidRDefault="00B753AB" w:rsidP="00B753AB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asthme;</w:t>
      </w:r>
    </w:p>
    <w:p w:rsidR="00B753AB" w:rsidRDefault="00B753AB" w:rsidP="00B753AB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gastrite chronique;</w:t>
      </w:r>
    </w:p>
    <w:p w:rsidR="00B753AB" w:rsidRDefault="00B753AB" w:rsidP="00B753AB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bradycardie;</w:t>
      </w:r>
    </w:p>
    <w:p w:rsidR="00B753AB" w:rsidRDefault="00B753AB" w:rsidP="00B753AB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diabète;</w:t>
      </w:r>
    </w:p>
    <w:p w:rsidR="00B753AB" w:rsidRDefault="00B753AB" w:rsidP="00B753AB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tachycardie.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34. Sont médicaments antihypertenseurs administrés par voie i.v.:</w:t>
      </w:r>
    </w:p>
    <w:p w:rsidR="00B753AB" w:rsidRDefault="00B753AB" w:rsidP="00B753AB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Valsartan;</w:t>
      </w:r>
    </w:p>
    <w:p w:rsidR="00B753AB" w:rsidRDefault="00B753AB" w:rsidP="00B753AB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Furosémide;</w:t>
      </w:r>
    </w:p>
    <w:p w:rsidR="00B753AB" w:rsidRDefault="00B753AB" w:rsidP="00B753AB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Énalapril;</w:t>
      </w:r>
    </w:p>
    <w:p w:rsidR="00B753AB" w:rsidRDefault="00B753AB" w:rsidP="00B753AB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Diazoxide;</w:t>
      </w:r>
    </w:p>
    <w:p w:rsidR="00B753AB" w:rsidRDefault="00B753AB" w:rsidP="00B753AB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Hydralazine.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35. Effets secondaires des IEC (inhibiteurs de l’enzyme de conversion de l’angiotensine):</w:t>
      </w:r>
    </w:p>
    <w:p w:rsidR="00B753AB" w:rsidRDefault="00B753AB" w:rsidP="00B753A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toux sèche;</w:t>
      </w:r>
    </w:p>
    <w:p w:rsidR="00B753AB" w:rsidRDefault="00B753AB" w:rsidP="00B753A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anorexie;</w:t>
      </w:r>
    </w:p>
    <w:p w:rsidR="00B753AB" w:rsidRDefault="00B753AB" w:rsidP="00B753A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hTA;</w:t>
      </w:r>
    </w:p>
    <w:p w:rsidR="00B753AB" w:rsidRDefault="00B753AB" w:rsidP="00B753A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hyperkaliemie;</w:t>
      </w:r>
    </w:p>
    <w:p w:rsidR="00B753AB" w:rsidRDefault="00B753AB" w:rsidP="00B753A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palpitations.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36. Les suivantes sont utilisation thérapeutiques des préparations de fer:</w:t>
      </w:r>
    </w:p>
    <w:p w:rsidR="00B753AB" w:rsidRDefault="00B753AB" w:rsidP="00B753A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carence en Vitamine B</w:t>
      </w:r>
      <w:r w:rsidRPr="0068188E">
        <w:rPr>
          <w:rFonts w:ascii="Times New Roman" w:hAnsi="Times New Roman"/>
          <w:sz w:val="24"/>
          <w:szCs w:val="24"/>
          <w:vertAlign w:val="subscript"/>
        </w:rPr>
        <w:t>6</w:t>
      </w:r>
      <w:r>
        <w:rPr>
          <w:rFonts w:ascii="Times New Roman" w:hAnsi="Times New Roman"/>
          <w:sz w:val="24"/>
          <w:szCs w:val="24"/>
        </w:rPr>
        <w:t>;</w:t>
      </w:r>
    </w:p>
    <w:p w:rsidR="00B753AB" w:rsidRDefault="00B753AB" w:rsidP="00B753A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anémie par carence en Vitamine B</w:t>
      </w:r>
      <w:r w:rsidRPr="0068188E">
        <w:rPr>
          <w:rFonts w:ascii="Times New Roman" w:hAnsi="Times New Roman"/>
          <w:sz w:val="24"/>
          <w:szCs w:val="24"/>
          <w:vertAlign w:val="subscript"/>
        </w:rPr>
        <w:t>12</w:t>
      </w:r>
      <w:r>
        <w:rPr>
          <w:rFonts w:ascii="Times New Roman" w:hAnsi="Times New Roman"/>
          <w:sz w:val="24"/>
          <w:szCs w:val="24"/>
        </w:rPr>
        <w:t>;</w:t>
      </w:r>
    </w:p>
    <w:p w:rsidR="00B753AB" w:rsidRDefault="00B753AB" w:rsidP="00B753A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anémie par carence en acide folique;</w:t>
      </w:r>
    </w:p>
    <w:p w:rsidR="00B753AB" w:rsidRDefault="00B753AB" w:rsidP="00B753A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les ? encientes;</w:t>
      </w:r>
    </w:p>
    <w:p w:rsidR="00B753AB" w:rsidRDefault="00B753AB" w:rsidP="00B753AB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déficit d’absorbtion en fer.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37. L’origine d’une carence en fer est due aux suivantes:</w:t>
      </w:r>
    </w:p>
    <w:p w:rsidR="00B753AB" w:rsidRDefault="00B753AB" w:rsidP="00B753AB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ulcère gastrique;</w:t>
      </w:r>
    </w:p>
    <w:p w:rsidR="00B753AB" w:rsidRDefault="00B753AB" w:rsidP="00B753AB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alcoolisme;</w:t>
      </w:r>
    </w:p>
    <w:p w:rsidR="00B753AB" w:rsidRDefault="00B753AB" w:rsidP="00B753AB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hémoragies;</w:t>
      </w:r>
    </w:p>
    <w:p w:rsidR="00B753AB" w:rsidRDefault="00B753AB" w:rsidP="00B753AB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cancer gastrique;</w:t>
      </w:r>
    </w:p>
    <w:p w:rsidR="00B753AB" w:rsidRDefault="00B753AB" w:rsidP="00B753AB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insuffisance hépatique.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38. La Vitamine B</w:t>
      </w:r>
      <w:r w:rsidRPr="00A225E6">
        <w:rPr>
          <w:rFonts w:ascii="Times New Roman" w:hAnsi="Times New Roman"/>
          <w:sz w:val="24"/>
          <w:szCs w:val="24"/>
          <w:vertAlign w:val="subscript"/>
        </w:rPr>
        <w:t>12</w:t>
      </w:r>
      <w:r>
        <w:rPr>
          <w:rFonts w:ascii="Times New Roman" w:hAnsi="Times New Roman"/>
          <w:sz w:val="24"/>
          <w:szCs w:val="24"/>
        </w:rPr>
        <w:t>:</w:t>
      </w:r>
    </w:p>
    <w:p w:rsidR="00B753AB" w:rsidRDefault="00B753AB" w:rsidP="00B753A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 essentielle pour la synthèse d’ADN;</w:t>
      </w:r>
    </w:p>
    <w:p w:rsidR="00B753AB" w:rsidRDefault="00B753AB" w:rsidP="00B753A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source alimentaire: legumes verts;</w:t>
      </w:r>
    </w:p>
    <w:p w:rsidR="00B753AB" w:rsidRDefault="00B753AB" w:rsidP="00B753A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 carence peut être liée à une atrophie gastrique;</w:t>
      </w:r>
    </w:p>
    <w:p w:rsidR="00B753AB" w:rsidRDefault="00B753AB" w:rsidP="00B753A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utilisée en anémie pernicieuse;</w:t>
      </w:r>
    </w:p>
    <w:p w:rsidR="00B753AB" w:rsidRDefault="00B753AB" w:rsidP="00B753AB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 administré par voie i.v.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39. L’action de l’heparine:</w:t>
      </w:r>
    </w:p>
    <w:p w:rsidR="00B753AB" w:rsidRDefault="00B753AB" w:rsidP="00B753AB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fibrinolitique;</w:t>
      </w:r>
    </w:p>
    <w:p w:rsidR="00B753AB" w:rsidRDefault="00B753AB" w:rsidP="00B753AB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antithrombinique;</w:t>
      </w:r>
    </w:p>
    <w:p w:rsidR="00B753AB" w:rsidRDefault="00B753AB" w:rsidP="00B753AB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antiprothrombinique;</w:t>
      </w:r>
    </w:p>
    <w:p w:rsidR="00B753AB" w:rsidRDefault="00B753AB" w:rsidP="00B753AB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antiagrégate plaquettaire;</w:t>
      </w:r>
    </w:p>
    <w:p w:rsidR="00B753AB" w:rsidRDefault="00B753AB" w:rsidP="00B753AB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antithromboplastique.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R: b, c,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*40. L’effet indésirable majeur de l’heparine est:</w:t>
      </w:r>
    </w:p>
    <w:p w:rsidR="00B753AB" w:rsidRDefault="00B753AB" w:rsidP="00B753A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urticaire;</w:t>
      </w:r>
    </w:p>
    <w:p w:rsidR="00B753AB" w:rsidRDefault="00B753AB" w:rsidP="00B753A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choc anaphylactique;</w:t>
      </w:r>
    </w:p>
    <w:p w:rsidR="00B753AB" w:rsidRDefault="00B753AB" w:rsidP="00B753A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anorexie;</w:t>
      </w:r>
    </w:p>
    <w:p w:rsidR="00B753AB" w:rsidRDefault="00B753AB" w:rsidP="00B753A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saignements;</w:t>
      </w:r>
    </w:p>
    <w:p w:rsidR="00B753AB" w:rsidRDefault="00B753AB" w:rsidP="00B753A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micoses hémoragiques de la peau.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41. Sont médicaments fibrinolitiques:</w:t>
      </w:r>
    </w:p>
    <w:p w:rsidR="00B753AB" w:rsidRDefault="00B753AB" w:rsidP="00B753AB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Stréptokinase;</w:t>
      </w:r>
    </w:p>
    <w:p w:rsidR="00B753AB" w:rsidRDefault="00B753AB" w:rsidP="00B753AB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Clopidogrel;</w:t>
      </w:r>
    </w:p>
    <w:p w:rsidR="00B753AB" w:rsidRDefault="00B753AB" w:rsidP="00B753AB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Alteplase;</w:t>
      </w:r>
    </w:p>
    <w:p w:rsidR="00B753AB" w:rsidRDefault="00B753AB" w:rsidP="00B753AB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Rétéplase;</w:t>
      </w:r>
    </w:p>
    <w:p w:rsidR="00B753AB" w:rsidRDefault="00B753AB" w:rsidP="00B753AB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Ticlopidine.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*42. Indiquez le médicament activateur indirecte du plasminogène:</w:t>
      </w:r>
    </w:p>
    <w:p w:rsidR="00B753AB" w:rsidRDefault="00B753AB" w:rsidP="00B753A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Urokinase;</w:t>
      </w:r>
    </w:p>
    <w:p w:rsidR="00B753AB" w:rsidRDefault="00B753AB" w:rsidP="00B753A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Rétéplase;</w:t>
      </w:r>
    </w:p>
    <w:p w:rsidR="00B753AB" w:rsidRDefault="00B753AB" w:rsidP="00B753A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Altéplase;</w:t>
      </w:r>
    </w:p>
    <w:p w:rsidR="00B753AB" w:rsidRDefault="00B753AB" w:rsidP="00B753A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Stréptokinase;</w:t>
      </w:r>
    </w:p>
    <w:p w:rsidR="00B753AB" w:rsidRDefault="00B753AB" w:rsidP="00B753A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Ténectéplase.</w:t>
      </w:r>
    </w:p>
    <w:p w:rsidR="00B753AB" w:rsidRDefault="00B753AB" w:rsidP="00B753AB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*43. L’antiagrégant plaquetaire qui inhibe la cyclooxygènase 1 est::</w:t>
      </w:r>
    </w:p>
    <w:p w:rsidR="00B753AB" w:rsidRDefault="00B753AB" w:rsidP="00B753AB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Dipyridamole;</w:t>
      </w:r>
    </w:p>
    <w:p w:rsidR="00B753AB" w:rsidRDefault="00B753AB" w:rsidP="00B753AB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Ticlopidine;</w:t>
      </w:r>
    </w:p>
    <w:p w:rsidR="00B753AB" w:rsidRDefault="00B753AB" w:rsidP="00B753AB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Acide acétylsalicylique;</w:t>
      </w:r>
    </w:p>
    <w:p w:rsidR="00B753AB" w:rsidRDefault="00B753AB" w:rsidP="00B753AB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Clopidogrel;</w:t>
      </w:r>
    </w:p>
    <w:p w:rsidR="00B753AB" w:rsidRDefault="00B753AB" w:rsidP="00B753AB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Abciximab.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c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44. Sont médicaments anti-acides absorbés (sistémiques):</w:t>
      </w:r>
    </w:p>
    <w:p w:rsidR="00B753AB" w:rsidRDefault="00B753AB" w:rsidP="00B753AB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Bicarbonate de sodium;</w:t>
      </w:r>
    </w:p>
    <w:p w:rsidR="00B753AB" w:rsidRDefault="00B753AB" w:rsidP="00B753AB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Hidroxide d’aluminium;</w:t>
      </w:r>
    </w:p>
    <w:p w:rsidR="00B753AB" w:rsidRDefault="00B753AB" w:rsidP="00B753AB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Phosphate de sodium;</w:t>
      </w:r>
    </w:p>
    <w:p w:rsidR="00B753AB" w:rsidRDefault="00B753AB" w:rsidP="00B753AB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Phosphate d’aluminium;</w:t>
      </w:r>
    </w:p>
    <w:p w:rsidR="00B753AB" w:rsidRDefault="00B753AB" w:rsidP="00B753AB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Hydroxide de magnesium.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45. Bicarbonate de sodium, contre-indications en:</w:t>
      </w:r>
    </w:p>
    <w:p w:rsidR="00B753AB" w:rsidRDefault="00B753AB" w:rsidP="00B753AB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hypertension artérielle;</w:t>
      </w:r>
    </w:p>
    <w:p w:rsidR="00B753AB" w:rsidRDefault="00B753AB" w:rsidP="00B753AB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insuffisance cardiaque;</w:t>
      </w:r>
    </w:p>
    <w:p w:rsidR="00B753AB" w:rsidRDefault="00B753AB" w:rsidP="00B753AB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grossesse;</w:t>
      </w:r>
    </w:p>
    <w:p w:rsidR="00B753AB" w:rsidRDefault="00B753AB" w:rsidP="00B753AB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insuffisance rénale;</w:t>
      </w:r>
    </w:p>
    <w:p w:rsidR="00B753AB" w:rsidRDefault="00B753AB" w:rsidP="00B753AB">
      <w:pPr>
        <w:pStyle w:val="ListParagraph"/>
        <w:numPr>
          <w:ilvl w:val="0"/>
          <w:numId w:val="4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insuffisance hépatique.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b, d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46. Les antagonists du récepteur H</w:t>
      </w:r>
      <w:r w:rsidRPr="00DC1F1B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(effets secondaires):</w:t>
      </w:r>
    </w:p>
    <w:p w:rsidR="00B753AB" w:rsidRDefault="00B753AB" w:rsidP="00B753AB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gynecomastie;</w:t>
      </w:r>
    </w:p>
    <w:p w:rsidR="00B753AB" w:rsidRDefault="00B753AB" w:rsidP="00B753AB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constipation;</w:t>
      </w:r>
    </w:p>
    <w:p w:rsidR="00B753AB" w:rsidRDefault="00B753AB" w:rsidP="00B753AB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alcalose métabolique;</w:t>
      </w:r>
    </w:p>
    <w:p w:rsidR="00B753AB" w:rsidRDefault="00B753AB" w:rsidP="00B753AB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confusion;</w:t>
      </w:r>
    </w:p>
    <w:p w:rsidR="00B753AB" w:rsidRDefault="00B753AB" w:rsidP="00B753AB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fatigue.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d,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47. Les médicament le plus efficace pour le traitement du reflux gastro-oesophagien est:</w:t>
      </w:r>
    </w:p>
    <w:p w:rsidR="00B753AB" w:rsidRDefault="00B753AB" w:rsidP="00B753AB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Pirenzepine;</w:t>
      </w:r>
    </w:p>
    <w:p w:rsidR="00B753AB" w:rsidRDefault="00B753AB" w:rsidP="00B753AB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Oméprazole;</w:t>
      </w:r>
    </w:p>
    <w:p w:rsidR="00B753AB" w:rsidRDefault="00B753AB" w:rsidP="00B753AB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Famotidine;</w:t>
      </w:r>
    </w:p>
    <w:p w:rsidR="00B753AB" w:rsidRDefault="00B753AB" w:rsidP="00B753AB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Ranitidine;</w:t>
      </w:r>
    </w:p>
    <w:p w:rsidR="00B753AB" w:rsidRDefault="00B753AB" w:rsidP="00B753AB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Nizatidine.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b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48. Sont des médicaments protecteurs de la muqueuse gastrique:</w:t>
      </w:r>
    </w:p>
    <w:p w:rsidR="00B753AB" w:rsidRDefault="00B753AB" w:rsidP="00B753A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Sucralfate;</w:t>
      </w:r>
    </w:p>
    <w:p w:rsidR="00B753AB" w:rsidRDefault="00B753AB" w:rsidP="00B753A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Lansoprazole;</w:t>
      </w:r>
    </w:p>
    <w:p w:rsidR="00B753AB" w:rsidRDefault="00B753AB" w:rsidP="00B753A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Misoprostol;</w:t>
      </w:r>
    </w:p>
    <w:p w:rsidR="00B753AB" w:rsidRDefault="00B753AB" w:rsidP="00B753A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Oméprazole;</w:t>
      </w:r>
    </w:p>
    <w:p w:rsidR="00B753AB" w:rsidRDefault="00B753AB" w:rsidP="00B753AB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Pantoprazole.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49. Le protocol thérapeutique en triple thérapie pour l’élimination d’Helicobacter pylori inclue:</w:t>
      </w:r>
    </w:p>
    <w:p w:rsidR="00B753AB" w:rsidRDefault="00B753AB" w:rsidP="00B753AB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Amoxiciclline;</w:t>
      </w:r>
    </w:p>
    <w:p w:rsidR="00B753AB" w:rsidRDefault="00B753AB" w:rsidP="00B753AB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Oméprazole;</w:t>
      </w:r>
    </w:p>
    <w:p w:rsidR="00B753AB" w:rsidRDefault="00B753AB" w:rsidP="00B753AB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Lansoprazole;</w:t>
      </w:r>
    </w:p>
    <w:p w:rsidR="00B753AB" w:rsidRDefault="00B753AB" w:rsidP="00B753AB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Ampicilline;</w:t>
      </w:r>
    </w:p>
    <w:p w:rsidR="00B753AB" w:rsidRDefault="00B753AB" w:rsidP="00B753AB">
      <w:pPr>
        <w:pStyle w:val="ListParagraph"/>
        <w:numPr>
          <w:ilvl w:val="0"/>
          <w:numId w:val="4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Clarithromycine.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b, e</w:t>
      </w:r>
    </w:p>
    <w:p w:rsidR="00B753AB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50. Indiquez les antivomitives utiles contre les vomissements post un traitement radiothérapique:</w:t>
      </w:r>
    </w:p>
    <w:p w:rsidR="00B753AB" w:rsidRDefault="00B753AB" w:rsidP="00B753AB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Ondansétron;</w:t>
      </w:r>
    </w:p>
    <w:p w:rsidR="00B753AB" w:rsidRDefault="00B753AB" w:rsidP="00B753AB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Métoclopramide;</w:t>
      </w:r>
    </w:p>
    <w:p w:rsidR="00B753AB" w:rsidRDefault="00B753AB" w:rsidP="00B753AB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Tropisétron;</w:t>
      </w:r>
    </w:p>
    <w:p w:rsidR="00B753AB" w:rsidRDefault="00B753AB" w:rsidP="00B753AB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Dompéridone;</w:t>
      </w:r>
    </w:p>
    <w:p w:rsidR="00B753AB" w:rsidRDefault="00B753AB" w:rsidP="00B753AB">
      <w:pPr>
        <w:pStyle w:val="ListParagraph"/>
        <w:numPr>
          <w:ilvl w:val="0"/>
          <w:numId w:val="5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Dolasétron.</w:t>
      </w:r>
    </w:p>
    <w:p w:rsidR="00B753AB" w:rsidRPr="00A13DD9" w:rsidRDefault="00B753AB" w:rsidP="00B753A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R: a, c, e</w:t>
      </w:r>
    </w:p>
    <w:p w:rsidR="00F737E8" w:rsidRDefault="00F737E8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51. Son</w:t>
      </w:r>
      <w:r w:rsidR="00A311E3">
        <w:rPr>
          <w:rFonts w:ascii="Times New Roman" w:hAnsi="Times New Roman" w:cs="Times New Roman"/>
          <w:sz w:val="24"/>
          <w:szCs w:val="24"/>
        </w:rPr>
        <w:t>t affirmations correctes concern</w:t>
      </w:r>
      <w:r>
        <w:rPr>
          <w:rFonts w:ascii="Times New Roman" w:hAnsi="Times New Roman" w:cs="Times New Roman"/>
          <w:sz w:val="24"/>
          <w:szCs w:val="24"/>
        </w:rPr>
        <w:t>ant la Pénicil</w:t>
      </w:r>
      <w:r w:rsidR="00D12042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ine V:</w:t>
      </w:r>
    </w:p>
    <w:p w:rsidR="00F737E8" w:rsidRDefault="00F737E8" w:rsidP="0068588A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37E8">
        <w:rPr>
          <w:rFonts w:ascii="Times New Roman" w:hAnsi="Times New Roman" w:cs="Times New Roman"/>
          <w:sz w:val="24"/>
          <w:szCs w:val="24"/>
        </w:rPr>
        <w:t>a une action bacteriostatique;</w:t>
      </w:r>
    </w:p>
    <w:p w:rsidR="00F737E8" w:rsidRDefault="00F4694A" w:rsidP="0068588A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inhibe la synthè</w:t>
      </w:r>
      <w:r w:rsidR="00F737E8">
        <w:rPr>
          <w:rFonts w:ascii="Times New Roman" w:hAnsi="Times New Roman" w:cs="Times New Roman"/>
          <w:sz w:val="24"/>
          <w:szCs w:val="24"/>
        </w:rPr>
        <w:t>se de la paroi bactérienne;</w:t>
      </w:r>
    </w:p>
    <w:p w:rsidR="00F737E8" w:rsidRDefault="00F737E8" w:rsidP="0068588A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spectre d’action étroit;</w:t>
      </w:r>
    </w:p>
    <w:p w:rsidR="00F737E8" w:rsidRDefault="00F737E8" w:rsidP="0068588A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indiquée en angine stréptococique;</w:t>
      </w:r>
    </w:p>
    <w:p w:rsidR="00F737E8" w:rsidRDefault="00F737E8" w:rsidP="0068588A">
      <w:pPr>
        <w:pStyle w:val="ListParagraph"/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doive ê</w:t>
      </w:r>
      <w:r w:rsidR="00D12042">
        <w:rPr>
          <w:rFonts w:ascii="Times New Roman" w:hAnsi="Times New Roman" w:cs="Times New Roman"/>
          <w:sz w:val="24"/>
          <w:szCs w:val="24"/>
        </w:rPr>
        <w:t>tre administrée au moins une</w:t>
      </w:r>
      <w:r>
        <w:rPr>
          <w:rFonts w:ascii="Times New Roman" w:hAnsi="Times New Roman" w:cs="Times New Roman"/>
          <w:sz w:val="24"/>
          <w:szCs w:val="24"/>
        </w:rPr>
        <w:t xml:space="preserve"> heure avent les repas.</w:t>
      </w:r>
    </w:p>
    <w:p w:rsidR="00F737E8" w:rsidRDefault="00F737E8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c, d, e</w:t>
      </w:r>
    </w:p>
    <w:p w:rsidR="00F737E8" w:rsidRDefault="00F737E8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52. Benzathine – pénicil</w:t>
      </w:r>
      <w:r w:rsidR="001125DD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ine (Extencilline):</w:t>
      </w:r>
    </w:p>
    <w:p w:rsidR="00F737E8" w:rsidRDefault="00F737E8" w:rsidP="008074B8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37E8">
        <w:rPr>
          <w:rFonts w:ascii="Times New Roman" w:hAnsi="Times New Roman" w:cs="Times New Roman"/>
          <w:sz w:val="24"/>
          <w:szCs w:val="24"/>
        </w:rPr>
        <w:t>ré</w:t>
      </w:r>
      <w:r>
        <w:rPr>
          <w:rFonts w:ascii="Times New Roman" w:hAnsi="Times New Roman" w:cs="Times New Roman"/>
          <w:sz w:val="24"/>
          <w:szCs w:val="24"/>
        </w:rPr>
        <w:t>alis</w:t>
      </w:r>
      <w:r w:rsidRPr="00F737E8">
        <w:rPr>
          <w:rFonts w:ascii="Times New Roman" w:hAnsi="Times New Roman" w:cs="Times New Roman"/>
          <w:sz w:val="24"/>
          <w:szCs w:val="24"/>
        </w:rPr>
        <w:t>e concentrations prolongées (jours);</w:t>
      </w:r>
    </w:p>
    <w:p w:rsidR="00F737E8" w:rsidRDefault="002D174B" w:rsidP="008074B8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</w:t>
      </w:r>
      <w:r w:rsidR="00F737E8">
        <w:rPr>
          <w:rFonts w:ascii="Times New Roman" w:hAnsi="Times New Roman" w:cs="Times New Roman"/>
          <w:sz w:val="24"/>
          <w:szCs w:val="24"/>
        </w:rPr>
        <w:t>alise concentrations durables (heures);</w:t>
      </w:r>
    </w:p>
    <w:p w:rsidR="00F737E8" w:rsidRDefault="00F737E8" w:rsidP="008074B8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utile pour le traitement en syphilis;</w:t>
      </w:r>
    </w:p>
    <w:p w:rsidR="00F737E8" w:rsidRDefault="00F737E8" w:rsidP="008074B8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utile pour le traitement de la méningite;</w:t>
      </w:r>
    </w:p>
    <w:p w:rsidR="00F737E8" w:rsidRDefault="009635C3" w:rsidP="008074B8">
      <w:pPr>
        <w:pStyle w:val="ListParagraph"/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douleur au lieu d’administration.</w:t>
      </w:r>
    </w:p>
    <w:p w:rsidR="009635C3" w:rsidRDefault="009635C3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c, e</w:t>
      </w:r>
    </w:p>
    <w:p w:rsidR="009635C3" w:rsidRDefault="009635C3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53. Indiquez les pénicillines résistants aux beta-lactamases:</w:t>
      </w:r>
    </w:p>
    <w:p w:rsidR="009635C3" w:rsidRDefault="009635C3" w:rsidP="008074B8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35C3">
        <w:rPr>
          <w:rFonts w:ascii="Times New Roman" w:hAnsi="Times New Roman" w:cs="Times New Roman"/>
          <w:sz w:val="24"/>
          <w:szCs w:val="24"/>
        </w:rPr>
        <w:t>Ampicilline;</w:t>
      </w:r>
    </w:p>
    <w:p w:rsidR="001125DD" w:rsidRDefault="001125DD" w:rsidP="008074B8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Amoxicilline;</w:t>
      </w:r>
    </w:p>
    <w:p w:rsidR="001125DD" w:rsidRDefault="001125DD" w:rsidP="008074B8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Oxacilline;</w:t>
      </w:r>
    </w:p>
    <w:p w:rsidR="001125DD" w:rsidRDefault="001125DD" w:rsidP="008074B8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Pipéracilline;</w:t>
      </w:r>
    </w:p>
    <w:p w:rsidR="001125DD" w:rsidRDefault="001125DD" w:rsidP="008074B8">
      <w:pPr>
        <w:pStyle w:val="ListParagraph"/>
        <w:numPr>
          <w:ilvl w:val="0"/>
          <w:numId w:val="5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Methilcilline.</w:t>
      </w:r>
    </w:p>
    <w:p w:rsidR="001125DD" w:rsidRDefault="001125DD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c, e</w:t>
      </w:r>
    </w:p>
    <w:p w:rsidR="001125DD" w:rsidRDefault="00937E8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*54. La pé</w:t>
      </w:r>
      <w:r w:rsidR="001125DD">
        <w:rPr>
          <w:rFonts w:ascii="Times New Roman" w:hAnsi="Times New Roman" w:cs="Times New Roman"/>
          <w:sz w:val="24"/>
          <w:szCs w:val="24"/>
        </w:rPr>
        <w:t>nicilline suivante a la résorption diminuée par alimentation:</w:t>
      </w:r>
    </w:p>
    <w:p w:rsidR="001125DD" w:rsidRDefault="001125DD" w:rsidP="008074B8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5DD">
        <w:rPr>
          <w:rFonts w:ascii="Times New Roman" w:hAnsi="Times New Roman" w:cs="Times New Roman"/>
          <w:sz w:val="24"/>
          <w:szCs w:val="24"/>
        </w:rPr>
        <w:t>Pénicilline G;</w:t>
      </w:r>
    </w:p>
    <w:p w:rsidR="001125DD" w:rsidRDefault="001125DD" w:rsidP="008074B8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Amoxicilline;</w:t>
      </w:r>
    </w:p>
    <w:p w:rsidR="001125DD" w:rsidRDefault="001125DD" w:rsidP="008074B8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Ticarcilline;</w:t>
      </w:r>
    </w:p>
    <w:p w:rsidR="001125DD" w:rsidRDefault="001125DD" w:rsidP="008074B8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Ampicilline;</w:t>
      </w:r>
    </w:p>
    <w:p w:rsidR="001125DD" w:rsidRDefault="001125DD" w:rsidP="008074B8">
      <w:pPr>
        <w:pStyle w:val="ListParagraph"/>
        <w:numPr>
          <w:ilvl w:val="0"/>
          <w:numId w:val="5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Pipéracilline.</w:t>
      </w:r>
    </w:p>
    <w:p w:rsidR="001125DD" w:rsidRDefault="001125DD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d</w:t>
      </w:r>
    </w:p>
    <w:p w:rsidR="001125DD" w:rsidRDefault="001125DD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55. Sont utilisations thérapeutiques de l’Ampicilline à fortes doses:</w:t>
      </w:r>
    </w:p>
    <w:p w:rsidR="001125DD" w:rsidRDefault="00B77D83" w:rsidP="008074B8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7D83">
        <w:rPr>
          <w:rFonts w:ascii="Times New Roman" w:hAnsi="Times New Roman" w:cs="Times New Roman"/>
          <w:sz w:val="24"/>
          <w:szCs w:val="24"/>
        </w:rPr>
        <w:t>méningitis;</w:t>
      </w:r>
    </w:p>
    <w:p w:rsidR="00B77D83" w:rsidRDefault="00B77D83" w:rsidP="008074B8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pharingite;</w:t>
      </w:r>
    </w:p>
    <w:p w:rsidR="00B77D83" w:rsidRDefault="00B77D83" w:rsidP="008074B8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endocardites;</w:t>
      </w:r>
    </w:p>
    <w:p w:rsidR="00B77D83" w:rsidRDefault="00B77D83" w:rsidP="008074B8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angine;</w:t>
      </w:r>
    </w:p>
    <w:p w:rsidR="00B77D83" w:rsidRDefault="00B77D83" w:rsidP="008074B8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sinusite.</w:t>
      </w:r>
    </w:p>
    <w:p w:rsidR="00B77D83" w:rsidRDefault="00B77D83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</w:t>
      </w:r>
    </w:p>
    <w:p w:rsidR="00B77D83" w:rsidRDefault="00560D4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937E82">
        <w:rPr>
          <w:rFonts w:ascii="Times New Roman" w:hAnsi="Times New Roman" w:cs="Times New Roman"/>
          <w:sz w:val="24"/>
          <w:szCs w:val="24"/>
        </w:rPr>
        <w:t>56. Indiquez la pé</w:t>
      </w:r>
      <w:r w:rsidR="00B77D83">
        <w:rPr>
          <w:rFonts w:ascii="Times New Roman" w:hAnsi="Times New Roman" w:cs="Times New Roman"/>
          <w:sz w:val="24"/>
          <w:szCs w:val="24"/>
        </w:rPr>
        <w:t xml:space="preserve">nicilline administré seulement par </w:t>
      </w:r>
      <w:r>
        <w:rPr>
          <w:rFonts w:ascii="Times New Roman" w:hAnsi="Times New Roman" w:cs="Times New Roman"/>
          <w:sz w:val="24"/>
          <w:szCs w:val="24"/>
        </w:rPr>
        <w:t>voie parenterale:</w:t>
      </w:r>
    </w:p>
    <w:p w:rsidR="00560D45" w:rsidRDefault="00560D45" w:rsidP="008074B8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D45">
        <w:rPr>
          <w:rFonts w:ascii="Times New Roman" w:hAnsi="Times New Roman" w:cs="Times New Roman"/>
          <w:sz w:val="24"/>
          <w:szCs w:val="24"/>
        </w:rPr>
        <w:t>Pipéracilline;</w:t>
      </w:r>
    </w:p>
    <w:p w:rsidR="00560D45" w:rsidRDefault="00560D45" w:rsidP="008074B8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Oxacilline;</w:t>
      </w:r>
    </w:p>
    <w:p w:rsidR="00560D45" w:rsidRDefault="00560D45" w:rsidP="008074B8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Ampicilline;</w:t>
      </w:r>
    </w:p>
    <w:p w:rsidR="00560D45" w:rsidRDefault="00560D45" w:rsidP="008074B8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Cloxacilline;</w:t>
      </w:r>
    </w:p>
    <w:p w:rsidR="00560D45" w:rsidRDefault="00560D45" w:rsidP="008074B8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Amoxacilline.</w:t>
      </w:r>
    </w:p>
    <w:p w:rsidR="00560D45" w:rsidRDefault="00560D4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</w:t>
      </w:r>
    </w:p>
    <w:p w:rsidR="00560D45" w:rsidRDefault="00560D4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57. Sont pénicillines associés à un inhibiteur de beta-lactamase:</w:t>
      </w:r>
    </w:p>
    <w:p w:rsidR="00560D45" w:rsidRDefault="00560D45" w:rsidP="008074B8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D45">
        <w:rPr>
          <w:rFonts w:ascii="Times New Roman" w:hAnsi="Times New Roman" w:cs="Times New Roman"/>
          <w:sz w:val="24"/>
          <w:szCs w:val="24"/>
        </w:rPr>
        <w:t>Ampicilline;</w:t>
      </w:r>
    </w:p>
    <w:p w:rsidR="00560D45" w:rsidRDefault="00560D45" w:rsidP="008074B8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Oxacilline;</w:t>
      </w:r>
    </w:p>
    <w:p w:rsidR="00560D45" w:rsidRDefault="00560D45" w:rsidP="008074B8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Ticarcilline;</w:t>
      </w:r>
    </w:p>
    <w:p w:rsidR="00560D45" w:rsidRDefault="00560D45" w:rsidP="008074B8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Dicloxacilline;</w:t>
      </w:r>
    </w:p>
    <w:p w:rsidR="00560D45" w:rsidRDefault="00560D45" w:rsidP="008074B8">
      <w:pPr>
        <w:pStyle w:val="ListParagraph"/>
        <w:numPr>
          <w:ilvl w:val="0"/>
          <w:numId w:val="5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Pipéracilline.</w:t>
      </w:r>
    </w:p>
    <w:p w:rsidR="00560D45" w:rsidRDefault="00560D4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c, e</w:t>
      </w:r>
    </w:p>
    <w:p w:rsidR="00560D45" w:rsidRDefault="00560D4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58. Le spectre </w:t>
      </w:r>
      <w:r w:rsidR="00F4694A">
        <w:rPr>
          <w:rFonts w:ascii="Times New Roman" w:hAnsi="Times New Roman" w:cs="Times New Roman"/>
          <w:sz w:val="24"/>
          <w:szCs w:val="24"/>
        </w:rPr>
        <w:t>d’action des CÉF de troisième géné</w:t>
      </w:r>
      <w:r>
        <w:rPr>
          <w:rFonts w:ascii="Times New Roman" w:hAnsi="Times New Roman" w:cs="Times New Roman"/>
          <w:sz w:val="24"/>
          <w:szCs w:val="24"/>
        </w:rPr>
        <w:t>ration peut englober les spectre de:</w:t>
      </w:r>
    </w:p>
    <w:p w:rsidR="00560D45" w:rsidRDefault="00560D45" w:rsidP="008074B8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D45">
        <w:rPr>
          <w:rFonts w:ascii="Times New Roman" w:hAnsi="Times New Roman" w:cs="Times New Roman"/>
          <w:sz w:val="24"/>
          <w:szCs w:val="24"/>
        </w:rPr>
        <w:t>Pénicilline V;</w:t>
      </w:r>
    </w:p>
    <w:p w:rsidR="00560D45" w:rsidRDefault="009B70A2" w:rsidP="008074B8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Oxacilline;</w:t>
      </w:r>
    </w:p>
    <w:p w:rsidR="009B70A2" w:rsidRDefault="009B70A2" w:rsidP="008074B8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Ampicilline;</w:t>
      </w:r>
    </w:p>
    <w:p w:rsidR="009B70A2" w:rsidRDefault="009B70A2" w:rsidP="008074B8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Vancomycine;</w:t>
      </w:r>
    </w:p>
    <w:p w:rsidR="009B70A2" w:rsidRDefault="009B70A2" w:rsidP="008074B8">
      <w:pPr>
        <w:pStyle w:val="ListParagraph"/>
        <w:numPr>
          <w:ilvl w:val="0"/>
          <w:numId w:val="5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Métronidazole.</w:t>
      </w:r>
    </w:p>
    <w:p w:rsidR="009B70A2" w:rsidRDefault="009B70A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c, e</w:t>
      </w:r>
    </w:p>
    <w:p w:rsidR="009B70A2" w:rsidRDefault="009B70A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59. Les aminosides de deuxième génération sont:</w:t>
      </w:r>
    </w:p>
    <w:p w:rsidR="009B70A2" w:rsidRDefault="009B70A2" w:rsidP="008074B8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70A2">
        <w:rPr>
          <w:rFonts w:ascii="Times New Roman" w:hAnsi="Times New Roman" w:cs="Times New Roman"/>
          <w:sz w:val="24"/>
          <w:szCs w:val="24"/>
        </w:rPr>
        <w:t>Gentamycine, Tobramycine;</w:t>
      </w:r>
    </w:p>
    <w:p w:rsidR="009B70A2" w:rsidRDefault="009B70A2" w:rsidP="008074B8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bacteriostatiques, spectre large d’action;</w:t>
      </w:r>
    </w:p>
    <w:p w:rsidR="009B70A2" w:rsidRDefault="009B70A2" w:rsidP="008074B8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utiles en septicémies, endocardites, en association avec des pénicillines;</w:t>
      </w:r>
    </w:p>
    <w:p w:rsidR="009B70A2" w:rsidRDefault="00053575" w:rsidP="008074B8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administrés par voie parentérale;</w:t>
      </w:r>
    </w:p>
    <w:p w:rsidR="00053575" w:rsidRDefault="00053575" w:rsidP="008074B8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utiles en tuberculose.</w:t>
      </w:r>
    </w:p>
    <w:p w:rsidR="00053575" w:rsidRDefault="0005357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c, d</w:t>
      </w:r>
    </w:p>
    <w:p w:rsidR="00053575" w:rsidRDefault="0005357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60. Clarithromycine est active contre:</w:t>
      </w:r>
    </w:p>
    <w:p w:rsidR="00053575" w:rsidRDefault="00053575" w:rsidP="008074B8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575">
        <w:rPr>
          <w:rFonts w:ascii="Times New Roman" w:hAnsi="Times New Roman" w:cs="Times New Roman"/>
          <w:sz w:val="24"/>
          <w:szCs w:val="24"/>
        </w:rPr>
        <w:t>Helicobacter Pylori;</w:t>
      </w:r>
    </w:p>
    <w:p w:rsidR="00053575" w:rsidRDefault="00F4694A" w:rsidP="008074B8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Toxoplasma gondi</w:t>
      </w:r>
      <w:r w:rsidR="00053575">
        <w:rPr>
          <w:rFonts w:ascii="Times New Roman" w:hAnsi="Times New Roman" w:cs="Times New Roman"/>
          <w:sz w:val="24"/>
          <w:szCs w:val="24"/>
        </w:rPr>
        <w:t>;</w:t>
      </w:r>
    </w:p>
    <w:p w:rsidR="00053575" w:rsidRDefault="00053575" w:rsidP="008074B8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Germes anaérobies;</w:t>
      </w:r>
    </w:p>
    <w:p w:rsidR="00053575" w:rsidRDefault="00053575" w:rsidP="008074B8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Mycobacterium avium;</w:t>
      </w:r>
    </w:p>
    <w:p w:rsidR="00053575" w:rsidRDefault="00053575" w:rsidP="008074B8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Salmonella typhy.</w:t>
      </w:r>
    </w:p>
    <w:p w:rsidR="00053575" w:rsidRDefault="0005357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b, d</w:t>
      </w:r>
    </w:p>
    <w:p w:rsidR="00053575" w:rsidRDefault="0005357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61. La Doxycycline a les characteristiques:</w:t>
      </w:r>
    </w:p>
    <w:p w:rsidR="00053575" w:rsidRDefault="00053575" w:rsidP="008074B8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3575">
        <w:rPr>
          <w:rFonts w:ascii="Times New Roman" w:hAnsi="Times New Roman" w:cs="Times New Roman"/>
          <w:sz w:val="24"/>
          <w:szCs w:val="24"/>
        </w:rPr>
        <w:t>résorbtion orale influencer par les antiacides (avec Ca, Mg);</w:t>
      </w:r>
    </w:p>
    <w:p w:rsidR="00053575" w:rsidRDefault="00053575" w:rsidP="008074B8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 contre: les richetsies, chlamidies, Mycoplasmes;</w:t>
      </w:r>
    </w:p>
    <w:p w:rsidR="00053575" w:rsidRDefault="00053575" w:rsidP="008074B8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 administrée toutes les 6 heures;</w:t>
      </w:r>
    </w:p>
    <w:p w:rsidR="00053575" w:rsidRDefault="00053575" w:rsidP="008074B8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 administrée une ou deux fois par jour;</w:t>
      </w:r>
    </w:p>
    <w:p w:rsidR="00053575" w:rsidRDefault="00053575" w:rsidP="008074B8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peut être administrée par voie intraveineuse.</w:t>
      </w:r>
    </w:p>
    <w:p w:rsidR="00053575" w:rsidRDefault="0005357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d, e</w:t>
      </w:r>
    </w:p>
    <w:p w:rsidR="00053575" w:rsidRDefault="0005357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*62. La voie d’administration pour l’</w:t>
      </w:r>
      <w:r w:rsidR="003A25AF">
        <w:rPr>
          <w:rFonts w:ascii="Times New Roman" w:hAnsi="Times New Roman" w:cs="Times New Roman"/>
          <w:sz w:val="24"/>
          <w:szCs w:val="24"/>
        </w:rPr>
        <w:t>Azithromiycine est:</w:t>
      </w:r>
    </w:p>
    <w:p w:rsidR="003A25AF" w:rsidRDefault="003A25AF" w:rsidP="008074B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5AF">
        <w:rPr>
          <w:rFonts w:ascii="Times New Roman" w:hAnsi="Times New Roman" w:cs="Times New Roman"/>
          <w:sz w:val="24"/>
          <w:szCs w:val="24"/>
        </w:rPr>
        <w:t>i.v.;</w:t>
      </w:r>
    </w:p>
    <w:p w:rsidR="003A25AF" w:rsidRDefault="003A25AF" w:rsidP="008074B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i.m.;</w:t>
      </w:r>
    </w:p>
    <w:p w:rsidR="003A25AF" w:rsidRDefault="003A25AF" w:rsidP="008074B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locale;</w:t>
      </w:r>
    </w:p>
    <w:p w:rsidR="003A25AF" w:rsidRDefault="003A25AF" w:rsidP="008074B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orale;</w:t>
      </w:r>
    </w:p>
    <w:p w:rsidR="003A25AF" w:rsidRDefault="003A25AF" w:rsidP="008074B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sous-cutanée;</w:t>
      </w:r>
    </w:p>
    <w:p w:rsidR="003A25AF" w:rsidRDefault="003A25A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d</w:t>
      </w:r>
    </w:p>
    <w:p w:rsidR="003A25AF" w:rsidRDefault="003A25A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63. Les fluoroquinolones sont utilisés en:</w:t>
      </w:r>
    </w:p>
    <w:p w:rsidR="003A25AF" w:rsidRDefault="003A25AF" w:rsidP="008074B8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25AF">
        <w:rPr>
          <w:rFonts w:ascii="Times New Roman" w:hAnsi="Times New Roman" w:cs="Times New Roman"/>
          <w:sz w:val="24"/>
          <w:szCs w:val="24"/>
        </w:rPr>
        <w:t>pneumonies atypiques;</w:t>
      </w:r>
    </w:p>
    <w:p w:rsidR="003A25AF" w:rsidRDefault="003A25AF" w:rsidP="008074B8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infection gonocociques;</w:t>
      </w:r>
    </w:p>
    <w:p w:rsidR="003A25AF" w:rsidRDefault="003A25AF" w:rsidP="008074B8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fièvre typhoid;</w:t>
      </w:r>
    </w:p>
    <w:p w:rsidR="003A25AF" w:rsidRDefault="003A25AF" w:rsidP="008074B8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infections des voie urinaires;</w:t>
      </w:r>
    </w:p>
    <w:p w:rsidR="003A25AF" w:rsidRDefault="003A25AF" w:rsidP="008074B8">
      <w:pPr>
        <w:pStyle w:val="ListParagraph"/>
        <w:numPr>
          <w:ilvl w:val="0"/>
          <w:numId w:val="6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infections streptocociques.</w:t>
      </w:r>
    </w:p>
    <w:p w:rsidR="003A25AF" w:rsidRDefault="003A25A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b, d</w:t>
      </w:r>
    </w:p>
    <w:p w:rsidR="003A25AF" w:rsidRDefault="003A25A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64. Sont </w:t>
      </w:r>
      <w:r w:rsidR="00AB45B0">
        <w:rPr>
          <w:rFonts w:ascii="Times New Roman" w:hAnsi="Times New Roman" w:cs="Times New Roman"/>
          <w:sz w:val="24"/>
          <w:szCs w:val="24"/>
        </w:rPr>
        <w:t>substances antibacteriennes contre-indiqués en grossesse:</w:t>
      </w:r>
    </w:p>
    <w:p w:rsidR="00AB45B0" w:rsidRDefault="00AB45B0" w:rsidP="008074B8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5B0">
        <w:rPr>
          <w:rFonts w:ascii="Times New Roman" w:hAnsi="Times New Roman" w:cs="Times New Roman"/>
          <w:sz w:val="24"/>
          <w:szCs w:val="24"/>
        </w:rPr>
        <w:t>Pénicilline G;</w:t>
      </w:r>
    </w:p>
    <w:p w:rsidR="00AB45B0" w:rsidRDefault="00AB45B0" w:rsidP="008074B8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Pénicilline V;</w:t>
      </w:r>
    </w:p>
    <w:p w:rsidR="00AB45B0" w:rsidRDefault="00AB45B0" w:rsidP="008074B8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Chloramphenicol;</w:t>
      </w:r>
    </w:p>
    <w:p w:rsidR="00AB45B0" w:rsidRDefault="00AB45B0" w:rsidP="008074B8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Tétracycline;</w:t>
      </w:r>
    </w:p>
    <w:p w:rsidR="00AB45B0" w:rsidRDefault="00AB45B0" w:rsidP="008074B8">
      <w:pPr>
        <w:pStyle w:val="ListParagraph"/>
        <w:numPr>
          <w:ilvl w:val="0"/>
          <w:numId w:val="6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Métronidazole.</w:t>
      </w:r>
    </w:p>
    <w:p w:rsidR="00AB45B0" w:rsidRDefault="00AB45B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c, d, e</w:t>
      </w:r>
    </w:p>
    <w:p w:rsidR="00AB45B0" w:rsidRDefault="00AB45B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65. Le Thiopental:</w:t>
      </w:r>
    </w:p>
    <w:p w:rsidR="00AB45B0" w:rsidRDefault="00AB45B0" w:rsidP="008074B8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45B0">
        <w:rPr>
          <w:rFonts w:ascii="Times New Roman" w:hAnsi="Times New Roman" w:cs="Times New Roman"/>
          <w:sz w:val="24"/>
          <w:szCs w:val="24"/>
        </w:rPr>
        <w:t>est un anesthésique general i.v.;</w:t>
      </w:r>
    </w:p>
    <w:p w:rsidR="00AB45B0" w:rsidRDefault="00AB45B0" w:rsidP="008074B8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facilite les actions inhibitoires du GABA;</w:t>
      </w:r>
    </w:p>
    <w:p w:rsidR="00AB45B0" w:rsidRDefault="00AB45B0" w:rsidP="008074B8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produit un forte relâchment musculaire;</w:t>
      </w:r>
    </w:p>
    <w:p w:rsidR="00AB45B0" w:rsidRDefault="00AB45B0" w:rsidP="008074B8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recomondable ches les maladies ayant un </w:t>
      </w:r>
      <w:r w:rsidR="00BA0E38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edème cerebral;</w:t>
      </w:r>
    </w:p>
    <w:p w:rsidR="00AB45B0" w:rsidRDefault="00AB45B0" w:rsidP="008074B8">
      <w:pPr>
        <w:pStyle w:val="ListParagraph"/>
        <w:numPr>
          <w:ilvl w:val="0"/>
          <w:numId w:val="6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 prodiut pas analgésie;</w:t>
      </w:r>
    </w:p>
    <w:p w:rsidR="00AB45B0" w:rsidRDefault="00AB45B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b, d, e</w:t>
      </w:r>
    </w:p>
    <w:p w:rsidR="00AB45B0" w:rsidRDefault="005A148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66. Procaïne, charactéristiques fharmacodynamiques:</w:t>
      </w:r>
    </w:p>
    <w:p w:rsidR="005A148F" w:rsidRDefault="005A148F" w:rsidP="008074B8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48F">
        <w:rPr>
          <w:rFonts w:ascii="Times New Roman" w:hAnsi="Times New Roman" w:cs="Times New Roman"/>
          <w:sz w:val="24"/>
          <w:szCs w:val="24"/>
        </w:rPr>
        <w:lastRenderedPageBreak/>
        <w:t>anesthésique local de contact;</w:t>
      </w:r>
    </w:p>
    <w:p w:rsidR="005A148F" w:rsidRDefault="005A148F" w:rsidP="008074B8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anesthésique local de profondeur;</w:t>
      </w:r>
    </w:p>
    <w:p w:rsidR="005A148F" w:rsidRDefault="005A148F" w:rsidP="008074B8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vasoconstricteur;</w:t>
      </w:r>
    </w:p>
    <w:p w:rsidR="005A148F" w:rsidRDefault="005A148F" w:rsidP="008074B8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analgésique efficace;</w:t>
      </w:r>
    </w:p>
    <w:p w:rsidR="005A148F" w:rsidRDefault="005A148F" w:rsidP="008074B8">
      <w:pPr>
        <w:pStyle w:val="ListParagraph"/>
        <w:numPr>
          <w:ilvl w:val="0"/>
          <w:numId w:val="10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vasodilatateur.</w:t>
      </w:r>
    </w:p>
    <w:p w:rsidR="005A148F" w:rsidRDefault="005A148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d, e</w:t>
      </w:r>
    </w:p>
    <w:p w:rsidR="005A148F" w:rsidRDefault="005A148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67. Les contre-indications de la morphine sont:</w:t>
      </w:r>
    </w:p>
    <w:p w:rsidR="005A148F" w:rsidRDefault="005A148F" w:rsidP="008074B8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48F">
        <w:rPr>
          <w:rFonts w:ascii="Times New Roman" w:hAnsi="Times New Roman" w:cs="Times New Roman"/>
          <w:sz w:val="24"/>
          <w:szCs w:val="24"/>
        </w:rPr>
        <w:t>enfants moins de 3 ans;</w:t>
      </w:r>
    </w:p>
    <w:p w:rsidR="005A148F" w:rsidRDefault="005A148F" w:rsidP="008074B8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HTA;</w:t>
      </w:r>
    </w:p>
    <w:p w:rsidR="005A148F" w:rsidRDefault="005A148F" w:rsidP="008074B8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l’asthme bronchique;</w:t>
      </w:r>
    </w:p>
    <w:p w:rsidR="005A148F" w:rsidRDefault="005A148F" w:rsidP="008074B8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grossesse;</w:t>
      </w:r>
    </w:p>
    <w:p w:rsidR="005A148F" w:rsidRDefault="005A148F" w:rsidP="008074B8">
      <w:pPr>
        <w:pStyle w:val="ListParagraph"/>
        <w:numPr>
          <w:ilvl w:val="0"/>
          <w:numId w:val="6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insuffisance rénale.</w:t>
      </w:r>
    </w:p>
    <w:p w:rsidR="005A148F" w:rsidRDefault="005A148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c, d</w:t>
      </w:r>
    </w:p>
    <w:p w:rsidR="005A148F" w:rsidRDefault="005A148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68. La Méthadone, </w:t>
      </w:r>
      <w:r w:rsidR="00412DEB">
        <w:rPr>
          <w:rFonts w:ascii="Times New Roman" w:hAnsi="Times New Roman" w:cs="Times New Roman"/>
          <w:sz w:val="24"/>
          <w:szCs w:val="24"/>
        </w:rPr>
        <w:t>utilis</w:t>
      </w:r>
      <w:r>
        <w:rPr>
          <w:rFonts w:ascii="Times New Roman" w:hAnsi="Times New Roman" w:cs="Times New Roman"/>
          <w:sz w:val="24"/>
          <w:szCs w:val="24"/>
        </w:rPr>
        <w:t>ations thérapeutiques:</w:t>
      </w:r>
    </w:p>
    <w:p w:rsidR="005A148F" w:rsidRDefault="005A148F" w:rsidP="008074B8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48F">
        <w:rPr>
          <w:rFonts w:ascii="Times New Roman" w:hAnsi="Times New Roman" w:cs="Times New Roman"/>
          <w:sz w:val="24"/>
          <w:szCs w:val="24"/>
        </w:rPr>
        <w:t>douleurs sévères;</w:t>
      </w:r>
    </w:p>
    <w:p w:rsidR="005A148F" w:rsidRDefault="00B84252" w:rsidP="008074B8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douleurs persistentes;</w:t>
      </w:r>
    </w:p>
    <w:p w:rsidR="00B84252" w:rsidRDefault="00B84252" w:rsidP="008074B8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douleurs chroniques;</w:t>
      </w:r>
    </w:p>
    <w:p w:rsidR="00B84252" w:rsidRDefault="00B84252" w:rsidP="008074B8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préanesthesie;</w:t>
      </w:r>
    </w:p>
    <w:p w:rsidR="00B84252" w:rsidRDefault="00B84252" w:rsidP="008074B8">
      <w:pPr>
        <w:pStyle w:val="ListParagraph"/>
        <w:numPr>
          <w:ilvl w:val="0"/>
          <w:numId w:val="6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 la désintoxication des toxicomanes à la morphine.</w:t>
      </w:r>
    </w:p>
    <w:p w:rsidR="00B84252" w:rsidRDefault="00B8425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d, e</w:t>
      </w:r>
    </w:p>
    <w:p w:rsidR="00B84252" w:rsidRDefault="00B8425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*69. Indiquez l’effet secondaire spécifique pour le Tramadol:</w:t>
      </w:r>
    </w:p>
    <w:p w:rsidR="00B84252" w:rsidRDefault="00B84252" w:rsidP="008074B8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4252">
        <w:rPr>
          <w:rFonts w:ascii="Times New Roman" w:hAnsi="Times New Roman" w:cs="Times New Roman"/>
          <w:sz w:val="24"/>
          <w:szCs w:val="24"/>
        </w:rPr>
        <w:t>constipation;</w:t>
      </w:r>
    </w:p>
    <w:p w:rsidR="00B84252" w:rsidRDefault="00B84252" w:rsidP="008074B8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prurit;</w:t>
      </w:r>
    </w:p>
    <w:p w:rsidR="00B84252" w:rsidRDefault="00B84252" w:rsidP="008074B8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urticaire;</w:t>
      </w:r>
    </w:p>
    <w:p w:rsidR="00B84252" w:rsidRDefault="00B84252" w:rsidP="008074B8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rétention urinaire;</w:t>
      </w:r>
    </w:p>
    <w:p w:rsidR="00B84252" w:rsidRDefault="00B84252" w:rsidP="008074B8">
      <w:pPr>
        <w:pStyle w:val="ListParagraph"/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sensations vertigineuses.</w:t>
      </w:r>
    </w:p>
    <w:p w:rsidR="00B84252" w:rsidRDefault="00B8425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e</w:t>
      </w:r>
    </w:p>
    <w:p w:rsidR="00B84252" w:rsidRDefault="00B8425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70. Le Métamizole:</w:t>
      </w:r>
    </w:p>
    <w:p w:rsidR="00B84252" w:rsidRDefault="00152044" w:rsidP="008074B8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044">
        <w:rPr>
          <w:rFonts w:ascii="Times New Roman" w:hAnsi="Times New Roman" w:cs="Times New Roman"/>
          <w:sz w:val="24"/>
          <w:szCs w:val="24"/>
        </w:rPr>
        <w:t>antiinflammatoire;</w:t>
      </w:r>
    </w:p>
    <w:p w:rsidR="00152044" w:rsidRDefault="00152044" w:rsidP="008074B8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 le plus puissant des analgésiques-antipyretiques;</w:t>
      </w:r>
    </w:p>
    <w:p w:rsidR="00152044" w:rsidRDefault="00152044" w:rsidP="008074B8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peut produire agranulocytose (très rare);</w:t>
      </w:r>
    </w:p>
    <w:p w:rsidR="00152044" w:rsidRDefault="00152044" w:rsidP="008074B8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hépatotoxique;</w:t>
      </w:r>
    </w:p>
    <w:p w:rsidR="00152044" w:rsidRDefault="00152044" w:rsidP="008074B8">
      <w:pPr>
        <w:pStyle w:val="ListParagraph"/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ulcerigène.</w:t>
      </w:r>
    </w:p>
    <w:p w:rsidR="00152044" w:rsidRDefault="00152044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c</w:t>
      </w:r>
    </w:p>
    <w:p w:rsidR="00152044" w:rsidRDefault="00152044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71. Sont AINS inhibiteurs préférentiels de la COX</w:t>
      </w:r>
      <w:r w:rsidRPr="0018089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152044" w:rsidRDefault="00152044" w:rsidP="008074B8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044">
        <w:rPr>
          <w:rFonts w:ascii="Times New Roman" w:hAnsi="Times New Roman" w:cs="Times New Roman"/>
          <w:sz w:val="24"/>
          <w:szCs w:val="24"/>
        </w:rPr>
        <w:t>Diclofenac;</w:t>
      </w:r>
    </w:p>
    <w:p w:rsidR="00152044" w:rsidRDefault="00152044" w:rsidP="008074B8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Méloxicam;</w:t>
      </w:r>
    </w:p>
    <w:p w:rsidR="00152044" w:rsidRDefault="00152044" w:rsidP="008074B8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Ibuprofène;</w:t>
      </w:r>
    </w:p>
    <w:p w:rsidR="00152044" w:rsidRDefault="00152044" w:rsidP="008074B8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Nimésulide;</w:t>
      </w:r>
    </w:p>
    <w:p w:rsidR="00152044" w:rsidRDefault="00152044" w:rsidP="008074B8">
      <w:pPr>
        <w:pStyle w:val="ListParagraph"/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Kétoprofène.</w:t>
      </w:r>
    </w:p>
    <w:p w:rsidR="00152044" w:rsidRDefault="00152044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d</w:t>
      </w:r>
    </w:p>
    <w:p w:rsidR="00152044" w:rsidRDefault="00152044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72. Contre-indications des AINS:</w:t>
      </w:r>
    </w:p>
    <w:p w:rsidR="00152044" w:rsidRDefault="00152044" w:rsidP="008074B8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044">
        <w:rPr>
          <w:rFonts w:ascii="Times New Roman" w:hAnsi="Times New Roman" w:cs="Times New Roman"/>
          <w:sz w:val="24"/>
          <w:szCs w:val="24"/>
        </w:rPr>
        <w:t>ulcère gastro-duodenal;</w:t>
      </w:r>
    </w:p>
    <w:p w:rsidR="00152044" w:rsidRDefault="00152044" w:rsidP="008074B8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hTA;</w:t>
      </w:r>
    </w:p>
    <w:p w:rsidR="00152044" w:rsidRDefault="00152044" w:rsidP="008074B8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grossesse;</w:t>
      </w:r>
    </w:p>
    <w:p w:rsidR="00152044" w:rsidRDefault="00152044" w:rsidP="008074B8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allaitement;</w:t>
      </w:r>
    </w:p>
    <w:p w:rsidR="00152044" w:rsidRDefault="00152044" w:rsidP="008074B8">
      <w:pPr>
        <w:pStyle w:val="ListParagraph"/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enfant moins de 15 ans (Aspirin).</w:t>
      </w:r>
    </w:p>
    <w:p w:rsidR="00152044" w:rsidRDefault="00152044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c, d, e</w:t>
      </w:r>
    </w:p>
    <w:p w:rsidR="00152044" w:rsidRDefault="00152044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*73. L’antidot en cas de surdosage aux benzodiazépines est:</w:t>
      </w:r>
    </w:p>
    <w:p w:rsidR="00152044" w:rsidRDefault="00152044" w:rsidP="008074B8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044">
        <w:rPr>
          <w:rFonts w:ascii="Times New Roman" w:hAnsi="Times New Roman" w:cs="Times New Roman"/>
          <w:sz w:val="24"/>
          <w:szCs w:val="24"/>
        </w:rPr>
        <w:t>Nalorphine;</w:t>
      </w:r>
    </w:p>
    <w:p w:rsidR="00152044" w:rsidRDefault="00152044" w:rsidP="008074B8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Naloxone;</w:t>
      </w:r>
    </w:p>
    <w:p w:rsidR="00152044" w:rsidRDefault="00152044" w:rsidP="008074B8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Acetylcistéine;</w:t>
      </w:r>
    </w:p>
    <w:p w:rsidR="00152044" w:rsidRDefault="00152044" w:rsidP="008074B8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Flumazénil;</w:t>
      </w:r>
    </w:p>
    <w:p w:rsidR="00152044" w:rsidRDefault="00152044" w:rsidP="008074B8">
      <w:pPr>
        <w:pStyle w:val="ListParagraph"/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Flunitrazépam.</w:t>
      </w:r>
    </w:p>
    <w:p w:rsidR="00152044" w:rsidRDefault="00152044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d</w:t>
      </w:r>
    </w:p>
    <w:p w:rsidR="00152044" w:rsidRDefault="00152044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74. Sédatifs-hypnotiques barbituriques:</w:t>
      </w:r>
    </w:p>
    <w:p w:rsidR="00152044" w:rsidRDefault="00152044" w:rsidP="008074B8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2044">
        <w:rPr>
          <w:rFonts w:ascii="Times New Roman" w:hAnsi="Times New Roman" w:cs="Times New Roman"/>
          <w:sz w:val="24"/>
          <w:szCs w:val="24"/>
        </w:rPr>
        <w:t>effet hypnotique;</w:t>
      </w:r>
    </w:p>
    <w:p w:rsidR="00152044" w:rsidRDefault="00152044" w:rsidP="008074B8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effet anxiolitique;</w:t>
      </w:r>
    </w:p>
    <w:p w:rsidR="00152044" w:rsidRDefault="00152044" w:rsidP="008074B8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effet </w:t>
      </w:r>
      <w:r w:rsidR="00E30A10">
        <w:rPr>
          <w:rFonts w:ascii="Times New Roman" w:hAnsi="Times New Roman" w:cs="Times New Roman"/>
          <w:sz w:val="24"/>
          <w:szCs w:val="24"/>
        </w:rPr>
        <w:t>anticonvulsive (Phénobarbital);</w:t>
      </w:r>
    </w:p>
    <w:p w:rsidR="00E30A10" w:rsidRDefault="00E30A10" w:rsidP="008074B8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effet anticonvulsive (Cyclobarbital);</w:t>
      </w:r>
    </w:p>
    <w:p w:rsidR="00E30A10" w:rsidRDefault="00E30A10" w:rsidP="008074B8">
      <w:pPr>
        <w:pStyle w:val="ListParagraph"/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indicteurs enzimatiques.</w:t>
      </w:r>
    </w:p>
    <w:p w:rsidR="00E30A10" w:rsidRDefault="00E30A1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c, e</w:t>
      </w:r>
    </w:p>
    <w:p w:rsidR="00E30A10" w:rsidRDefault="00E30A1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*75. L’anxiolitique benzodiazépique préfére pour les patients âgés est:</w:t>
      </w:r>
    </w:p>
    <w:p w:rsidR="00E30A10" w:rsidRDefault="00E30A10" w:rsidP="008074B8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A10">
        <w:rPr>
          <w:rFonts w:ascii="Times New Roman" w:hAnsi="Times New Roman" w:cs="Times New Roman"/>
          <w:sz w:val="24"/>
          <w:szCs w:val="24"/>
        </w:rPr>
        <w:t>Diazépam;</w:t>
      </w:r>
    </w:p>
    <w:p w:rsidR="00E30A10" w:rsidRDefault="00E30A10" w:rsidP="008074B8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Bromazépam;</w:t>
      </w:r>
    </w:p>
    <w:p w:rsidR="00E30A10" w:rsidRDefault="00E30A10" w:rsidP="008074B8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Lorazépam;</w:t>
      </w:r>
    </w:p>
    <w:p w:rsidR="00E30A10" w:rsidRDefault="00E30A10" w:rsidP="008074B8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Médazepam;</w:t>
      </w:r>
    </w:p>
    <w:p w:rsidR="00E30A10" w:rsidRDefault="00E30A10" w:rsidP="008074B8">
      <w:pPr>
        <w:pStyle w:val="ListParagraph"/>
        <w:numPr>
          <w:ilvl w:val="0"/>
          <w:numId w:val="7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Alprazolam.</w:t>
      </w:r>
    </w:p>
    <w:p w:rsidR="00E30A10" w:rsidRDefault="00E30A1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</w:t>
      </w:r>
    </w:p>
    <w:p w:rsidR="00E30A10" w:rsidRDefault="00E30A1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*76.</w:t>
      </w:r>
      <w:r w:rsidR="00412DEB">
        <w:rPr>
          <w:rFonts w:ascii="Times New Roman" w:hAnsi="Times New Roman" w:cs="Times New Roman"/>
          <w:sz w:val="24"/>
          <w:szCs w:val="24"/>
        </w:rPr>
        <w:t xml:space="preserve"> Indiquez</w:t>
      </w:r>
      <w:r>
        <w:rPr>
          <w:rFonts w:ascii="Times New Roman" w:hAnsi="Times New Roman" w:cs="Times New Roman"/>
          <w:sz w:val="24"/>
          <w:szCs w:val="24"/>
        </w:rPr>
        <w:t xml:space="preserve"> lequel est un anxiolitique séléctif:</w:t>
      </w:r>
    </w:p>
    <w:p w:rsidR="00E30A10" w:rsidRDefault="00E30A10" w:rsidP="008074B8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A10">
        <w:rPr>
          <w:rFonts w:ascii="Times New Roman" w:hAnsi="Times New Roman" w:cs="Times New Roman"/>
          <w:sz w:val="24"/>
          <w:szCs w:val="24"/>
        </w:rPr>
        <w:t>Oxazépam;</w:t>
      </w:r>
    </w:p>
    <w:p w:rsidR="00E30A10" w:rsidRDefault="00E30A10" w:rsidP="008074B8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Bromazépam;</w:t>
      </w:r>
    </w:p>
    <w:p w:rsidR="00E30A10" w:rsidRDefault="00E30A10" w:rsidP="008074B8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Diazépam;</w:t>
      </w:r>
    </w:p>
    <w:p w:rsidR="00412DEB" w:rsidRDefault="00412DEB" w:rsidP="008074B8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Buspirone;</w:t>
      </w:r>
    </w:p>
    <w:p w:rsidR="00E30A10" w:rsidRDefault="00E30A10" w:rsidP="008074B8">
      <w:pPr>
        <w:pStyle w:val="ListParagraph"/>
        <w:numPr>
          <w:ilvl w:val="0"/>
          <w:numId w:val="7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Midazolam.</w:t>
      </w:r>
    </w:p>
    <w:p w:rsidR="00E30A10" w:rsidRDefault="00E30A1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d</w:t>
      </w:r>
    </w:p>
    <w:p w:rsidR="00E30A10" w:rsidRDefault="00E30A1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77. Le syndrome parkinsonien est absente pour les neuroleptiques suivantes:</w:t>
      </w:r>
    </w:p>
    <w:p w:rsidR="00E30A10" w:rsidRDefault="00E30A10" w:rsidP="008074B8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A10">
        <w:rPr>
          <w:rFonts w:ascii="Times New Roman" w:hAnsi="Times New Roman" w:cs="Times New Roman"/>
          <w:sz w:val="24"/>
          <w:szCs w:val="24"/>
        </w:rPr>
        <w:t>Risperidone;</w:t>
      </w:r>
    </w:p>
    <w:p w:rsidR="00E30A10" w:rsidRDefault="00E30A10" w:rsidP="008074B8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Olanzopine;</w:t>
      </w:r>
    </w:p>
    <w:p w:rsidR="00E30A10" w:rsidRDefault="00E30A10" w:rsidP="008074B8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Halopéridol;</w:t>
      </w:r>
    </w:p>
    <w:p w:rsidR="00E30A10" w:rsidRDefault="00E30A10" w:rsidP="008074B8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Clorzapine;</w:t>
      </w:r>
    </w:p>
    <w:p w:rsidR="00E30A10" w:rsidRDefault="00E30A10" w:rsidP="008074B8">
      <w:pPr>
        <w:pStyle w:val="ListParagraph"/>
        <w:numPr>
          <w:ilvl w:val="0"/>
          <w:numId w:val="7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Fluphénazine.</w:t>
      </w:r>
    </w:p>
    <w:p w:rsidR="00E30A10" w:rsidRDefault="00E30A1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b, d</w:t>
      </w:r>
    </w:p>
    <w:p w:rsidR="00E30A10" w:rsidRDefault="00E30A1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78. Effets secondaires des antidepressants imipranimiques sont:</w:t>
      </w:r>
    </w:p>
    <w:p w:rsidR="00E30A10" w:rsidRDefault="00E30A10" w:rsidP="008074B8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A10">
        <w:rPr>
          <w:rFonts w:ascii="Times New Roman" w:hAnsi="Times New Roman" w:cs="Times New Roman"/>
          <w:sz w:val="24"/>
          <w:szCs w:val="24"/>
        </w:rPr>
        <w:t>somnolence;</w:t>
      </w:r>
    </w:p>
    <w:p w:rsidR="00E30A10" w:rsidRDefault="00E30A10" w:rsidP="008074B8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constipation;</w:t>
      </w:r>
    </w:p>
    <w:p w:rsidR="00E30A10" w:rsidRDefault="00E30A10" w:rsidP="008074B8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retard mictionel;</w:t>
      </w:r>
    </w:p>
    <w:p w:rsidR="00E30A10" w:rsidRDefault="00E30A10" w:rsidP="008074B8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HTA;</w:t>
      </w:r>
    </w:p>
    <w:p w:rsidR="00E30A10" w:rsidRDefault="00E30A10" w:rsidP="008074B8">
      <w:pPr>
        <w:pStyle w:val="ListParagraph"/>
        <w:numPr>
          <w:ilvl w:val="0"/>
          <w:numId w:val="7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mydriase.</w:t>
      </w:r>
    </w:p>
    <w:p w:rsidR="00E30A10" w:rsidRDefault="00E30A10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b, c</w:t>
      </w:r>
    </w:p>
    <w:p w:rsidR="00E30A10" w:rsidRDefault="000E314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79. Sont antiépileptiques:</w:t>
      </w:r>
    </w:p>
    <w:p w:rsidR="000E314F" w:rsidRDefault="00E34146" w:rsidP="008074B8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146">
        <w:rPr>
          <w:rFonts w:ascii="Times New Roman" w:hAnsi="Times New Roman" w:cs="Times New Roman"/>
          <w:sz w:val="24"/>
          <w:szCs w:val="24"/>
        </w:rPr>
        <w:t>Phénitoine;</w:t>
      </w:r>
    </w:p>
    <w:p w:rsidR="00E34146" w:rsidRDefault="00E34146" w:rsidP="008074B8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Phénobarbital;</w:t>
      </w:r>
    </w:p>
    <w:p w:rsidR="00E34146" w:rsidRDefault="00E34146" w:rsidP="008074B8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Cyclobarbital;</w:t>
      </w:r>
    </w:p>
    <w:p w:rsidR="00E34146" w:rsidRDefault="00E34146" w:rsidP="008074B8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Carbamazépine;</w:t>
      </w:r>
    </w:p>
    <w:p w:rsidR="00E34146" w:rsidRDefault="00E34146" w:rsidP="008074B8">
      <w:pPr>
        <w:pStyle w:val="ListParagraph"/>
        <w:numPr>
          <w:ilvl w:val="0"/>
          <w:numId w:val="7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Acide valproïque.</w:t>
      </w:r>
    </w:p>
    <w:p w:rsidR="00E34146" w:rsidRDefault="00E34146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b, d, e</w:t>
      </w:r>
    </w:p>
    <w:p w:rsidR="00E34146" w:rsidRDefault="00E34146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80. Lévodopa:</w:t>
      </w:r>
    </w:p>
    <w:p w:rsidR="00E34146" w:rsidRDefault="00E34146" w:rsidP="008074B8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4146">
        <w:rPr>
          <w:rFonts w:ascii="Times New Roman" w:hAnsi="Times New Roman" w:cs="Times New Roman"/>
          <w:sz w:val="24"/>
          <w:szCs w:val="24"/>
        </w:rPr>
        <w:t>le dopamine est son précurseur;</w:t>
      </w:r>
    </w:p>
    <w:p w:rsidR="00E34146" w:rsidRDefault="000B483F" w:rsidP="008074B8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miosis;</w:t>
      </w:r>
    </w:p>
    <w:p w:rsidR="000B483F" w:rsidRDefault="000B483F" w:rsidP="008074B8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utile en maladie de Parkinson;</w:t>
      </w:r>
    </w:p>
    <w:p w:rsidR="000B483F" w:rsidRDefault="000B483F" w:rsidP="008074B8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peut prodiure la </w:t>
      </w:r>
      <w:r w:rsidR="00180891">
        <w:rPr>
          <w:rFonts w:ascii="Times New Roman" w:hAnsi="Times New Roman" w:cs="Times New Roman"/>
          <w:sz w:val="24"/>
          <w:szCs w:val="24"/>
        </w:rPr>
        <w:t>fluctuation de l’effet (le phéno</w:t>
      </w:r>
      <w:r>
        <w:rPr>
          <w:rFonts w:ascii="Times New Roman" w:hAnsi="Times New Roman" w:cs="Times New Roman"/>
          <w:sz w:val="24"/>
          <w:szCs w:val="24"/>
        </w:rPr>
        <w:t>m</w:t>
      </w:r>
      <w:r w:rsidR="0018089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ine “on-off”);</w:t>
      </w:r>
    </w:p>
    <w:p w:rsidR="000B483F" w:rsidRDefault="000B483F" w:rsidP="008074B8">
      <w:pPr>
        <w:pStyle w:val="ListParagraph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contre-indication, psychoses.</w:t>
      </w:r>
    </w:p>
    <w:p w:rsidR="000B483F" w:rsidRDefault="000B483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c, d, e</w:t>
      </w:r>
    </w:p>
    <w:p w:rsidR="00B52C18" w:rsidRDefault="00B52C18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81. Effets endocriniens de l’insuline sur le </w:t>
      </w:r>
      <w:r w:rsidR="009A1FBF">
        <w:rPr>
          <w:rFonts w:ascii="Times New Roman" w:hAnsi="Times New Roman" w:cs="Times New Roman"/>
          <w:sz w:val="24"/>
          <w:szCs w:val="24"/>
        </w:rPr>
        <w:t>foie:</w:t>
      </w:r>
    </w:p>
    <w:p w:rsidR="009A1FBF" w:rsidRDefault="009A1FBF" w:rsidP="008074B8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FBF">
        <w:rPr>
          <w:rFonts w:ascii="Times New Roman" w:hAnsi="Times New Roman" w:cs="Times New Roman"/>
          <w:sz w:val="24"/>
          <w:szCs w:val="24"/>
        </w:rPr>
        <w:t>inhibe la glycogénolyse;</w:t>
      </w:r>
    </w:p>
    <w:p w:rsidR="009A1FBF" w:rsidRDefault="009A1FBF" w:rsidP="008074B8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diminue la syntheses des triglycerides;</w:t>
      </w:r>
    </w:p>
    <w:p w:rsidR="009A1FBF" w:rsidRDefault="009A1FBF" w:rsidP="008074B8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inhibe la transformation des acides  amines en acides cétoniques;</w:t>
      </w:r>
    </w:p>
    <w:p w:rsidR="009A1FBF" w:rsidRDefault="009A1FBF" w:rsidP="008074B8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inhibe la transformation des acides aminée en glucose;</w:t>
      </w:r>
    </w:p>
    <w:p w:rsidR="009A1FBF" w:rsidRDefault="009A1FBF" w:rsidP="008074B8">
      <w:pPr>
        <w:pStyle w:val="ListParagraph"/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diminue la formation des lipoproteins (VLDL).</w:t>
      </w:r>
    </w:p>
    <w:p w:rsidR="009A1FBF" w:rsidRDefault="009A1FB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*82. Le seule type d’insuline administrée par voie intraveineuse est:</w:t>
      </w:r>
    </w:p>
    <w:p w:rsidR="009A1FBF" w:rsidRDefault="009A1FBF" w:rsidP="008074B8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1FBF">
        <w:rPr>
          <w:rFonts w:ascii="Times New Roman" w:hAnsi="Times New Roman" w:cs="Times New Roman"/>
          <w:sz w:val="24"/>
          <w:szCs w:val="24"/>
        </w:rPr>
        <w:t>d’action rapide et durée courte d’effet;</w:t>
      </w:r>
    </w:p>
    <w:p w:rsidR="009A1FBF" w:rsidRDefault="009A1FBF" w:rsidP="008074B8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d’action courte, avec un survenue rapide de l’effet;</w:t>
      </w:r>
    </w:p>
    <w:p w:rsidR="009A1FBF" w:rsidRDefault="009A1FBF" w:rsidP="008074B8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d’action intermédiaire;</w:t>
      </w:r>
    </w:p>
    <w:p w:rsidR="009A1FBF" w:rsidRDefault="009A1FBF" w:rsidP="008074B8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d’action lente;</w:t>
      </w:r>
    </w:p>
    <w:p w:rsidR="009A1FBF" w:rsidRDefault="009A1FBF" w:rsidP="008074B8">
      <w:pPr>
        <w:pStyle w:val="ListParagraph"/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d’action ultra lentes.</w:t>
      </w:r>
    </w:p>
    <w:p w:rsidR="009A1FBF" w:rsidRPr="009A1FBF" w:rsidRDefault="009A1FB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</w:t>
      </w:r>
    </w:p>
    <w:p w:rsidR="009B70A2" w:rsidRDefault="009A1FBF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83. Indiquez les affirmations correctes concernant l’utilisation de l’insuline:</w:t>
      </w:r>
    </w:p>
    <w:p w:rsidR="009A1FBF" w:rsidRDefault="00BA0E38" w:rsidP="008074B8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diabè</w:t>
      </w:r>
      <w:r w:rsidR="009A1FBF" w:rsidRPr="009A1FBF">
        <w:rPr>
          <w:rFonts w:ascii="Times New Roman" w:hAnsi="Times New Roman" w:cs="Times New Roman"/>
          <w:sz w:val="24"/>
          <w:szCs w:val="24"/>
        </w:rPr>
        <w:t>t gestationel;</w:t>
      </w:r>
    </w:p>
    <w:p w:rsidR="002E67DD" w:rsidRDefault="002E67DD" w:rsidP="008074B8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coma diabètique, i.v.;</w:t>
      </w:r>
    </w:p>
    <w:p w:rsidR="002E67DD" w:rsidRDefault="002E67DD" w:rsidP="008074B8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sous forme de stylos injectables portables;</w:t>
      </w:r>
    </w:p>
    <w:p w:rsidR="002E67DD" w:rsidRDefault="002E67DD" w:rsidP="008074B8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forme retard, le soir;</w:t>
      </w:r>
    </w:p>
    <w:p w:rsidR="002E67DD" w:rsidRDefault="002E67DD" w:rsidP="008074B8">
      <w:pPr>
        <w:pStyle w:val="ListParagraph"/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forme retard, le matin.</w:t>
      </w:r>
    </w:p>
    <w:p w:rsidR="002E67DD" w:rsidRDefault="002E67DD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R: </w:t>
      </w:r>
      <w:r w:rsidR="00664961">
        <w:rPr>
          <w:rFonts w:ascii="Times New Roman" w:hAnsi="Times New Roman" w:cs="Times New Roman"/>
          <w:sz w:val="24"/>
          <w:szCs w:val="24"/>
        </w:rPr>
        <w:t>a, b, c, d</w:t>
      </w:r>
    </w:p>
    <w:p w:rsidR="00664961" w:rsidRDefault="00664961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84. Indiquez les antidiabètiques oreux associés avec Metformine dans le même comprimé:</w:t>
      </w:r>
    </w:p>
    <w:p w:rsidR="00664961" w:rsidRDefault="00664961" w:rsidP="008074B8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4961">
        <w:rPr>
          <w:rFonts w:ascii="Times New Roman" w:hAnsi="Times New Roman" w:cs="Times New Roman"/>
          <w:sz w:val="24"/>
          <w:szCs w:val="24"/>
        </w:rPr>
        <w:t>Glibenclamide;</w:t>
      </w:r>
    </w:p>
    <w:p w:rsidR="00664961" w:rsidRDefault="00412DEB" w:rsidP="008074B8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Rosiglitazone</w:t>
      </w:r>
      <w:r w:rsidR="00664961">
        <w:rPr>
          <w:rFonts w:ascii="Times New Roman" w:hAnsi="Times New Roman" w:cs="Times New Roman"/>
          <w:sz w:val="24"/>
          <w:szCs w:val="24"/>
        </w:rPr>
        <w:t>;</w:t>
      </w:r>
    </w:p>
    <w:p w:rsidR="00664961" w:rsidRDefault="00664961" w:rsidP="008074B8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Pioglitazone;</w:t>
      </w:r>
    </w:p>
    <w:p w:rsidR="00664961" w:rsidRDefault="00664961" w:rsidP="008074B8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Tolbutamide;</w:t>
      </w:r>
    </w:p>
    <w:p w:rsidR="00664961" w:rsidRDefault="00664961" w:rsidP="008074B8">
      <w:pPr>
        <w:pStyle w:val="ListParagraph"/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Glipizide.</w:t>
      </w:r>
    </w:p>
    <w:p w:rsidR="00664961" w:rsidRDefault="00664961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b</w:t>
      </w:r>
    </w:p>
    <w:p w:rsidR="00664961" w:rsidRDefault="00664961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85. Sont </w:t>
      </w:r>
      <w:r w:rsidR="00995965">
        <w:rPr>
          <w:rFonts w:ascii="Times New Roman" w:hAnsi="Times New Roman" w:cs="Times New Roman"/>
          <w:sz w:val="24"/>
          <w:szCs w:val="24"/>
        </w:rPr>
        <w:t>glucocorticoïdes avec une durée courte ou moyenne:</w:t>
      </w:r>
    </w:p>
    <w:p w:rsidR="00995965" w:rsidRDefault="00995965" w:rsidP="008074B8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5965">
        <w:rPr>
          <w:rFonts w:ascii="Times New Roman" w:hAnsi="Times New Roman" w:cs="Times New Roman"/>
          <w:sz w:val="24"/>
          <w:szCs w:val="24"/>
        </w:rPr>
        <w:t>Prednisone;</w:t>
      </w:r>
    </w:p>
    <w:p w:rsidR="00995965" w:rsidRDefault="00995965" w:rsidP="008074B8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Budésonide;</w:t>
      </w:r>
    </w:p>
    <w:p w:rsidR="00995965" w:rsidRDefault="00995965" w:rsidP="008074B8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Hydrocortisone;</w:t>
      </w:r>
    </w:p>
    <w:p w:rsidR="00995965" w:rsidRDefault="00995965" w:rsidP="008074B8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Bêt</w:t>
      </w:r>
      <w:r w:rsidR="00EF4A85">
        <w:rPr>
          <w:rFonts w:ascii="Times New Roman" w:hAnsi="Times New Roman" w:cs="Times New Roman"/>
          <w:sz w:val="24"/>
          <w:szCs w:val="24"/>
        </w:rPr>
        <w:t>améthasone;</w:t>
      </w:r>
    </w:p>
    <w:p w:rsidR="00EF4A85" w:rsidRDefault="00EF4A85" w:rsidP="008074B8">
      <w:pPr>
        <w:pStyle w:val="ListParagraph"/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Dexaméthasone.</w:t>
      </w:r>
    </w:p>
    <w:p w:rsidR="00EF4A85" w:rsidRDefault="00EF4A8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</w:t>
      </w:r>
    </w:p>
    <w:p w:rsidR="00EF4A85" w:rsidRDefault="00EF4A8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86. Sont effets des glucocorticoïdes de type minéralocorticoïdes:</w:t>
      </w:r>
    </w:p>
    <w:p w:rsidR="00EF4A85" w:rsidRDefault="00EF4A85" w:rsidP="008074B8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A85">
        <w:rPr>
          <w:rFonts w:ascii="Times New Roman" w:hAnsi="Times New Roman" w:cs="Times New Roman"/>
          <w:sz w:val="24"/>
          <w:szCs w:val="24"/>
        </w:rPr>
        <w:t>retention du sodium;</w:t>
      </w:r>
    </w:p>
    <w:p w:rsidR="00EF4A85" w:rsidRDefault="00EF4A85" w:rsidP="008074B8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elimination du chlore;</w:t>
      </w:r>
    </w:p>
    <w:p w:rsidR="00EF4A85" w:rsidRDefault="00EF4A85" w:rsidP="008074B8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retention d’eau;</w:t>
      </w:r>
    </w:p>
    <w:p w:rsidR="00EF4A85" w:rsidRDefault="00EF4A85" w:rsidP="008074B8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elimination urinaire de potassium;</w:t>
      </w:r>
    </w:p>
    <w:p w:rsidR="00EF4A85" w:rsidRDefault="00EF4A85" w:rsidP="008074B8">
      <w:pPr>
        <w:pStyle w:val="ListParagraph"/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retention du potassium.</w:t>
      </w:r>
    </w:p>
    <w:p w:rsidR="00EF4A85" w:rsidRDefault="00EF4A8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</w:t>
      </w:r>
    </w:p>
    <w:p w:rsidR="00EF4A85" w:rsidRDefault="00EF4A8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87. Effets secondaires tardives de glucocorticoïdes:</w:t>
      </w:r>
    </w:p>
    <w:p w:rsidR="00EF4A85" w:rsidRDefault="00EF4A85" w:rsidP="008074B8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A85">
        <w:rPr>
          <w:rFonts w:ascii="Times New Roman" w:hAnsi="Times New Roman" w:cs="Times New Roman"/>
          <w:sz w:val="24"/>
          <w:szCs w:val="24"/>
        </w:rPr>
        <w:t>ulcère gastro-duodenale;</w:t>
      </w:r>
    </w:p>
    <w:p w:rsidR="00EF4A85" w:rsidRDefault="00EF4A85" w:rsidP="008074B8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obésite du tronc;</w:t>
      </w:r>
    </w:p>
    <w:p w:rsidR="00EF4A85" w:rsidRDefault="00EF4A85" w:rsidP="008074B8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hypoglicémie;</w:t>
      </w:r>
    </w:p>
    <w:p w:rsidR="00EF4A85" w:rsidRDefault="00EF4A85" w:rsidP="008074B8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visage arrondi;</w:t>
      </w:r>
    </w:p>
    <w:p w:rsidR="00EF4A85" w:rsidRDefault="00F23383" w:rsidP="008074B8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risque d’hiperkaliemie.</w:t>
      </w:r>
    </w:p>
    <w:p w:rsidR="00F23383" w:rsidRDefault="00F23383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d</w:t>
      </w:r>
    </w:p>
    <w:p w:rsidR="00F23383" w:rsidRDefault="00F23383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88. Sont contre-indications des </w:t>
      </w:r>
      <w:r w:rsidR="001428D4">
        <w:rPr>
          <w:rFonts w:ascii="Times New Roman" w:hAnsi="Times New Roman" w:cs="Times New Roman"/>
          <w:sz w:val="24"/>
          <w:szCs w:val="24"/>
        </w:rPr>
        <w:t>hormones</w:t>
      </w:r>
      <w:r>
        <w:rPr>
          <w:rFonts w:ascii="Times New Roman" w:hAnsi="Times New Roman" w:cs="Times New Roman"/>
          <w:sz w:val="24"/>
          <w:szCs w:val="24"/>
        </w:rPr>
        <w:t xml:space="preserve"> thyroïdiennes:</w:t>
      </w:r>
    </w:p>
    <w:p w:rsidR="00F23383" w:rsidRDefault="00F23383" w:rsidP="008074B8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383">
        <w:rPr>
          <w:rFonts w:ascii="Times New Roman" w:hAnsi="Times New Roman" w:cs="Times New Roman"/>
          <w:sz w:val="24"/>
          <w:szCs w:val="24"/>
        </w:rPr>
        <w:t>hyperthyroidie;</w:t>
      </w:r>
    </w:p>
    <w:p w:rsidR="00F23383" w:rsidRDefault="00F23383" w:rsidP="008074B8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insuffisance rénale;</w:t>
      </w:r>
    </w:p>
    <w:p w:rsidR="00F23383" w:rsidRDefault="00F23383" w:rsidP="008074B8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insuffisance cardiaque décompensée;</w:t>
      </w:r>
    </w:p>
    <w:p w:rsidR="00F23383" w:rsidRDefault="001428D4" w:rsidP="008074B8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angine de poitrine</w:t>
      </w:r>
      <w:r w:rsidR="00F23383">
        <w:rPr>
          <w:rFonts w:ascii="Times New Roman" w:hAnsi="Times New Roman" w:cs="Times New Roman"/>
          <w:sz w:val="24"/>
          <w:szCs w:val="24"/>
        </w:rPr>
        <w:t xml:space="preserve"> décompensée;</w:t>
      </w:r>
    </w:p>
    <w:p w:rsidR="00F23383" w:rsidRDefault="00F23383" w:rsidP="008074B8">
      <w:pPr>
        <w:pStyle w:val="ListParagraph"/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HTA.</w:t>
      </w:r>
    </w:p>
    <w:p w:rsidR="00F23383" w:rsidRDefault="00F23383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c, d</w:t>
      </w:r>
    </w:p>
    <w:p w:rsidR="0062745B" w:rsidRDefault="00BA0E38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*89. Les mé</w:t>
      </w:r>
      <w:r w:rsidR="0062745B">
        <w:rPr>
          <w:rFonts w:ascii="Times New Roman" w:hAnsi="Times New Roman" w:cs="Times New Roman"/>
          <w:sz w:val="24"/>
          <w:szCs w:val="24"/>
        </w:rPr>
        <w:t>dicaments antithyroïdienns les plus utilizes sont:</w:t>
      </w:r>
    </w:p>
    <w:p w:rsidR="0062745B" w:rsidRDefault="00FA010E" w:rsidP="008074B8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Iodures;</w:t>
      </w:r>
    </w:p>
    <w:p w:rsidR="0062745B" w:rsidRDefault="0062745B" w:rsidP="008074B8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Inhibiteurs amioniques;</w:t>
      </w:r>
    </w:p>
    <w:p w:rsidR="0062745B" w:rsidRDefault="0062745B" w:rsidP="008074B8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β-bloquers;</w:t>
      </w:r>
    </w:p>
    <w:p w:rsidR="0062745B" w:rsidRDefault="0062745B" w:rsidP="008074B8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Iod radioactife;</w:t>
      </w:r>
    </w:p>
    <w:p w:rsidR="0062745B" w:rsidRDefault="0062745B" w:rsidP="008074B8">
      <w:pPr>
        <w:pStyle w:val="ListParagraph"/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Thionamides.</w:t>
      </w:r>
    </w:p>
    <w:p w:rsidR="0062745B" w:rsidRDefault="0062745B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e</w:t>
      </w:r>
    </w:p>
    <w:p w:rsidR="0062745B" w:rsidRDefault="0062745B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90. Indiquez les agents actives contre le virus VIHI:</w:t>
      </w:r>
    </w:p>
    <w:p w:rsidR="0062745B" w:rsidRDefault="0062745B" w:rsidP="008074B8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5B">
        <w:rPr>
          <w:rFonts w:ascii="Times New Roman" w:hAnsi="Times New Roman" w:cs="Times New Roman"/>
          <w:sz w:val="24"/>
          <w:szCs w:val="24"/>
        </w:rPr>
        <w:t>Foscarnet;</w:t>
      </w:r>
    </w:p>
    <w:p w:rsidR="0062745B" w:rsidRDefault="0062745B" w:rsidP="008074B8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Zidovudine;</w:t>
      </w:r>
    </w:p>
    <w:p w:rsidR="0062745B" w:rsidRDefault="0062745B" w:rsidP="008074B8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Zalcitabine;</w:t>
      </w:r>
    </w:p>
    <w:p w:rsidR="0062745B" w:rsidRDefault="0062745B" w:rsidP="008074B8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Aciclovir;</w:t>
      </w:r>
    </w:p>
    <w:p w:rsidR="0062745B" w:rsidRDefault="0062745B" w:rsidP="008074B8">
      <w:pPr>
        <w:pStyle w:val="ListParagraph"/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Ganciclovir.</w:t>
      </w:r>
    </w:p>
    <w:p w:rsidR="0062745B" w:rsidRDefault="0062745B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c</w:t>
      </w:r>
    </w:p>
    <w:p w:rsidR="0062745B" w:rsidRDefault="0062745B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91. Les interferons, pharmacodynamie:</w:t>
      </w:r>
    </w:p>
    <w:p w:rsidR="0062745B" w:rsidRDefault="0062745B" w:rsidP="008074B8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5B">
        <w:rPr>
          <w:rFonts w:ascii="Times New Roman" w:hAnsi="Times New Roman" w:cs="Times New Roman"/>
          <w:sz w:val="24"/>
          <w:szCs w:val="24"/>
        </w:rPr>
        <w:t>antivirale, hepatite B chronique;</w:t>
      </w:r>
    </w:p>
    <w:p w:rsidR="0062745B" w:rsidRDefault="0062745B" w:rsidP="008074B8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antivirale, hepatite C aiguë;</w:t>
      </w:r>
    </w:p>
    <w:p w:rsidR="0062745B" w:rsidRDefault="0062745B" w:rsidP="008074B8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immunomodulatrice;</w:t>
      </w:r>
    </w:p>
    <w:p w:rsidR="0062745B" w:rsidRDefault="0062745B" w:rsidP="008074B8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immunodepresseur;</w:t>
      </w:r>
    </w:p>
    <w:p w:rsidR="0062745B" w:rsidRDefault="0062745B" w:rsidP="008074B8">
      <w:pPr>
        <w:pStyle w:val="ListParagraph"/>
        <w:numPr>
          <w:ilvl w:val="0"/>
          <w:numId w:val="9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antiprolifératives.</w:t>
      </w:r>
    </w:p>
    <w:p w:rsidR="0062745B" w:rsidRDefault="0062745B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b, c, e</w:t>
      </w:r>
    </w:p>
    <w:p w:rsidR="0062745B" w:rsidRDefault="0062745B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92. L’agent antifungique avec le plus large spectre d’action est:</w:t>
      </w:r>
    </w:p>
    <w:p w:rsidR="0062745B" w:rsidRDefault="0062745B" w:rsidP="008074B8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45B">
        <w:rPr>
          <w:rFonts w:ascii="Times New Roman" w:hAnsi="Times New Roman" w:cs="Times New Roman"/>
          <w:sz w:val="24"/>
          <w:szCs w:val="24"/>
        </w:rPr>
        <w:t>Griséofulvine;</w:t>
      </w:r>
    </w:p>
    <w:p w:rsidR="0062745B" w:rsidRDefault="00367F84" w:rsidP="008074B8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Kétoconazole;</w:t>
      </w:r>
    </w:p>
    <w:p w:rsidR="00367F84" w:rsidRDefault="00367F84" w:rsidP="008074B8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Éconazole;</w:t>
      </w:r>
    </w:p>
    <w:p w:rsidR="00367F84" w:rsidRDefault="00367F84" w:rsidP="008074B8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Amphotéricine B;</w:t>
      </w:r>
    </w:p>
    <w:p w:rsidR="00367F84" w:rsidRDefault="00367F84" w:rsidP="008074B8">
      <w:pPr>
        <w:pStyle w:val="ListParagraph"/>
        <w:numPr>
          <w:ilvl w:val="0"/>
          <w:numId w:val="9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Clotrimazole.</w:t>
      </w:r>
    </w:p>
    <w:p w:rsidR="00367F84" w:rsidRDefault="006C59CC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93.</w:t>
      </w:r>
      <w:r w:rsidR="00A13DD9">
        <w:rPr>
          <w:rFonts w:ascii="Times New Roman" w:hAnsi="Times New Roman" w:cs="Times New Roman"/>
          <w:sz w:val="24"/>
          <w:szCs w:val="24"/>
        </w:rPr>
        <w:t xml:space="preserve"> Indiquez les antifungyques utilisés en aspergillose:</w:t>
      </w:r>
    </w:p>
    <w:p w:rsidR="00A13DD9" w:rsidRDefault="00A13DD9" w:rsidP="008074B8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3DD9">
        <w:rPr>
          <w:rFonts w:ascii="Times New Roman" w:hAnsi="Times New Roman" w:cs="Times New Roman"/>
          <w:sz w:val="24"/>
          <w:szCs w:val="24"/>
        </w:rPr>
        <w:t>Voriconazole;</w:t>
      </w:r>
    </w:p>
    <w:p w:rsidR="00A13DD9" w:rsidRDefault="00A13DD9" w:rsidP="008074B8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Oxiconazole;</w:t>
      </w:r>
    </w:p>
    <w:p w:rsidR="00A13DD9" w:rsidRDefault="00A13DD9" w:rsidP="008074B8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Nystatine;</w:t>
      </w:r>
    </w:p>
    <w:p w:rsidR="00A13DD9" w:rsidRDefault="00A13DD9" w:rsidP="008074B8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Itraconazole;</w:t>
      </w:r>
    </w:p>
    <w:p w:rsidR="00A13DD9" w:rsidRDefault="00A13DD9" w:rsidP="008074B8">
      <w:pPr>
        <w:pStyle w:val="ListParagraph"/>
        <w:numPr>
          <w:ilvl w:val="0"/>
          <w:numId w:val="9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Griseofulvine.</w:t>
      </w:r>
    </w:p>
    <w:p w:rsidR="00A13DD9" w:rsidRDefault="00A13DD9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</w:t>
      </w:r>
    </w:p>
    <w:p w:rsidR="00A13DD9" w:rsidRDefault="00A13DD9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94. Agents actives contre les nematodes intestinales sont:</w:t>
      </w:r>
    </w:p>
    <w:p w:rsidR="00A13DD9" w:rsidRDefault="00A13DD9" w:rsidP="008074B8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3DD9">
        <w:rPr>
          <w:rFonts w:ascii="Times New Roman" w:hAnsi="Times New Roman" w:cs="Times New Roman"/>
          <w:sz w:val="24"/>
          <w:szCs w:val="24"/>
        </w:rPr>
        <w:t>Pipérazine;</w:t>
      </w:r>
    </w:p>
    <w:p w:rsidR="00A13DD9" w:rsidRDefault="00FA010E" w:rsidP="008074B8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Niclosamide;</w:t>
      </w:r>
    </w:p>
    <w:p w:rsidR="00A13DD9" w:rsidRDefault="00A13DD9" w:rsidP="008074B8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Diéthilcarbamazepine;</w:t>
      </w:r>
    </w:p>
    <w:p w:rsidR="00A13DD9" w:rsidRDefault="00A13DD9" w:rsidP="008074B8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Albendazole;</w:t>
      </w:r>
    </w:p>
    <w:p w:rsidR="00A13DD9" w:rsidRDefault="00A13DD9" w:rsidP="008074B8">
      <w:pPr>
        <w:pStyle w:val="ListParagraph"/>
        <w:numPr>
          <w:ilvl w:val="0"/>
          <w:numId w:val="9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Thiabendazole.</w:t>
      </w:r>
    </w:p>
    <w:p w:rsidR="00A13DD9" w:rsidRDefault="00A13DD9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d, e</w:t>
      </w:r>
    </w:p>
    <w:p w:rsidR="00A13DD9" w:rsidRDefault="00A13DD9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*95. Indiquez l’agent utilisé en tuberculose lequel produit une coloration en rouge/orange des fluids corporels:</w:t>
      </w:r>
    </w:p>
    <w:p w:rsidR="00A13DD9" w:rsidRDefault="00A13DD9" w:rsidP="008074B8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3DD9">
        <w:rPr>
          <w:rFonts w:ascii="Times New Roman" w:hAnsi="Times New Roman" w:cs="Times New Roman"/>
          <w:sz w:val="24"/>
          <w:szCs w:val="24"/>
        </w:rPr>
        <w:t>Éthambutol;</w:t>
      </w:r>
    </w:p>
    <w:p w:rsidR="00A13DD9" w:rsidRDefault="00A13DD9" w:rsidP="008074B8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Rifampicine;</w:t>
      </w:r>
    </w:p>
    <w:p w:rsidR="00A13DD9" w:rsidRDefault="00A13DD9" w:rsidP="008074B8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Izoniazide;</w:t>
      </w:r>
    </w:p>
    <w:p w:rsidR="00A13DD9" w:rsidRDefault="00A13DD9" w:rsidP="008074B8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Pyrazinamide;</w:t>
      </w:r>
    </w:p>
    <w:p w:rsidR="00A13DD9" w:rsidRDefault="00A13DD9" w:rsidP="008074B8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Amikacine.</w:t>
      </w:r>
    </w:p>
    <w:p w:rsidR="00A13DD9" w:rsidRDefault="00A13DD9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</w:t>
      </w:r>
    </w:p>
    <w:p w:rsidR="00A13DD9" w:rsidRDefault="00A13DD9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96. Pyrazinamide:</w:t>
      </w:r>
    </w:p>
    <w:p w:rsidR="00A13DD9" w:rsidRDefault="00A13DD9" w:rsidP="008074B8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3DD9">
        <w:rPr>
          <w:rFonts w:ascii="Times New Roman" w:hAnsi="Times New Roman" w:cs="Times New Roman"/>
          <w:sz w:val="24"/>
          <w:szCs w:val="24"/>
        </w:rPr>
        <w:t>action bactériostatique contre le M. tuberculosis;</w:t>
      </w:r>
    </w:p>
    <w:p w:rsidR="00A13DD9" w:rsidRDefault="00A13DD9" w:rsidP="008074B8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action bactericide contre le M. tuberculosis;</w:t>
      </w:r>
    </w:p>
    <w:p w:rsidR="00A13DD9" w:rsidRDefault="00A13DD9" w:rsidP="008074B8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administration parentérale;</w:t>
      </w:r>
    </w:p>
    <w:p w:rsidR="00A13DD9" w:rsidRDefault="00A13DD9" w:rsidP="008074B8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premiè</w:t>
      </w:r>
      <w:r w:rsidR="00DD11B2">
        <w:rPr>
          <w:rFonts w:ascii="Times New Roman" w:hAnsi="Times New Roman" w:cs="Times New Roman"/>
          <w:sz w:val="24"/>
          <w:szCs w:val="24"/>
        </w:rPr>
        <w:t>re choix en association avec autres agents antituberculeux;</w:t>
      </w:r>
    </w:p>
    <w:p w:rsidR="00DD11B2" w:rsidRDefault="00DD11B2" w:rsidP="008074B8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hépatotoxique.</w:t>
      </w:r>
    </w:p>
    <w:p w:rsidR="00DD11B2" w:rsidRDefault="00DD11B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d, e</w:t>
      </w:r>
    </w:p>
    <w:p w:rsidR="00DD11B2" w:rsidRDefault="00DD11B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97. Les </w:t>
      </w:r>
      <w:r w:rsidR="00FA010E">
        <w:rPr>
          <w:rFonts w:ascii="Times New Roman" w:hAnsi="Times New Roman" w:cs="Times New Roman"/>
          <w:sz w:val="24"/>
          <w:szCs w:val="24"/>
        </w:rPr>
        <w:t>mé</w:t>
      </w:r>
      <w:r>
        <w:rPr>
          <w:rFonts w:ascii="Times New Roman" w:hAnsi="Times New Roman" w:cs="Times New Roman"/>
          <w:sz w:val="24"/>
          <w:szCs w:val="24"/>
        </w:rPr>
        <w:t xml:space="preserve">dicaments anticancereux, </w:t>
      </w:r>
      <w:r w:rsidR="00FA010E">
        <w:rPr>
          <w:rFonts w:ascii="Times New Roman" w:hAnsi="Times New Roman" w:cs="Times New Roman"/>
          <w:sz w:val="24"/>
          <w:szCs w:val="24"/>
        </w:rPr>
        <w:t>présént</w:t>
      </w:r>
      <w:r>
        <w:rPr>
          <w:rFonts w:ascii="Times New Roman" w:hAnsi="Times New Roman" w:cs="Times New Roman"/>
          <w:sz w:val="24"/>
          <w:szCs w:val="24"/>
        </w:rPr>
        <w:t>ent risk de suivantes effets communes:</w:t>
      </w:r>
    </w:p>
    <w:p w:rsidR="00DD11B2" w:rsidRDefault="00DD11B2" w:rsidP="008074B8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B2">
        <w:rPr>
          <w:rFonts w:ascii="Times New Roman" w:hAnsi="Times New Roman" w:cs="Times New Roman"/>
          <w:sz w:val="24"/>
          <w:szCs w:val="24"/>
        </w:rPr>
        <w:t>ototoxique;</w:t>
      </w:r>
    </w:p>
    <w:p w:rsidR="00DD11B2" w:rsidRDefault="00DD11B2" w:rsidP="008074B8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mutagène;</w:t>
      </w:r>
    </w:p>
    <w:p w:rsidR="00DD11B2" w:rsidRDefault="00DD11B2" w:rsidP="008074B8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carcinogène;</w:t>
      </w:r>
    </w:p>
    <w:p w:rsidR="00DD11B2" w:rsidRDefault="00DD11B2" w:rsidP="008074B8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néphrotoxique;</w:t>
      </w:r>
    </w:p>
    <w:p w:rsidR="00DD11B2" w:rsidRDefault="00DD11B2" w:rsidP="008074B8">
      <w:pPr>
        <w:pStyle w:val="ListParagraph"/>
        <w:numPr>
          <w:ilvl w:val="0"/>
          <w:numId w:val="9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tératogène.</w:t>
      </w:r>
    </w:p>
    <w:p w:rsidR="00DD11B2" w:rsidRDefault="00DD11B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b, c, e</w:t>
      </w:r>
    </w:p>
    <w:p w:rsidR="00DD11B2" w:rsidRDefault="00DD11B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98. Sont cytostatiques qui agit comme “une poison du fuseau” mitotique:</w:t>
      </w:r>
    </w:p>
    <w:p w:rsidR="00DD11B2" w:rsidRDefault="00DD11B2" w:rsidP="008074B8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B2">
        <w:rPr>
          <w:rFonts w:ascii="Times New Roman" w:hAnsi="Times New Roman" w:cs="Times New Roman"/>
          <w:sz w:val="24"/>
          <w:szCs w:val="24"/>
        </w:rPr>
        <w:t>Paditaxel;</w:t>
      </w:r>
    </w:p>
    <w:p w:rsidR="00DD11B2" w:rsidRDefault="00DD11B2" w:rsidP="008074B8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Tamoxifène;</w:t>
      </w:r>
    </w:p>
    <w:p w:rsidR="00DD11B2" w:rsidRDefault="00DD11B2" w:rsidP="008074B8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Vincristine;</w:t>
      </w:r>
    </w:p>
    <w:p w:rsidR="00DD11B2" w:rsidRDefault="00DD11B2" w:rsidP="008074B8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Méthotrexate;</w:t>
      </w:r>
    </w:p>
    <w:p w:rsidR="00DD11B2" w:rsidRDefault="00DD11B2" w:rsidP="008074B8">
      <w:pPr>
        <w:pStyle w:val="ListParagraph"/>
        <w:numPr>
          <w:ilvl w:val="0"/>
          <w:numId w:val="9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Cytarabine.</w:t>
      </w:r>
    </w:p>
    <w:p w:rsidR="00DD11B2" w:rsidRDefault="00DD11B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c</w:t>
      </w:r>
    </w:p>
    <w:p w:rsidR="00DD11B2" w:rsidRDefault="00DD11B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99. Méthotrexate:</w:t>
      </w:r>
    </w:p>
    <w:p w:rsidR="00DD11B2" w:rsidRDefault="00DD11B2" w:rsidP="008074B8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B2">
        <w:rPr>
          <w:rFonts w:ascii="Times New Roman" w:hAnsi="Times New Roman" w:cs="Times New Roman"/>
          <w:sz w:val="24"/>
          <w:szCs w:val="24"/>
        </w:rPr>
        <w:lastRenderedPageBreak/>
        <w:t>analogue structural de l’acide folique;</w:t>
      </w:r>
    </w:p>
    <w:p w:rsidR="00DD11B2" w:rsidRDefault="00DD11B2" w:rsidP="008074B8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effet secondaire, symptoms de la menopause;</w:t>
      </w:r>
    </w:p>
    <w:p w:rsidR="00DD11B2" w:rsidRDefault="00DD11B2" w:rsidP="008074B8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son effet peut être inhibée en presence de l’acide folique;</w:t>
      </w:r>
    </w:p>
    <w:p w:rsidR="00DD11B2" w:rsidRDefault="00DD11B2" w:rsidP="008074B8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utile en cancer du testicule;</w:t>
      </w:r>
    </w:p>
    <w:p w:rsidR="00DD11B2" w:rsidRDefault="00DD11B2" w:rsidP="008074B8">
      <w:pPr>
        <w:pStyle w:val="ListParagraph"/>
        <w:numPr>
          <w:ilvl w:val="0"/>
          <w:numId w:val="9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utile en cancer du poumon.</w:t>
      </w:r>
    </w:p>
    <w:p w:rsidR="00DD11B2" w:rsidRDefault="00DD11B2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a, b, c</w:t>
      </w:r>
    </w:p>
    <w:p w:rsidR="00DD11B2" w:rsidRDefault="00DC666B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DD11B2">
        <w:rPr>
          <w:rFonts w:ascii="Times New Roman" w:hAnsi="Times New Roman" w:cs="Times New Roman"/>
          <w:sz w:val="24"/>
          <w:szCs w:val="24"/>
        </w:rPr>
        <w:t xml:space="preserve">100. L’agent cytostatique </w:t>
      </w:r>
      <w:r w:rsidR="00B920CB">
        <w:rPr>
          <w:rFonts w:ascii="Times New Roman" w:hAnsi="Times New Roman" w:cs="Times New Roman"/>
          <w:sz w:val="24"/>
          <w:szCs w:val="24"/>
        </w:rPr>
        <w:t>utilisé</w:t>
      </w:r>
      <w:r w:rsidR="00DD11B2">
        <w:rPr>
          <w:rFonts w:ascii="Times New Roman" w:hAnsi="Times New Roman" w:cs="Times New Roman"/>
          <w:sz w:val="24"/>
          <w:szCs w:val="24"/>
        </w:rPr>
        <w:t xml:space="preserve"> en particulier pour le cancer du testicule est:</w:t>
      </w:r>
    </w:p>
    <w:p w:rsidR="00DD11B2" w:rsidRDefault="00DD11B2" w:rsidP="008074B8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11B2">
        <w:rPr>
          <w:rFonts w:ascii="Times New Roman" w:hAnsi="Times New Roman" w:cs="Times New Roman"/>
          <w:sz w:val="24"/>
          <w:szCs w:val="24"/>
        </w:rPr>
        <w:t>Cisplatine;</w:t>
      </w:r>
    </w:p>
    <w:p w:rsidR="00F26A07" w:rsidRDefault="00FA010E" w:rsidP="008074B8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Ifosfamide;</w:t>
      </w:r>
    </w:p>
    <w:p w:rsidR="00F26A07" w:rsidRDefault="00DC666B" w:rsidP="008074B8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6A07">
        <w:rPr>
          <w:rFonts w:ascii="Times New Roman" w:hAnsi="Times New Roman" w:cs="Times New Roman"/>
          <w:sz w:val="24"/>
          <w:szCs w:val="24"/>
        </w:rPr>
        <w:t>Cyclophosphamide;</w:t>
      </w:r>
    </w:p>
    <w:p w:rsidR="00F26A07" w:rsidRDefault="00770EF2" w:rsidP="008074B8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6A07">
        <w:rPr>
          <w:rFonts w:ascii="Times New Roman" w:hAnsi="Times New Roman" w:cs="Times New Roman"/>
          <w:sz w:val="24"/>
          <w:szCs w:val="24"/>
        </w:rPr>
        <w:t>Melphalan</w:t>
      </w:r>
      <w:r w:rsidR="00DC666B" w:rsidRPr="00F26A07">
        <w:rPr>
          <w:rFonts w:ascii="Times New Roman" w:hAnsi="Times New Roman" w:cs="Times New Roman"/>
          <w:sz w:val="24"/>
          <w:szCs w:val="24"/>
        </w:rPr>
        <w:t>;</w:t>
      </w:r>
    </w:p>
    <w:p w:rsidR="00DC666B" w:rsidRPr="00F26A07" w:rsidRDefault="00DC666B" w:rsidP="008074B8">
      <w:pPr>
        <w:pStyle w:val="ListParagraph"/>
        <w:numPr>
          <w:ilvl w:val="0"/>
          <w:numId w:val="9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6A07">
        <w:rPr>
          <w:rFonts w:ascii="Times New Roman" w:hAnsi="Times New Roman" w:cs="Times New Roman"/>
          <w:sz w:val="24"/>
          <w:szCs w:val="24"/>
        </w:rPr>
        <w:t>Vincristine.</w:t>
      </w:r>
    </w:p>
    <w:p w:rsidR="00DC666B" w:rsidRPr="00DC666B" w:rsidRDefault="00DC666B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R: a</w:t>
      </w:r>
    </w:p>
    <w:p w:rsidR="00A13DD9" w:rsidRPr="00A13DD9" w:rsidRDefault="00A13DD9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60D45" w:rsidRPr="00560D45" w:rsidRDefault="00560D4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60D45" w:rsidRPr="00B77D83" w:rsidRDefault="00560D45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7D83" w:rsidRPr="001125DD" w:rsidRDefault="00B77D83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37E8" w:rsidRPr="00F737E8" w:rsidRDefault="00F737E8" w:rsidP="00A311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737E8" w:rsidRPr="00F737E8" w:rsidSect="00781BB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331F" w:rsidRDefault="0022331F" w:rsidP="00D12042">
      <w:pPr>
        <w:spacing w:after="0" w:line="240" w:lineRule="auto"/>
      </w:pPr>
      <w:r>
        <w:separator/>
      </w:r>
    </w:p>
  </w:endnote>
  <w:endnote w:type="continuationSeparator" w:id="1">
    <w:p w:rsidR="0022331F" w:rsidRDefault="0022331F" w:rsidP="00D12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50185"/>
      <w:docPartObj>
        <w:docPartGallery w:val="Page Numbers (Bottom of Page)"/>
        <w:docPartUnique/>
      </w:docPartObj>
    </w:sdtPr>
    <w:sdtContent>
      <w:p w:rsidR="00F4694A" w:rsidRDefault="003264C8">
        <w:pPr>
          <w:pStyle w:val="Footer"/>
          <w:jc w:val="center"/>
        </w:pPr>
        <w:fldSimple w:instr=" PAGE   \* MERGEFORMAT ">
          <w:r w:rsidR="00F1782B">
            <w:rPr>
              <w:noProof/>
            </w:rPr>
            <w:t>1</w:t>
          </w:r>
        </w:fldSimple>
      </w:p>
    </w:sdtContent>
  </w:sdt>
  <w:p w:rsidR="00F4694A" w:rsidRDefault="00F469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331F" w:rsidRDefault="0022331F" w:rsidP="00D12042">
      <w:pPr>
        <w:spacing w:after="0" w:line="240" w:lineRule="auto"/>
      </w:pPr>
      <w:r>
        <w:separator/>
      </w:r>
    </w:p>
  </w:footnote>
  <w:footnote w:type="continuationSeparator" w:id="1">
    <w:p w:rsidR="0022331F" w:rsidRDefault="0022331F" w:rsidP="00D12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A33CB"/>
    <w:multiLevelType w:val="hybridMultilevel"/>
    <w:tmpl w:val="521A1D1A"/>
    <w:lvl w:ilvl="0" w:tplc="814A5D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684E97"/>
    <w:multiLevelType w:val="hybridMultilevel"/>
    <w:tmpl w:val="202EE2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6F3F6B"/>
    <w:multiLevelType w:val="hybridMultilevel"/>
    <w:tmpl w:val="59B612DE"/>
    <w:lvl w:ilvl="0" w:tplc="CF9AE2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F652F9"/>
    <w:multiLevelType w:val="hybridMultilevel"/>
    <w:tmpl w:val="40A2E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4634EB"/>
    <w:multiLevelType w:val="hybridMultilevel"/>
    <w:tmpl w:val="BAC00BD4"/>
    <w:lvl w:ilvl="0" w:tplc="7DC6A3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E74BDE"/>
    <w:multiLevelType w:val="hybridMultilevel"/>
    <w:tmpl w:val="ABAC6222"/>
    <w:lvl w:ilvl="0" w:tplc="B16E365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775295"/>
    <w:multiLevelType w:val="hybridMultilevel"/>
    <w:tmpl w:val="DA4AEEE8"/>
    <w:lvl w:ilvl="0" w:tplc="123013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9FC42ED"/>
    <w:multiLevelType w:val="hybridMultilevel"/>
    <w:tmpl w:val="8710E800"/>
    <w:lvl w:ilvl="0" w:tplc="469075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6C0627"/>
    <w:multiLevelType w:val="hybridMultilevel"/>
    <w:tmpl w:val="7488ED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D2610A6"/>
    <w:multiLevelType w:val="hybridMultilevel"/>
    <w:tmpl w:val="CE620F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DF65484"/>
    <w:multiLevelType w:val="hybridMultilevel"/>
    <w:tmpl w:val="82F433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E3F3DDC"/>
    <w:multiLevelType w:val="hybridMultilevel"/>
    <w:tmpl w:val="AFF4AB50"/>
    <w:lvl w:ilvl="0" w:tplc="58D693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097323"/>
    <w:multiLevelType w:val="hybridMultilevel"/>
    <w:tmpl w:val="CB4E2BE4"/>
    <w:lvl w:ilvl="0" w:tplc="0894905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FF14134"/>
    <w:multiLevelType w:val="hybridMultilevel"/>
    <w:tmpl w:val="69345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04E3E46"/>
    <w:multiLevelType w:val="hybridMultilevel"/>
    <w:tmpl w:val="87D227D4"/>
    <w:lvl w:ilvl="0" w:tplc="A41657A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23412CB"/>
    <w:multiLevelType w:val="hybridMultilevel"/>
    <w:tmpl w:val="0AFE17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2D94BDD"/>
    <w:multiLevelType w:val="hybridMultilevel"/>
    <w:tmpl w:val="2D66F034"/>
    <w:lvl w:ilvl="0" w:tplc="1190132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431567E"/>
    <w:multiLevelType w:val="hybridMultilevel"/>
    <w:tmpl w:val="F4B2F570"/>
    <w:lvl w:ilvl="0" w:tplc="D346C4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4C503AE"/>
    <w:multiLevelType w:val="hybridMultilevel"/>
    <w:tmpl w:val="25A810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4C62BBD"/>
    <w:multiLevelType w:val="hybridMultilevel"/>
    <w:tmpl w:val="453692F6"/>
    <w:lvl w:ilvl="0" w:tplc="818A15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80B04C6"/>
    <w:multiLevelType w:val="hybridMultilevel"/>
    <w:tmpl w:val="BF42F224"/>
    <w:lvl w:ilvl="0" w:tplc="5606B2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8A94205"/>
    <w:multiLevelType w:val="hybridMultilevel"/>
    <w:tmpl w:val="FC18ADFC"/>
    <w:lvl w:ilvl="0" w:tplc="E010833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A933E78"/>
    <w:multiLevelType w:val="hybridMultilevel"/>
    <w:tmpl w:val="92F65A12"/>
    <w:lvl w:ilvl="0" w:tplc="9BD4BD3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C482F24"/>
    <w:multiLevelType w:val="hybridMultilevel"/>
    <w:tmpl w:val="582E3DFA"/>
    <w:lvl w:ilvl="0" w:tplc="B3DA54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C965E51"/>
    <w:multiLevelType w:val="hybridMultilevel"/>
    <w:tmpl w:val="0262C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0075BCC"/>
    <w:multiLevelType w:val="hybridMultilevel"/>
    <w:tmpl w:val="312CB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0656A27"/>
    <w:multiLevelType w:val="hybridMultilevel"/>
    <w:tmpl w:val="57C2337A"/>
    <w:lvl w:ilvl="0" w:tplc="79F8A75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4A75D49"/>
    <w:multiLevelType w:val="hybridMultilevel"/>
    <w:tmpl w:val="ACF264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92474F1"/>
    <w:multiLevelType w:val="hybridMultilevel"/>
    <w:tmpl w:val="F86CD9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97F21A7"/>
    <w:multiLevelType w:val="hybridMultilevel"/>
    <w:tmpl w:val="9BCA45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A5F4BB4"/>
    <w:multiLevelType w:val="hybridMultilevel"/>
    <w:tmpl w:val="FCB8A5F4"/>
    <w:lvl w:ilvl="0" w:tplc="A51CAF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AB34874"/>
    <w:multiLevelType w:val="hybridMultilevel"/>
    <w:tmpl w:val="2C7E28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05432AD"/>
    <w:multiLevelType w:val="hybridMultilevel"/>
    <w:tmpl w:val="CA82786C"/>
    <w:lvl w:ilvl="0" w:tplc="2CC26C2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088050E"/>
    <w:multiLevelType w:val="hybridMultilevel"/>
    <w:tmpl w:val="4E5CB48C"/>
    <w:lvl w:ilvl="0" w:tplc="2DDCA80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2F35714"/>
    <w:multiLevelType w:val="hybridMultilevel"/>
    <w:tmpl w:val="6492A1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3836126"/>
    <w:multiLevelType w:val="hybridMultilevel"/>
    <w:tmpl w:val="F77CE4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55A0906"/>
    <w:multiLevelType w:val="hybridMultilevel"/>
    <w:tmpl w:val="30BE44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70620F2"/>
    <w:multiLevelType w:val="hybridMultilevel"/>
    <w:tmpl w:val="5CDE4E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8931384"/>
    <w:multiLevelType w:val="hybridMultilevel"/>
    <w:tmpl w:val="DFECF086"/>
    <w:lvl w:ilvl="0" w:tplc="667AE39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9FD6CDF"/>
    <w:multiLevelType w:val="hybridMultilevel"/>
    <w:tmpl w:val="585C18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A947D78"/>
    <w:multiLevelType w:val="hybridMultilevel"/>
    <w:tmpl w:val="06CAD2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B137CFD"/>
    <w:multiLevelType w:val="hybridMultilevel"/>
    <w:tmpl w:val="7E4471FA"/>
    <w:lvl w:ilvl="0" w:tplc="7B0E3C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3CAD7148"/>
    <w:multiLevelType w:val="hybridMultilevel"/>
    <w:tmpl w:val="310853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CC87F66"/>
    <w:multiLevelType w:val="hybridMultilevel"/>
    <w:tmpl w:val="7B32B1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D6F0113"/>
    <w:multiLevelType w:val="hybridMultilevel"/>
    <w:tmpl w:val="B2120196"/>
    <w:lvl w:ilvl="0" w:tplc="C0D8B02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E6D2729"/>
    <w:multiLevelType w:val="hybridMultilevel"/>
    <w:tmpl w:val="A92CAE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F7F298E"/>
    <w:multiLevelType w:val="hybridMultilevel"/>
    <w:tmpl w:val="CE16A7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16C002D"/>
    <w:multiLevelType w:val="hybridMultilevel"/>
    <w:tmpl w:val="F40861A2"/>
    <w:lvl w:ilvl="0" w:tplc="C254B9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31A7491"/>
    <w:multiLevelType w:val="hybridMultilevel"/>
    <w:tmpl w:val="599AD558"/>
    <w:lvl w:ilvl="0" w:tplc="5D10952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6404F34"/>
    <w:multiLevelType w:val="hybridMultilevel"/>
    <w:tmpl w:val="A27272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6CD7CBE"/>
    <w:multiLevelType w:val="hybridMultilevel"/>
    <w:tmpl w:val="917813FA"/>
    <w:lvl w:ilvl="0" w:tplc="D27679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8327699"/>
    <w:multiLevelType w:val="hybridMultilevel"/>
    <w:tmpl w:val="41F4A008"/>
    <w:lvl w:ilvl="0" w:tplc="3DBEF1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87A3F73"/>
    <w:multiLevelType w:val="hybridMultilevel"/>
    <w:tmpl w:val="DF5206F0"/>
    <w:lvl w:ilvl="0" w:tplc="0E68EC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499E7995"/>
    <w:multiLevelType w:val="hybridMultilevel"/>
    <w:tmpl w:val="B6660F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4A4338A2"/>
    <w:multiLevelType w:val="hybridMultilevel"/>
    <w:tmpl w:val="6B9CA4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4DB14BB7"/>
    <w:multiLevelType w:val="hybridMultilevel"/>
    <w:tmpl w:val="20A0F8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4F3C6B8A"/>
    <w:multiLevelType w:val="hybridMultilevel"/>
    <w:tmpl w:val="B7C6B624"/>
    <w:lvl w:ilvl="0" w:tplc="397257D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4F454BDD"/>
    <w:multiLevelType w:val="hybridMultilevel"/>
    <w:tmpl w:val="9460A5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4FE125FE"/>
    <w:multiLevelType w:val="hybridMultilevel"/>
    <w:tmpl w:val="0F044E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5141779A"/>
    <w:multiLevelType w:val="hybridMultilevel"/>
    <w:tmpl w:val="609CA2EA"/>
    <w:lvl w:ilvl="0" w:tplc="3D7C3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1501EB0"/>
    <w:multiLevelType w:val="hybridMultilevel"/>
    <w:tmpl w:val="DED400D0"/>
    <w:lvl w:ilvl="0" w:tplc="2B40AF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29725C1"/>
    <w:multiLevelType w:val="hybridMultilevel"/>
    <w:tmpl w:val="23E675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36A475E"/>
    <w:multiLevelType w:val="hybridMultilevel"/>
    <w:tmpl w:val="406A772E"/>
    <w:lvl w:ilvl="0" w:tplc="777AFB4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39E1BD5"/>
    <w:multiLevelType w:val="hybridMultilevel"/>
    <w:tmpl w:val="FAE0FD82"/>
    <w:lvl w:ilvl="0" w:tplc="F06CFC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53FF1929"/>
    <w:multiLevelType w:val="hybridMultilevel"/>
    <w:tmpl w:val="F8DCBA08"/>
    <w:lvl w:ilvl="0" w:tplc="72D82AC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6EB3CE9"/>
    <w:multiLevelType w:val="hybridMultilevel"/>
    <w:tmpl w:val="CA047EE6"/>
    <w:lvl w:ilvl="0" w:tplc="173A5B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59817C1D"/>
    <w:multiLevelType w:val="hybridMultilevel"/>
    <w:tmpl w:val="8000236A"/>
    <w:lvl w:ilvl="0" w:tplc="096E303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59BF2E1C"/>
    <w:multiLevelType w:val="hybridMultilevel"/>
    <w:tmpl w:val="017073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5B1871D4"/>
    <w:multiLevelType w:val="hybridMultilevel"/>
    <w:tmpl w:val="67A233D6"/>
    <w:lvl w:ilvl="0" w:tplc="F4981F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5CA57E51"/>
    <w:multiLevelType w:val="hybridMultilevel"/>
    <w:tmpl w:val="23D4D8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5D0B3613"/>
    <w:multiLevelType w:val="hybridMultilevel"/>
    <w:tmpl w:val="61CC2D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5DE446FD"/>
    <w:multiLevelType w:val="hybridMultilevel"/>
    <w:tmpl w:val="48E286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5EEE1AAE"/>
    <w:multiLevelType w:val="hybridMultilevel"/>
    <w:tmpl w:val="986CF306"/>
    <w:lvl w:ilvl="0" w:tplc="E1F40B7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602C541A"/>
    <w:multiLevelType w:val="hybridMultilevel"/>
    <w:tmpl w:val="6EF050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60A26E61"/>
    <w:multiLevelType w:val="hybridMultilevel"/>
    <w:tmpl w:val="EC54FD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60B54635"/>
    <w:multiLevelType w:val="hybridMultilevel"/>
    <w:tmpl w:val="645A5882"/>
    <w:lvl w:ilvl="0" w:tplc="399697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617106C5"/>
    <w:multiLevelType w:val="hybridMultilevel"/>
    <w:tmpl w:val="CA6C2534"/>
    <w:lvl w:ilvl="0" w:tplc="3912B9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64822BDC"/>
    <w:multiLevelType w:val="hybridMultilevel"/>
    <w:tmpl w:val="BC9C1CEA"/>
    <w:lvl w:ilvl="0" w:tplc="AA3E9BD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648B7398"/>
    <w:multiLevelType w:val="hybridMultilevel"/>
    <w:tmpl w:val="7272E1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64B07E2B"/>
    <w:multiLevelType w:val="hybridMultilevel"/>
    <w:tmpl w:val="3BA817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660819F1"/>
    <w:multiLevelType w:val="hybridMultilevel"/>
    <w:tmpl w:val="D398E77C"/>
    <w:lvl w:ilvl="0" w:tplc="3586C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66D9504D"/>
    <w:multiLevelType w:val="hybridMultilevel"/>
    <w:tmpl w:val="90DE08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681C4F07"/>
    <w:multiLevelType w:val="hybridMultilevel"/>
    <w:tmpl w:val="1EEA3C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6A2021A1"/>
    <w:multiLevelType w:val="hybridMultilevel"/>
    <w:tmpl w:val="B6BE3936"/>
    <w:lvl w:ilvl="0" w:tplc="93DC09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022256C"/>
    <w:multiLevelType w:val="hybridMultilevel"/>
    <w:tmpl w:val="A3D21912"/>
    <w:lvl w:ilvl="0" w:tplc="76E22E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707C18E4"/>
    <w:multiLevelType w:val="hybridMultilevel"/>
    <w:tmpl w:val="2A72C292"/>
    <w:lvl w:ilvl="0" w:tplc="868C52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71E939E8"/>
    <w:multiLevelType w:val="hybridMultilevel"/>
    <w:tmpl w:val="BDFAC4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73747C9E"/>
    <w:multiLevelType w:val="hybridMultilevel"/>
    <w:tmpl w:val="59B02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73961A73"/>
    <w:multiLevelType w:val="hybridMultilevel"/>
    <w:tmpl w:val="AE6043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758E0E7A"/>
    <w:multiLevelType w:val="hybridMultilevel"/>
    <w:tmpl w:val="47808CDE"/>
    <w:lvl w:ilvl="0" w:tplc="0164AE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76A57CD3"/>
    <w:multiLevelType w:val="hybridMultilevel"/>
    <w:tmpl w:val="D7383B4E"/>
    <w:lvl w:ilvl="0" w:tplc="A29237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7A125BEF"/>
    <w:multiLevelType w:val="hybridMultilevel"/>
    <w:tmpl w:val="631E0A24"/>
    <w:lvl w:ilvl="0" w:tplc="39AA9A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7B0E1C74"/>
    <w:multiLevelType w:val="hybridMultilevel"/>
    <w:tmpl w:val="2EC81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7CC32B29"/>
    <w:multiLevelType w:val="hybridMultilevel"/>
    <w:tmpl w:val="2BC6D9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7D114689"/>
    <w:multiLevelType w:val="hybridMultilevel"/>
    <w:tmpl w:val="6EEE2BD6"/>
    <w:lvl w:ilvl="0" w:tplc="8B76A3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7E0F5C0F"/>
    <w:multiLevelType w:val="hybridMultilevel"/>
    <w:tmpl w:val="68E44A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7E427AB8"/>
    <w:multiLevelType w:val="hybridMultilevel"/>
    <w:tmpl w:val="67D0EF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7EB40100"/>
    <w:multiLevelType w:val="hybridMultilevel"/>
    <w:tmpl w:val="3992E212"/>
    <w:lvl w:ilvl="0" w:tplc="2FFC5D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7FBA5886"/>
    <w:multiLevelType w:val="hybridMultilevel"/>
    <w:tmpl w:val="AF4A4F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7FE7025C"/>
    <w:multiLevelType w:val="hybridMultilevel"/>
    <w:tmpl w:val="838290BA"/>
    <w:lvl w:ilvl="0" w:tplc="0ED670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4"/>
  </w:num>
  <w:num w:numId="3">
    <w:abstractNumId w:val="29"/>
  </w:num>
  <w:num w:numId="4">
    <w:abstractNumId w:val="37"/>
  </w:num>
  <w:num w:numId="5">
    <w:abstractNumId w:val="71"/>
  </w:num>
  <w:num w:numId="6">
    <w:abstractNumId w:val="88"/>
  </w:num>
  <w:num w:numId="7">
    <w:abstractNumId w:val="70"/>
  </w:num>
  <w:num w:numId="8">
    <w:abstractNumId w:val="79"/>
  </w:num>
  <w:num w:numId="9">
    <w:abstractNumId w:val="36"/>
  </w:num>
  <w:num w:numId="10">
    <w:abstractNumId w:val="67"/>
  </w:num>
  <w:num w:numId="11">
    <w:abstractNumId w:val="69"/>
  </w:num>
  <w:num w:numId="12">
    <w:abstractNumId w:val="39"/>
  </w:num>
  <w:num w:numId="13">
    <w:abstractNumId w:val="31"/>
  </w:num>
  <w:num w:numId="14">
    <w:abstractNumId w:val="9"/>
  </w:num>
  <w:num w:numId="15">
    <w:abstractNumId w:val="54"/>
  </w:num>
  <w:num w:numId="16">
    <w:abstractNumId w:val="55"/>
  </w:num>
  <w:num w:numId="17">
    <w:abstractNumId w:val="61"/>
  </w:num>
  <w:num w:numId="18">
    <w:abstractNumId w:val="42"/>
  </w:num>
  <w:num w:numId="19">
    <w:abstractNumId w:val="57"/>
  </w:num>
  <w:num w:numId="20">
    <w:abstractNumId w:val="81"/>
  </w:num>
  <w:num w:numId="21">
    <w:abstractNumId w:val="96"/>
  </w:num>
  <w:num w:numId="22">
    <w:abstractNumId w:val="1"/>
  </w:num>
  <w:num w:numId="23">
    <w:abstractNumId w:val="45"/>
  </w:num>
  <w:num w:numId="24">
    <w:abstractNumId w:val="58"/>
  </w:num>
  <w:num w:numId="25">
    <w:abstractNumId w:val="49"/>
  </w:num>
  <w:num w:numId="26">
    <w:abstractNumId w:val="98"/>
  </w:num>
  <w:num w:numId="27">
    <w:abstractNumId w:val="82"/>
  </w:num>
  <w:num w:numId="28">
    <w:abstractNumId w:val="35"/>
  </w:num>
  <w:num w:numId="29">
    <w:abstractNumId w:val="34"/>
  </w:num>
  <w:num w:numId="30">
    <w:abstractNumId w:val="73"/>
  </w:num>
  <w:num w:numId="31">
    <w:abstractNumId w:val="78"/>
  </w:num>
  <w:num w:numId="32">
    <w:abstractNumId w:val="13"/>
  </w:num>
  <w:num w:numId="33">
    <w:abstractNumId w:val="18"/>
  </w:num>
  <w:num w:numId="34">
    <w:abstractNumId w:val="27"/>
  </w:num>
  <w:num w:numId="35">
    <w:abstractNumId w:val="10"/>
  </w:num>
  <w:num w:numId="36">
    <w:abstractNumId w:val="74"/>
  </w:num>
  <w:num w:numId="37">
    <w:abstractNumId w:val="46"/>
  </w:num>
  <w:num w:numId="38">
    <w:abstractNumId w:val="92"/>
  </w:num>
  <w:num w:numId="39">
    <w:abstractNumId w:val="95"/>
  </w:num>
  <w:num w:numId="40">
    <w:abstractNumId w:val="43"/>
  </w:num>
  <w:num w:numId="41">
    <w:abstractNumId w:val="93"/>
  </w:num>
  <w:num w:numId="42">
    <w:abstractNumId w:val="53"/>
  </w:num>
  <w:num w:numId="43">
    <w:abstractNumId w:val="15"/>
  </w:num>
  <w:num w:numId="44">
    <w:abstractNumId w:val="3"/>
  </w:num>
  <w:num w:numId="45">
    <w:abstractNumId w:val="28"/>
  </w:num>
  <w:num w:numId="46">
    <w:abstractNumId w:val="25"/>
  </w:num>
  <w:num w:numId="47">
    <w:abstractNumId w:val="8"/>
  </w:num>
  <w:num w:numId="48">
    <w:abstractNumId w:val="87"/>
  </w:num>
  <w:num w:numId="49">
    <w:abstractNumId w:val="40"/>
  </w:num>
  <w:num w:numId="50">
    <w:abstractNumId w:val="86"/>
  </w:num>
  <w:num w:numId="51">
    <w:abstractNumId w:val="84"/>
  </w:num>
  <w:num w:numId="52">
    <w:abstractNumId w:val="51"/>
  </w:num>
  <w:num w:numId="53">
    <w:abstractNumId w:val="77"/>
  </w:num>
  <w:num w:numId="54">
    <w:abstractNumId w:val="85"/>
  </w:num>
  <w:num w:numId="55">
    <w:abstractNumId w:val="23"/>
  </w:num>
  <w:num w:numId="56">
    <w:abstractNumId w:val="66"/>
  </w:num>
  <w:num w:numId="57">
    <w:abstractNumId w:val="91"/>
  </w:num>
  <w:num w:numId="58">
    <w:abstractNumId w:val="47"/>
  </w:num>
  <w:num w:numId="59">
    <w:abstractNumId w:val="20"/>
  </w:num>
  <w:num w:numId="60">
    <w:abstractNumId w:val="56"/>
  </w:num>
  <w:num w:numId="61">
    <w:abstractNumId w:val="89"/>
  </w:num>
  <w:num w:numId="62">
    <w:abstractNumId w:val="90"/>
  </w:num>
  <w:num w:numId="63">
    <w:abstractNumId w:val="83"/>
  </w:num>
  <w:num w:numId="64">
    <w:abstractNumId w:val="7"/>
  </w:num>
  <w:num w:numId="65">
    <w:abstractNumId w:val="5"/>
  </w:num>
  <w:num w:numId="66">
    <w:abstractNumId w:val="26"/>
  </w:num>
  <w:num w:numId="67">
    <w:abstractNumId w:val="0"/>
  </w:num>
  <w:num w:numId="68">
    <w:abstractNumId w:val="11"/>
  </w:num>
  <w:num w:numId="69">
    <w:abstractNumId w:val="32"/>
  </w:num>
  <w:num w:numId="70">
    <w:abstractNumId w:val="38"/>
  </w:num>
  <w:num w:numId="71">
    <w:abstractNumId w:val="72"/>
  </w:num>
  <w:num w:numId="72">
    <w:abstractNumId w:val="80"/>
  </w:num>
  <w:num w:numId="73">
    <w:abstractNumId w:val="19"/>
  </w:num>
  <w:num w:numId="74">
    <w:abstractNumId w:val="63"/>
  </w:num>
  <w:num w:numId="75">
    <w:abstractNumId w:val="48"/>
  </w:num>
  <w:num w:numId="76">
    <w:abstractNumId w:val="59"/>
  </w:num>
  <w:num w:numId="77">
    <w:abstractNumId w:val="62"/>
  </w:num>
  <w:num w:numId="78">
    <w:abstractNumId w:val="14"/>
  </w:num>
  <w:num w:numId="79">
    <w:abstractNumId w:val="22"/>
  </w:num>
  <w:num w:numId="80">
    <w:abstractNumId w:val="60"/>
  </w:num>
  <w:num w:numId="81">
    <w:abstractNumId w:val="21"/>
  </w:num>
  <w:num w:numId="82">
    <w:abstractNumId w:val="68"/>
  </w:num>
  <w:num w:numId="83">
    <w:abstractNumId w:val="65"/>
  </w:num>
  <w:num w:numId="84">
    <w:abstractNumId w:val="94"/>
  </w:num>
  <w:num w:numId="85">
    <w:abstractNumId w:val="17"/>
  </w:num>
  <w:num w:numId="86">
    <w:abstractNumId w:val="50"/>
  </w:num>
  <w:num w:numId="87">
    <w:abstractNumId w:val="6"/>
  </w:num>
  <w:num w:numId="88">
    <w:abstractNumId w:val="33"/>
  </w:num>
  <w:num w:numId="89">
    <w:abstractNumId w:val="44"/>
  </w:num>
  <w:num w:numId="90">
    <w:abstractNumId w:val="99"/>
  </w:num>
  <w:num w:numId="91">
    <w:abstractNumId w:val="52"/>
  </w:num>
  <w:num w:numId="92">
    <w:abstractNumId w:val="64"/>
  </w:num>
  <w:num w:numId="93">
    <w:abstractNumId w:val="41"/>
  </w:num>
  <w:num w:numId="94">
    <w:abstractNumId w:val="97"/>
  </w:num>
  <w:num w:numId="95">
    <w:abstractNumId w:val="30"/>
  </w:num>
  <w:num w:numId="96">
    <w:abstractNumId w:val="76"/>
  </w:num>
  <w:num w:numId="97">
    <w:abstractNumId w:val="4"/>
  </w:num>
  <w:num w:numId="98">
    <w:abstractNumId w:val="75"/>
  </w:num>
  <w:num w:numId="99">
    <w:abstractNumId w:val="16"/>
  </w:num>
  <w:num w:numId="100">
    <w:abstractNumId w:val="12"/>
  </w:num>
  <w:numIdMacAtCleanup w:val="10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737E8"/>
    <w:rsid w:val="00053575"/>
    <w:rsid w:val="000B483F"/>
    <w:rsid w:val="000E314F"/>
    <w:rsid w:val="001125DD"/>
    <w:rsid w:val="001428D4"/>
    <w:rsid w:val="00143B0D"/>
    <w:rsid w:val="00152044"/>
    <w:rsid w:val="00180891"/>
    <w:rsid w:val="001C5C89"/>
    <w:rsid w:val="0022331F"/>
    <w:rsid w:val="00235511"/>
    <w:rsid w:val="002D174B"/>
    <w:rsid w:val="002E67DD"/>
    <w:rsid w:val="003264C8"/>
    <w:rsid w:val="00335E31"/>
    <w:rsid w:val="003645C9"/>
    <w:rsid w:val="00367F84"/>
    <w:rsid w:val="00397942"/>
    <w:rsid w:val="003A25AF"/>
    <w:rsid w:val="003F6F98"/>
    <w:rsid w:val="00412DEB"/>
    <w:rsid w:val="00420A2F"/>
    <w:rsid w:val="004568A8"/>
    <w:rsid w:val="004E76DA"/>
    <w:rsid w:val="00560D45"/>
    <w:rsid w:val="005A148F"/>
    <w:rsid w:val="005F0DFB"/>
    <w:rsid w:val="0062745B"/>
    <w:rsid w:val="00664961"/>
    <w:rsid w:val="0068588A"/>
    <w:rsid w:val="006A048B"/>
    <w:rsid w:val="006C59CC"/>
    <w:rsid w:val="006D0B72"/>
    <w:rsid w:val="006F4C42"/>
    <w:rsid w:val="00770EF2"/>
    <w:rsid w:val="00781BB3"/>
    <w:rsid w:val="007A0FDA"/>
    <w:rsid w:val="008074B8"/>
    <w:rsid w:val="00902A37"/>
    <w:rsid w:val="00937E82"/>
    <w:rsid w:val="009635C3"/>
    <w:rsid w:val="009638EC"/>
    <w:rsid w:val="00995965"/>
    <w:rsid w:val="009A1FBF"/>
    <w:rsid w:val="009B70A2"/>
    <w:rsid w:val="00A00372"/>
    <w:rsid w:val="00A13DD9"/>
    <w:rsid w:val="00A311E3"/>
    <w:rsid w:val="00A66CC0"/>
    <w:rsid w:val="00AB45B0"/>
    <w:rsid w:val="00B03FF3"/>
    <w:rsid w:val="00B52C18"/>
    <w:rsid w:val="00B753AB"/>
    <w:rsid w:val="00B77D83"/>
    <w:rsid w:val="00B84252"/>
    <w:rsid w:val="00B920CB"/>
    <w:rsid w:val="00BA0E38"/>
    <w:rsid w:val="00C60AE0"/>
    <w:rsid w:val="00CD1A27"/>
    <w:rsid w:val="00CE5081"/>
    <w:rsid w:val="00D12042"/>
    <w:rsid w:val="00D97268"/>
    <w:rsid w:val="00DA1955"/>
    <w:rsid w:val="00DA7735"/>
    <w:rsid w:val="00DC666B"/>
    <w:rsid w:val="00DD11B2"/>
    <w:rsid w:val="00E30A10"/>
    <w:rsid w:val="00E34146"/>
    <w:rsid w:val="00E469C7"/>
    <w:rsid w:val="00EA2A6A"/>
    <w:rsid w:val="00EA32DF"/>
    <w:rsid w:val="00EF4A85"/>
    <w:rsid w:val="00F1782B"/>
    <w:rsid w:val="00F23383"/>
    <w:rsid w:val="00F26A07"/>
    <w:rsid w:val="00F4694A"/>
    <w:rsid w:val="00F737E8"/>
    <w:rsid w:val="00FA01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BB3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7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12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2042"/>
  </w:style>
  <w:style w:type="paragraph" w:styleId="Footer">
    <w:name w:val="footer"/>
    <w:basedOn w:val="Normal"/>
    <w:link w:val="FooterChar"/>
    <w:uiPriority w:val="99"/>
    <w:unhideWhenUsed/>
    <w:rsid w:val="00D12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0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16</Pages>
  <Words>2488</Words>
  <Characters>14186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camelia</dc:creator>
  <cp:lastModifiedBy>camelia</cp:lastModifiedBy>
  <cp:revision>34</cp:revision>
  <dcterms:created xsi:type="dcterms:W3CDTF">2014-05-20T06:45:00Z</dcterms:created>
  <dcterms:modified xsi:type="dcterms:W3CDTF">2014-05-28T10:47:00Z</dcterms:modified>
</cp:coreProperties>
</file>