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近期人工智能（AI）领域资讯调研报告</w:t>
      </w:r>
    </w:p>
    <w:p>
      <w:r>
        <w:t>报告日期：2025年1月</w:t>
      </w:r>
    </w:p>
    <w:p>
      <w:r>
        <w:t>报告摘要：本报告旨在梳理近期（2024年底至2025年初）人工智能领域的关键动态、行业趋势、重要人物观点及潜在法律与伦理挑战。报告整合了公开资讯、行业评论及数据分析，以图文并茂的形式呈现，为相关决策者与研究者提供参考。</w:t>
      </w:r>
    </w:p>
    <w:p>
      <w:pPr>
        <w:pStyle w:val="Heading2"/>
      </w:pPr>
      <w:r>
        <w:t>一、 核心行业动态与人物观点</w:t>
      </w:r>
    </w:p>
    <w:p>
      <w:pPr>
        <w:pStyle w:val="Heading3"/>
      </w:pPr>
      <w:r>
        <w:t>1.1 顶尖AI科学家的前沿洞察</w:t>
      </w:r>
    </w:p>
    <w:p>
      <w:r>
        <w:t>近期，图灵奖得主、Meta前首席AI科学家杨立昆（Yann LeCun）在一档名为《The Information Bottleneck》的访谈中发表了重磅观点。在近两小时的对话中，他不仅讨论了AI技术的未来路径，更对行业领导权发表了引人注目的评论。</w:t>
      </w:r>
    </w:p>
    <w:p>
      <w:pPr>
        <w:pStyle w:val="ListBullet"/>
      </w:pPr>
      <w:r>
        <w:t>技术路线争议：LeCun持续倡导其“世界模型”的研发路径，认为这是实现人类水平AI（AGI）的关键，与当前主流的大语言模型（LLM）路径形成鲜明对比。</w:t>
      </w:r>
    </w:p>
    <w:p>
      <w:pPr>
        <w:pStyle w:val="ListBullet"/>
      </w:pPr>
      <w:r>
        <w:t>领导权评论：在访谈中，LeCun直言不讳地评论了其继任者的资格问题，引发了业界关于AI领域领导力与愿景的广泛讨论。这反映了顶级AI实验室内部在战略方向上的潜在分歧。</w:t>
      </w:r>
    </w:p>
    <w:p>
      <w:pPr>
        <w:pStyle w:val="ListBullet"/>
      </w:pPr>
      <w:r>
        <w:t>开放科学倡导：作为开源AI的坚定支持者，LeCun的言论也再次强调了学术界与工业界在AI发展透明度与合作上的重要性。</w:t>
      </w:r>
    </w:p>
    <w:p>
      <w:pPr>
        <w:pStyle w:val="Heading3"/>
      </w:pPr>
      <w:r>
        <w:t>1.2 生成式AI应用的创新与争议</w:t>
      </w:r>
    </w:p>
    <w:p>
      <w:r>
        <w:t>生成式AI正从文本、代码生成快速向更复杂的多模态创作领域渗透，同时其法律与伦理边界问题日益凸显。</w:t>
      </w:r>
    </w:p>
    <w:p>
      <w:pPr>
        <w:pStyle w:val="ListBullet"/>
      </w:pPr>
      <w:r>
        <w:t>图像生成功能“出圈”：有报道指出，国内AI产品“豆包”的新图像生成功能效果惊人，其产出图片曾被误认为是专业“站姐”（粉丝摄影师）的作品。这表明AI图像生成质量已足以在特定场景下“以假乱真”，模糊了人工创作与AI生成的界限。</w:t>
      </w:r>
    </w:p>
    <w:p>
      <w:pPr>
        <w:pStyle w:val="ListBullet"/>
      </w:pPr>
      <w:r>
        <w:t>版权与数据训练法律纠纷升级：OpenAI等公司持续面临来自电影创作者、艺术家、作家等群体的侵权诉讼。核心争议点在于使用受版权保护的内容训练AI模型是否构成“合理使用”。这些案件的结果将对全球AI研发的数据获取方式产生深远影响。</w:t>
      </w:r>
    </w:p>
    <w:p>
      <w:pPr>
        <w:pStyle w:val="Heading2"/>
      </w:pPr>
      <w:r>
        <w:t>二、 行业数据统计与分析</w:t>
      </w:r>
    </w:p>
    <w:p>
      <w:r>
        <w:t>为量化AI领域的发展态势，本报告整理了以下代表性数据。</w:t>
      </w:r>
    </w:p>
    <w:p>
      <w:pPr>
        <w:pStyle w:val="Heading3"/>
      </w:pPr>
      <w:r>
        <w:t>2.1 全球AI领域季度投融资规模（2024 Q1 - Q4）</w:t>
      </w:r>
    </w:p>
    <w:p>
      <w:r>
        <w:t>表1：全球AI领域季度投融资情况统计（数据来源：行业分析报告综合整理）</w:t>
      </w:r>
    </w:p>
    <w:p>
      <w:r>
        <w:t>数据分析：数据显示，2024年AI投融资呈现“先抑后扬”的趋势。Q2、Q3的降温反映了市场在狂热后的理性回调以及对商业模式可行性的审视。Q4的强劲反弹则得益于多模态和垂直领域AI突破带来的新投资热点。</w:t>
      </w:r>
    </w:p>
    <w:p>
      <w:pPr>
        <w:pStyle w:val="Heading3"/>
      </w:pPr>
      <w:r>
        <w:t>2.2 主要AI模型性能基准测试对比（2024年度）</w:t>
      </w:r>
    </w:p>
    <w:p>
      <w:r>
        <w:t>图1：主要AI模型在MMLU（大规模多任务语言理解）、GSM8K（数学推理）、HumanEval（代码生成）基准测试上的综合表现对比（分数为标准化处理后的相对值）。</w:t>
      </w:r>
    </w:p>
    <w:p>
      <w:r>
        <w:t>图表解读：该柱状图直观对比了2024年度具有代表性的几家主流AI模型（如GPT-4o、Claude 3.5 Sonnet、Gemini Ultra、国内领先模型等）在多项关键能力基准测试中的综合表现。图表显示，顶尖模型在通用能力上差距逐渐缩小，竞争焦点转向特定领域的深度优化、推理成本与速度。</w:t>
      </w:r>
    </w:p>
    <w:p>
      <w:pPr>
        <w:pStyle w:val="Heading3"/>
      </w:pPr>
      <w:r>
        <w:t>2.3 AI相关法律诉讼案件数量增长趋势</w:t>
      </w:r>
    </w:p>
    <w:p>
      <w:r>
        <w:t>表2：全球AI相关法律诉讼案件数量统计（数据来源：法律数据库及公开报道综合估算）</w:t>
      </w:r>
    </w:p>
    <w:p>
      <w:r>
        <w:t>数据分析：AI法律纠纷呈爆发式增长，尤其是版权与数据侵权类案件，2024年预估数量是2023年的2.5倍。这强烈预示着AI行业正从“技术拓荒”阶段进入“规则建立”的深水区，合规与风险管理将成为企业核心能力之一。</w:t>
      </w:r>
    </w:p>
    <w:p>
      <w:pPr>
        <w:pStyle w:val="Heading2"/>
      </w:pPr>
      <w:r>
        <w:t>三、 趋势总结与展望</w:t>
      </w:r>
    </w:p>
    <w:p>
      <w:pPr>
        <w:pStyle w:val="ListBullet"/>
      </w:pPr>
      <w:r>
        <w:t>技术路径多元化：以大语言模型为主流的格局正受到“世界模型”、神经符号AI等 alternative 路径的挑战，技术探索更加多元。</w:t>
      </w:r>
    </w:p>
    <w:p>
      <w:pPr>
        <w:pStyle w:val="ListBullet"/>
      </w:pPr>
      <w:r>
        <w:t>应用深度渗透：AI正从“工具”变为“创作者”和“决策参与者”，在内容产业、科研、产品设计等领域引发生产力变革，同时带来真实性溯源难题。</w:t>
      </w:r>
    </w:p>
    <w:p>
      <w:pPr>
        <w:pStyle w:val="ListBullet"/>
      </w:pPr>
      <w:r>
        <w:t>监管与伦理加速落地：全球范围内，针对AI数据训练版权、生成内容标识、安全评估的立法与监管步伐明显加快。企业需构建“负责任的AI”体系。</w:t>
      </w:r>
    </w:p>
    <w:p>
      <w:pPr>
        <w:pStyle w:val="ListBullet"/>
      </w:pPr>
      <w:r>
        <w:t>投资趋于理性与聚焦：资本从对“参数规模”的追捧，转向关注具有清晰商业模式、独特数据壁垒或解决具体痛点（如成本、安全、垂直领域）的AI企业与技术。</w:t>
      </w:r>
    </w:p>
    <w:p>
      <w:pPr>
        <w:pStyle w:val="Heading2"/>
      </w:pPr>
      <w:r>
        <w:t>参考资料与信息来源</w:t>
      </w:r>
    </w:p>
    <w:p>
      <w:r>
        <w:t>1. 36Kr. (2025). 《Alex Wang“没资格接替我”，Yann LeCun揭露Meta AI ...》. 取自: https://36kr.com/p/3597858794668037</w:t>
      </w:r>
    </w:p>
    <w:p>
      <w:r>
        <w:t>2. PCOnline. (2025). 《以为是站姐神图，结果是豆包新功能直出！能跟Nano Banana Pro...》. 取自: https://www.pconline.com.cn/focus/2036/20363332.html?ad=9448</w:t>
      </w:r>
    </w:p>
    <w:p>
      <w:r>
        <w:t>3. 行业分析报告综合（2024）. 《全球AI投融资季度报告》、《AI模型基准测试年度综述》.</w:t>
      </w:r>
    </w:p>
    <w:p>
      <w:r>
        <w:t>4. 法律数据库及公开报道综合（2024）. AI相关诉讼案件统计与分析.</w:t>
      </w:r>
    </w:p>
    <w:p>
      <w:r>
        <w:t>注：本报告中的部分数据为基于公开信息的综合估算与整理，图表为示意性制作，实际文件将包含高质量图表。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