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近期AI智能体与多模态AI发展洞察报告</w:t>
      </w:r>
    </w:p>
    <w:p>
      <w:r>
        <w:t>报告周期：过去30天（截至2025年12月）\n目标受众：高层管理者\n核心领域：AI智能体（Agent）、多模态AI\n报告用途：课程分享与战略决策参考</w:t>
      </w:r>
    </w:p>
    <w:p>
      <w:pPr>
        <w:pStyle w:val="Heading2"/>
      </w:pPr>
      <w:r>
        <w:t>一、 核心趋势总览</w:t>
      </w:r>
    </w:p>
    <w:p>
      <w:r>
        <w:t>过去30天，人工智能的发展呈现出两大鲜明主线：一是AI智能体（Agent）从概念验证走向实际应用框架，特别是面向移动端和隐私敏感场景的解决方案涌现；二是多模态大模型在规模与能力上持续突破，长上下文窗口成为巨头竞争的新焦点。技术开源与生态构建的速度明显加快，预示着AI基础设施正进入新一轮的标准化与普及期。</w:t>
      </w:r>
    </w:p>
    <w:p>
      <w:pPr>
        <w:pStyle w:val="Heading2"/>
      </w:pPr>
      <w:r>
        <w:t>二、 关键技术突破与产品发布</w:t>
      </w:r>
    </w:p>
    <w:p>
      <w:pPr>
        <w:pStyle w:val="Heading3"/>
      </w:pPr>
      <w:r>
        <w:t>2.1 AI智能体（Agent）领域</w:t>
      </w:r>
    </w:p>
    <w:p>
      <w:pPr>
        <w:pStyle w:val="ListBullet"/>
      </w:pPr>
      <w:r>
        <w:t>智谱AI开源AutoGLM框架：发布了专为手机等边缘设备设计的智能体框架AutoGLM，强调隐私保护与自主可控。此举旨在降低智能体开发门槛，并推动AI在终端侧的应用。</w:t>
      </w:r>
    </w:p>
    <w:p>
      <w:pPr>
        <w:pStyle w:val="ListBullet"/>
      </w:pPr>
      <w:r>
        <w:t>智能体开发进入“深水区”：行业讨论显示，单纯依赖提示词（Prompt）的智能体构建方式遇到瓶颈，转向需要更复杂规划、记忆与工具调用能力的“深度智能体”架构。</w:t>
      </w:r>
    </w:p>
    <w:p>
      <w:pPr>
        <w:pStyle w:val="ListBullet"/>
      </w:pPr>
      <w:r>
        <w:t>应用场景拓展：除了传统的聊天与问答，智能体开始深入法律咨询（如BBC报道的AI律师概念）、产品设计、代码生成等专业领域。</w:t>
      </w:r>
    </w:p>
    <w:p>
      <w:pPr>
        <w:pStyle w:val="Heading3"/>
      </w:pPr>
      <w:r>
        <w:t>2.2 多模态AI领域</w:t>
      </w:r>
    </w:p>
    <w:p>
      <w:pPr>
        <w:pStyle w:val="ListBullet"/>
      </w:pPr>
      <w:r>
        <w:t>英伟达发布Nemotron-3开源模型系列：采用混合专家（MoE）架构，并将上下文长度（Context Length）提升至惊人的100万tokens。这为处理超长文档、视频分析、复杂代码库理解打开了新的可能性。</w:t>
      </w:r>
    </w:p>
    <w:p>
      <w:pPr>
        <w:pStyle w:val="ListBullet"/>
      </w:pPr>
      <w:r>
        <w:t>多模态理解与生成能力融合：模型不仅能理解图像、文本、音频的混合输入，还能进行跨模态的连贯生成，例如根据文字描述生成图像，或为视频自动生成解说文案。</w:t>
      </w:r>
    </w:p>
    <w:p>
      <w:pPr>
        <w:pStyle w:val="Heading2"/>
      </w:pPr>
      <w:r>
        <w:t>三、 市场动态与商业洞察</w:t>
      </w:r>
    </w:p>
    <w:p>
      <w:r>
        <w:t>尽管全球宏观经济面临挑战，但AI领域的创新活力与资本关注度依然强劲。企业关注点从单纯的模型能力转向落地成本、数据隐私与投资回报率（ROI）。</w:t>
      </w:r>
    </w:p>
    <w:p>
      <w:pPr>
        <w:pStyle w:val="Heading2"/>
      </w:pPr>
      <w:r>
        <w:t>四、 数据统计与性能对比</w:t>
      </w:r>
    </w:p>
    <w:p>
      <w:r>
        <w:t>模型性能的量化对比是评估技术进展的关键。以下柱状图展示了近期发布的主要大模型在核心性能指标上的对比（数据为基于公开信息的模拟估算，用于趋势说明）。</w:t>
      </w:r>
    </w:p>
    <w:p>
      <w:r>
        <w:t>注：分数越高表示在该维度表现越好。数据基于公开资料整理与趋势判断。</w:t>
      </w:r>
    </w:p>
    <w:p>
      <w:pPr>
        <w:pStyle w:val="Heading2"/>
      </w:pPr>
      <w:r>
        <w:t>五、 战略启示与建议</w:t>
      </w:r>
    </w:p>
    <w:p>
      <w:pPr>
        <w:pStyle w:val="Heading3"/>
      </w:pPr>
      <w:r>
        <w:t>5.1 对技术战略的启示</w:t>
      </w:r>
    </w:p>
    <w:p>
      <w:pPr>
        <w:pStyle w:val="ListBullet"/>
      </w:pPr>
      <w:r>
        <w:t>拥抱开源与生态：主流AI基础设施正加速开源，企业应积极参与或基于开源生态构建自身能力，避免被封闭技术栈锁定。</w:t>
      </w:r>
    </w:p>
    <w:p>
      <w:pPr>
        <w:pStyle w:val="ListBullet"/>
      </w:pPr>
      <w:r>
        <w:t>关注边缘AI与隐私计算：随着AutoGLM等框架出现，AI计算正向终端侧迁移。隐私保护设计（Privacy by Design）将成为产品合规与赢得用户信任的关键。</w:t>
      </w:r>
    </w:p>
    <w:p>
      <w:pPr>
        <w:pStyle w:val="ListBullet"/>
      </w:pPr>
      <w:r>
        <w:t>投资长上下文处理能力：百万级token的上下文窗口将重塑知识管理、客户服务、研发等场景。应提前评估其对现有业务流程的颠覆性潜力。</w:t>
      </w:r>
    </w:p>
    <w:p>
      <w:pPr>
        <w:pStyle w:val="Heading3"/>
      </w:pPr>
      <w:r>
        <w:t>5.2 对业务应用的展望</w:t>
      </w:r>
    </w:p>
    <w:p>
      <w:pPr>
        <w:pStyle w:val="ListBullet"/>
      </w:pPr>
      <w:r>
        <w:t>智能体赋能专业岗位：法律、咨询、设计、编程等领域的“AI协作者”或“AI顾问”将迅速成熟，可优先在内部知识密集型部门试点。</w:t>
      </w:r>
    </w:p>
    <w:p>
      <w:pPr>
        <w:pStyle w:val="ListBullet"/>
      </w:pPr>
      <w:r>
        <w:t>多模态重构用户体验：结合文、图、音、视频的多模态交互将成为下一代人机接口。应探索其在营销、培训、产品支持等场景的应用。</w:t>
      </w:r>
    </w:p>
    <w:p>
      <w:pPr>
        <w:pStyle w:val="ListBullet"/>
      </w:pPr>
      <w:r>
        <w:t>成本与效率的再平衡：在采用先进技术的同时，需严格评估算力成本、数据准备成本与带来的效率提升，聚焦高ROI场景。</w:t>
      </w:r>
    </w:p>
    <w:p>
      <w:pPr>
        <w:pStyle w:val="Heading2"/>
      </w:pPr>
      <w:r>
        <w:t>六、 风险与挑战</w:t>
      </w:r>
    </w:p>
    <w:p>
      <w:r>
        <w:t>在快速发展的同时，也需要清醒地认识到面临的挑战：</w:t>
      </w:r>
    </w:p>
    <w:p>
      <w:pPr>
        <w:pStyle w:val="ListBullet"/>
      </w:pPr>
      <w:r>
        <w:t>技术伦理与监管不确定性：AI在法律、内容生成等领域的深入应用，将引发更复杂的伦理与监管问题。</w:t>
      </w:r>
    </w:p>
    <w:p>
      <w:pPr>
        <w:pStyle w:val="ListBullet"/>
      </w:pPr>
      <w:r>
        <w:t>供应链与算力依赖：高端AI芯片供应链的稳定性仍是潜在风险点。</w:t>
      </w:r>
    </w:p>
    <w:p>
      <w:pPr>
        <w:pStyle w:val="ListBullet"/>
      </w:pPr>
      <w:r>
        <w:t>人才竞争白热化：兼具AI技术与行业知识的复合型人才短缺将持续。</w:t>
      </w:r>
    </w:p>
    <w:p>
      <w:pPr>
        <w:pStyle w:val="Heading2"/>
      </w:pPr>
      <w:r>
        <w:t>七、 结论</w:t>
      </w:r>
    </w:p>
    <w:p>
      <w:r>
        <w:t>过去30天，AI领域在智能体实用化与多模态能力突破上取得了实质性进展。开源推动技术民主化，隐私与边缘计算成为新焦点。对于高层管理者而言，当前既是布局未来AI竞争力的关键窗口期，也需以务实的态度评估技术成熟度与商业回报。建议采取“紧密跟踪、小步快跑、聚焦场景”的策略，在开源生态中寻找机会，利用多模态和智能体技术解决业务中的具体痛点，并高度重视相关的数据安全与合规建设。</w:t>
      </w:r>
    </w:p>
    <w:p>
      <w:pPr>
        <w:pStyle w:val="Heading3"/>
      </w:pPr>
      <w:r>
        <w:t>参考来源 / Citations</w:t>
      </w:r>
    </w:p>
    <w:p>
      <w:pPr>
        <w:pStyle w:val="ListBullet"/>
      </w:pPr>
      <w:r>
        <w:t>智谱 AI 开源手机智能体框架AutoGLM，为隐私与自主可控 AI ... - 大国AI. Retrieved from: https://daguoai.com/2551.html</w:t>
      </w:r>
    </w:p>
    <w:p>
      <w:pPr>
        <w:pStyle w:val="ListBullet"/>
      </w:pPr>
      <w:r>
        <w:t>英伟达发布 Nemotron 3开源模型系列：混合MoE架构+100万token上下文 - 华尔街见闻. Retrieved from: https://wallstreetcn.com/articles/3761432</w:t>
      </w:r>
    </w:p>
    <w:p>
      <w:pPr>
        <w:pStyle w:val="ListBullet"/>
      </w:pPr>
      <w:r>
        <w:t>【提示词并没有死，而是进入到深水区】重读我在PEC... - 53AI. Retrieved from: https://www.53ai.com/news/tishicikuangjia/2025121751376.html</w:t>
      </w:r>
    </w:p>
    <w:p>
      <w:pPr>
        <w:pStyle w:val="ListBullet"/>
      </w:pPr>
      <w:r>
        <w:t>人工智能 AI 和法律：机器人给你当律师会是什么样 - BBC News 中文. Retrieved from: https://www.bbc.com/zhongwen/simp/science-58236166</w:t>
      </w:r>
    </w:p>
    <w:p>
      <w:pPr>
        <w:pStyle w:val="ListBullet"/>
      </w:pPr>
      <w:r>
        <w:t>产品经理手把手教你用Cursor... - 人人都是产品经理. Retrieved from: https://www.woshipm.com/ai/6202290.html</w:t>
      </w:r>
    </w:p>
    <w:p>
      <w:pPr>
        <w:pStyle w:val="ListBullet"/>
      </w:pPr>
      <w:r>
        <w:t>刷屏的ChatGPT... - 人人都是产品经理. Retrieved from: https://www.woshipm.com/ai/5699468.html</w:t>
      </w:r>
    </w:p>
    <w:p>
      <w:r>
        <w:t>注：本报告基于过去30天内的公开资讯、行业分析与趋势判断综合撰写，部分数据为模拟估算，旨在呈现发展趋势。具体决策请以最新官方信息为准。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