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CORMERY — Documentation individuelle : RÉCONCILIATEUR</w:t>
      </w:r>
    </w:p>
    <w:p>
      <w:pPr>
        <w:pStyle w:val="Heading1"/>
      </w:pPr>
      <w:r>
        <w:t>Version 1.0 — Référence de conception</w:t>
      </w:r>
    </w:p>
    <w:p>
      <w:pPr>
        <w:pStyle w:val="Heading2"/>
      </w:pPr>
      <w:r>
        <w:t>1. Identité</w:t>
      </w:r>
    </w:p>
    <w:p>
      <w:r>
        <w:t>Le Réconciliateur est le système d'identité et de résolution d'entités de CORMERY.</w:t>
      </w:r>
    </w:p>
    <w:p>
      <w:r>
        <w:t>Il possède une responsabilité propre : déterminer quand plusieurs représentations externes correspondent au même produit ou à la même entité canonique.</w:t>
      </w:r>
    </w:p>
    <w:p>
      <w:pPr>
        <w:pStyle w:val="Heading2"/>
      </w:pPr>
      <w:r>
        <w:t>2. Mission</w:t>
      </w:r>
    </w:p>
    <w:p>
      <w:r>
        <w:t>Le Réconciliateur doit permettre à CORMERY de reconnaître un même produit malgré :</w:t>
      </w:r>
    </w:p>
    <w:p>
      <w:pPr>
        <w:pStyle w:val="ListBullet"/>
      </w:pPr>
      <w:r>
        <w:t>noms différents ;</w:t>
      </w:r>
    </w:p>
    <w:p>
      <w:pPr>
        <w:pStyle w:val="ListBullet"/>
      </w:pPr>
      <w:r>
        <w:t>SKU différents ;</w:t>
      </w:r>
    </w:p>
    <w:p>
      <w:pPr>
        <w:pStyle w:val="ListBullet"/>
      </w:pPr>
      <w:r>
        <w:t>formats différents ;</w:t>
      </w:r>
    </w:p>
    <w:p>
      <w:pPr>
        <w:pStyle w:val="ListBullet"/>
      </w:pPr>
      <w:r>
        <w:t>sources différentes ;</w:t>
      </w:r>
    </w:p>
    <w:p>
      <w:pPr>
        <w:pStyle w:val="ListBullet"/>
      </w:pPr>
      <w:r>
        <w:t>variations de description ;</w:t>
      </w:r>
    </w:p>
    <w:p>
      <w:pPr>
        <w:pStyle w:val="ListBullet"/>
      </w:pPr>
      <w:r>
        <w:t>identifiants externes multiples.</w:t>
      </w:r>
    </w:p>
    <w:p>
      <w:r>
        <w:t>Exemple :</w:t>
      </w:r>
    </w:p>
    <w:p>
      <w:r>
        <w:t>Sony WH-1000XM6</w:t>
      </w:r>
    </w:p>
    <w:p>
      <w:r>
        <w:t>Sony WH1000XM6</w:t>
      </w:r>
    </w:p>
    <w:p>
      <w:r>
        <w:t>WH-1000XM6 Headphones</w:t>
      </w:r>
    </w:p>
    <w:p>
      <w:r>
        <w:t>Sony XM6</w:t>
      </w:r>
    </w:p>
    <w:p>
      <w:r>
        <w:t xml:space="preserve">        ↓</w:t>
      </w:r>
    </w:p>
    <w:p>
      <w:r>
        <w:t>CORMERY-P-XXXXXX</w:t>
      </w:r>
    </w:p>
    <w:p>
      <w:pPr>
        <w:pStyle w:val="Heading2"/>
      </w:pPr>
      <w:r>
        <w:t>3. Position</w:t>
      </w:r>
    </w:p>
    <w:p>
      <w:r>
        <w:t>MERCURE / SOURCES</w:t>
      </w:r>
    </w:p>
    <w:p>
      <w:r>
        <w:t xml:space="preserve">       ↓</w:t>
      </w:r>
    </w:p>
    <w:p>
      <w:r>
        <w:t>IDENTIFIANTS EXTERNES</w:t>
      </w:r>
    </w:p>
    <w:p>
      <w:r>
        <w:t xml:space="preserve">       ↓</w:t>
      </w:r>
    </w:p>
    <w:p>
      <w:r>
        <w:t>RÉCONCILIATEUR</w:t>
      </w:r>
    </w:p>
    <w:p>
      <w:r>
        <w:t xml:space="preserve">       ↓</w:t>
      </w:r>
    </w:p>
    <w:p>
      <w:r>
        <w:t>CANONICAL PRODUCT</w:t>
      </w:r>
    </w:p>
    <w:p>
      <w:r>
        <w:t xml:space="preserve">       ↓</w:t>
      </w:r>
    </w:p>
    <w:p>
      <w:r>
        <w:t>PRODUCT UNIVERSE</w:t>
      </w:r>
    </w:p>
    <w:p>
      <w:r>
        <w:t xml:space="preserve">       ↓</w:t>
      </w:r>
    </w:p>
    <w:p>
      <w:r>
        <w:t>ORACLE</w:t>
      </w:r>
    </w:p>
    <w:p>
      <w:pPr>
        <w:pStyle w:val="Heading2"/>
      </w:pPr>
      <w:r>
        <w:t>4. Fonctions</w:t>
      </w:r>
    </w:p>
    <w:p>
      <w:pPr>
        <w:pStyle w:val="ListBullet"/>
      </w:pPr>
      <w:r>
        <w:t>entity resolution ;</w:t>
      </w:r>
    </w:p>
    <w:p>
      <w:pPr>
        <w:pStyle w:val="ListBullet"/>
      </w:pPr>
      <w:r>
        <w:t>matching ;</w:t>
      </w:r>
    </w:p>
    <w:p>
      <w:pPr>
        <w:pStyle w:val="ListBullet"/>
      </w:pPr>
      <w:r>
        <w:t>canonicalisation ;</w:t>
      </w:r>
    </w:p>
    <w:p>
      <w:pPr>
        <w:pStyle w:val="ListBullet"/>
      </w:pPr>
      <w:r>
        <w:t>validation ;</w:t>
      </w:r>
    </w:p>
    <w:p>
      <w:pPr>
        <w:pStyle w:val="ListBullet"/>
      </w:pPr>
      <w:r>
        <w:t>score de confiance ;</w:t>
      </w:r>
    </w:p>
    <w:p>
      <w:pPr>
        <w:pStyle w:val="ListBullet"/>
      </w:pPr>
      <w:r>
        <w:t>mémoire des associations ;</w:t>
      </w:r>
    </w:p>
    <w:p>
      <w:pPr>
        <w:pStyle w:val="ListBullet"/>
      </w:pPr>
      <w:r>
        <w:t>recherche d'identités déjà connues.</w:t>
      </w:r>
    </w:p>
    <w:p>
      <w:pPr>
        <w:pStyle w:val="Heading2"/>
      </w:pPr>
      <w:r>
        <w:t>5. Mémoire cache</w:t>
      </w:r>
    </w:p>
    <w:p>
      <w:r>
        <w:t>Une propriété importante du Réconciliateur est sa mémoire cache.</w:t>
      </w:r>
    </w:p>
    <w:p>
      <w:r>
        <w:t>Architecture conceptuelle :</w:t>
      </w:r>
    </w:p>
    <w:p>
      <w:r>
        <w:t>L1 — HOT CACHE</w:t>
      </w:r>
    </w:p>
    <w:p>
      <w:r>
        <w:t xml:space="preserve">       ↓</w:t>
      </w:r>
    </w:p>
    <w:p>
      <w:r>
        <w:t>L2 — PERSISTENT CACHE</w:t>
      </w:r>
    </w:p>
    <w:p>
      <w:r>
        <w:t xml:space="preserve">       ↓</w:t>
      </w:r>
    </w:p>
    <w:p>
      <w:r>
        <w:t>L3 — CANONICAL DATABASE</w:t>
      </w:r>
    </w:p>
    <w:p>
      <w:r>
        <w:t>Le cache doit accélérer les résolutions déjà connues sans devenir la source de vérité finale.</w:t>
      </w:r>
    </w:p>
    <w:p>
      <w:pPr>
        <w:pStyle w:val="Heading2"/>
      </w:pPr>
      <w:r>
        <w:t>6. Informations mémorisées</w:t>
      </w:r>
    </w:p>
    <w:p>
      <w:r>
        <w:t>Selon les besoins :</w:t>
      </w:r>
    </w:p>
    <w:p>
      <w:pPr>
        <w:pStyle w:val="ListBullet"/>
      </w:pPr>
      <w:r>
        <w:t>identité externe ;</w:t>
      </w:r>
    </w:p>
    <w:p>
      <w:pPr>
        <w:pStyle w:val="ListBullet"/>
      </w:pPr>
      <w:r>
        <w:t>identité canonique ;</w:t>
      </w:r>
    </w:p>
    <w:p>
      <w:pPr>
        <w:pStyle w:val="ListBullet"/>
      </w:pPr>
      <w:r>
        <w:t>score de confiance ;</w:t>
      </w:r>
    </w:p>
    <w:p>
      <w:pPr>
        <w:pStyle w:val="ListBullet"/>
      </w:pPr>
      <w:r>
        <w:t>champs utilisés pour le match ;</w:t>
      </w:r>
    </w:p>
    <w:p>
      <w:pPr>
        <w:pStyle w:val="ListBullet"/>
      </w:pPr>
      <w:r>
        <w:t>source ;</w:t>
      </w:r>
    </w:p>
    <w:p>
      <w:pPr>
        <w:pStyle w:val="ListBullet"/>
      </w:pPr>
      <w:r>
        <w:t>date de dernière observation ;</w:t>
      </w:r>
    </w:p>
    <w:p>
      <w:pPr>
        <w:pStyle w:val="ListBullet"/>
      </w:pPr>
      <w:r>
        <w:t>date de dernière validation ;</w:t>
      </w:r>
    </w:p>
    <w:p>
      <w:pPr>
        <w:pStyle w:val="ListBullet"/>
      </w:pPr>
      <w:r>
        <w:t>historique ;</w:t>
      </w:r>
    </w:p>
    <w:p>
      <w:pPr>
        <w:pStyle w:val="ListBullet"/>
      </w:pPr>
      <w:r>
        <w:t>TTL.</w:t>
      </w:r>
    </w:p>
    <w:p>
      <w:pPr>
        <w:pStyle w:val="Heading2"/>
      </w:pPr>
      <w:r>
        <w:t>7. Fraîcheur</w:t>
      </w:r>
    </w:p>
    <w:p>
      <w:r>
        <w:t>La durée de conservation doit dépendre de la nature de l'information :</w:t>
      </w:r>
    </w:p>
    <w:p>
      <w:pPr>
        <w:pStyle w:val="ListBullet"/>
      </w:pPr>
      <w:r>
        <w:t>identité produit : longue durée ;</w:t>
      </w:r>
    </w:p>
    <w:p>
      <w:pPr>
        <w:pStyle w:val="ListBullet"/>
      </w:pPr>
      <w:r>
        <w:t>association fournisseur/SKU : durée moyenne ;</w:t>
      </w:r>
    </w:p>
    <w:p>
      <w:pPr>
        <w:pStyle w:val="ListBullet"/>
      </w:pPr>
      <w:r>
        <w:t>prix : très courte ;</w:t>
      </w:r>
    </w:p>
    <w:p>
      <w:pPr>
        <w:pStyle w:val="ListBullet"/>
      </w:pPr>
      <w:r>
        <w:t>stock : très courte.</w:t>
      </w:r>
    </w:p>
    <w:p>
      <w:pPr>
        <w:pStyle w:val="Heading2"/>
      </w:pPr>
      <w:r>
        <w:t>8. Confiance</w:t>
      </w:r>
    </w:p>
    <w:p>
      <w:r>
        <w:t>La confiance doit être mesurable.</w:t>
      </w:r>
    </w:p>
    <w:p>
      <w:r>
        <w:t>Exemple conceptuel :</w:t>
      </w:r>
    </w:p>
    <w:p>
      <w:r>
        <w:t>0.99 → presque certain</w:t>
      </w:r>
    </w:p>
    <w:p>
      <w:r>
        <w:t>0.95 → très fiable</w:t>
      </w:r>
    </w:p>
    <w:p>
      <w:r>
        <w:t>0.85 → fiable</w:t>
      </w:r>
    </w:p>
    <w:p>
      <w:r>
        <w:t>0.70 → incertain</w:t>
      </w:r>
    </w:p>
    <w:p>
      <w:r>
        <w:t>&lt;0.70 → nouvelle réconciliation</w:t>
      </w:r>
    </w:p>
    <w:p>
      <w:r>
        <w:t>Ces seuils sont des exemples de conception et ne sont pas encore figés.</w:t>
      </w:r>
    </w:p>
    <w:p>
      <w:pPr>
        <w:pStyle w:val="Heading2"/>
      </w:pPr>
      <w:r>
        <w:t>9. Cache hit</w:t>
      </w:r>
    </w:p>
    <w:p>
      <w:r>
        <w:t>Flux :</w:t>
      </w:r>
    </w:p>
    <w:p>
      <w:r>
        <w:t>REQUEST</w:t>
      </w:r>
    </w:p>
    <w:p>
      <w:r>
        <w:t xml:space="preserve"> ↓</w:t>
      </w:r>
    </w:p>
    <w:p>
      <w:r>
        <w:t>CACHE LOOKUP</w:t>
      </w:r>
    </w:p>
    <w:p>
      <w:r>
        <w:t xml:space="preserve"> ↓</w:t>
      </w:r>
    </w:p>
    <w:p>
      <w:r>
        <w:t>HIT ?</w:t>
      </w:r>
    </w:p>
    <w:p>
      <w:r>
        <w:t xml:space="preserve"> ├── YES → confidence check</w:t>
      </w:r>
    </w:p>
    <w:p>
      <w:r>
        <w:t xml:space="preserve"> │           ├── valid → use</w:t>
      </w:r>
    </w:p>
    <w:p>
      <w:r>
        <w:t xml:space="preserve"> │           └── invalid → reconcile</w:t>
      </w:r>
    </w:p>
    <w:p>
      <w:r>
        <w:t xml:space="preserve"> └── NO → reconcile</w:t>
      </w:r>
    </w:p>
    <w:p>
      <w:pPr>
        <w:pStyle w:val="Heading2"/>
      </w:pPr>
      <w:r>
        <w:t>10. Product Universe</w:t>
      </w:r>
    </w:p>
    <w:p>
      <w:r>
        <w:t>Le Réconciliateur constitue une pièce centrale de Product Universe.</w:t>
      </w:r>
    </w:p>
    <w:p>
      <w:r>
        <w:t>Il permet de transformer des occurrences dispersées en une vue canonique :</w:t>
      </w:r>
    </w:p>
    <w:p>
      <w:r>
        <w:t>CANONICAL PRODUCT</w:t>
      </w:r>
    </w:p>
    <w:p>
      <w:r>
        <w:t xml:space="preserve"> ├── Source A</w:t>
      </w:r>
    </w:p>
    <w:p>
      <w:r>
        <w:t xml:space="preserve"> ├── Source B</w:t>
      </w:r>
    </w:p>
    <w:p>
      <w:r>
        <w:t xml:space="preserve"> ├── Source C</w:t>
      </w:r>
    </w:p>
    <w:p>
      <w:r>
        <w:t xml:space="preserve"> └── ...</w:t>
      </w:r>
    </w:p>
    <w:p>
      <w:pPr>
        <w:pStyle w:val="Heading2"/>
      </w:pPr>
      <w:r>
        <w:t>11. Recherche par URL</w:t>
      </w:r>
    </w:p>
    <w:p>
      <w:r>
        <w:t>Lorsqu'un utilisateur colle une URL produit :</w:t>
      </w:r>
    </w:p>
    <w:p>
      <w:r>
        <w:t>URL</w:t>
      </w:r>
    </w:p>
    <w:p>
      <w:r>
        <w:t xml:space="preserve"> ↓</w:t>
      </w:r>
    </w:p>
    <w:p>
      <w:r>
        <w:t>SOURCE DETECTION</w:t>
      </w:r>
    </w:p>
    <w:p>
      <w:r>
        <w:t xml:space="preserve"> ↓</w:t>
      </w:r>
    </w:p>
    <w:p>
      <w:r>
        <w:t>EXTRACTION</w:t>
      </w:r>
    </w:p>
    <w:p>
      <w:r>
        <w:t xml:space="preserve"> ↓</w:t>
      </w:r>
    </w:p>
    <w:p>
      <w:r>
        <w:t>RECONCILIATION</w:t>
      </w:r>
    </w:p>
    <w:p>
      <w:r>
        <w:t xml:space="preserve"> ↓</w:t>
      </w:r>
    </w:p>
    <w:p>
      <w:r>
        <w:t>CANONICAL PRODUCT</w:t>
      </w:r>
    </w:p>
    <w:p>
      <w:pPr>
        <w:pStyle w:val="Heading2"/>
      </w:pPr>
      <w:r>
        <w:t>12. Interaction avec ORACLE</w:t>
      </w:r>
    </w:p>
    <w:p>
      <w:r>
        <w:t>ORACLE doit pouvoir raisonner sur des produits identifiés de manière cohérente. Une mauvaise réconciliation peut provoquer de mauvaises comparaisons de prix, donc de mauvaises opportunités.</w:t>
      </w:r>
    </w:p>
    <w:p>
      <w:pPr>
        <w:pStyle w:val="Heading2"/>
      </w:pPr>
      <w:r>
        <w:t>13. Interaction avec MERCURE</w:t>
      </w:r>
    </w:p>
    <w:p>
      <w:r>
        <w:t>MERCURE fournit les observations et identifiants externes. Le Réconciliateur leur donne une identité canonique lorsque possible.</w:t>
      </w:r>
    </w:p>
    <w:p>
      <w:pPr>
        <w:pStyle w:val="Heading2"/>
      </w:pPr>
      <w:r>
        <w:t>14. Interaction avec LEGION</w:t>
      </w:r>
    </w:p>
    <w:p>
      <w:r>
        <w:t>LEGION peut participer à certains calculs purs vérifiables liés au matching, embeddings ou scoring, lorsque ces tâches sont autorisées et correctement bornées.</w:t>
      </w:r>
    </w:p>
    <w:p>
      <w:r>
        <w:t>LEGION ne doit pas devenir la source de vérité de l'identité.</w:t>
      </w:r>
    </w:p>
    <w:p>
      <w:pPr>
        <w:pStyle w:val="Heading2"/>
      </w:pPr>
      <w:r>
        <w:t>15. Sécurité et audit</w:t>
      </w:r>
    </w:p>
    <w:p>
      <w:r>
        <w:t>Les décisions de réconciliation importantes doivent être traçables :</w:t>
      </w:r>
    </w:p>
    <w:p>
      <w:pPr>
        <w:pStyle w:val="ListBullet"/>
      </w:pPr>
      <w:r>
        <w:t>entrée ;</w:t>
      </w:r>
    </w:p>
    <w:p>
      <w:pPr>
        <w:pStyle w:val="ListBullet"/>
      </w:pPr>
      <w:r>
        <w:t>résultat ;</w:t>
      </w:r>
    </w:p>
    <w:p>
      <w:pPr>
        <w:pStyle w:val="ListBullet"/>
      </w:pPr>
      <w:r>
        <w:t>score ;</w:t>
      </w:r>
    </w:p>
    <w:p>
      <w:pPr>
        <w:pStyle w:val="ListBullet"/>
      </w:pPr>
      <w:r>
        <w:t>méthode ;</w:t>
      </w:r>
    </w:p>
    <w:p>
      <w:pPr>
        <w:pStyle w:val="ListBullet"/>
      </w:pPr>
      <w:r>
        <w:t>source ;</w:t>
      </w:r>
    </w:p>
    <w:p>
      <w:pPr>
        <w:pStyle w:val="ListBullet"/>
      </w:pPr>
      <w:r>
        <w:t>timestamp ;</w:t>
      </w:r>
    </w:p>
    <w:p>
      <w:pPr>
        <w:pStyle w:val="ListBullet"/>
      </w:pPr>
      <w:r>
        <w:t>validation éventuelle.</w:t>
      </w:r>
    </w:p>
    <w:p>
      <w:pPr>
        <w:pStyle w:val="Heading2"/>
      </w:pPr>
      <w:r>
        <w:t>16. Éléments restant à définir</w:t>
      </w:r>
    </w:p>
    <w:p>
      <w:pPr>
        <w:pStyle w:val="ListBullet"/>
      </w:pPr>
      <w:r>
        <w:t>algorithmes exacts ;</w:t>
      </w:r>
    </w:p>
    <w:p>
      <w:pPr>
        <w:pStyle w:val="ListBullet"/>
      </w:pPr>
      <w:r>
        <w:t>modèles d'embedding ;</w:t>
      </w:r>
    </w:p>
    <w:p>
      <w:pPr>
        <w:pStyle w:val="ListBullet"/>
      </w:pPr>
      <w:r>
        <w:t>règles de matching ;</w:t>
      </w:r>
    </w:p>
    <w:p>
      <w:pPr>
        <w:pStyle w:val="ListBullet"/>
      </w:pPr>
      <w:r>
        <w:t>schéma final du cache ;</w:t>
      </w:r>
    </w:p>
    <w:p>
      <w:pPr>
        <w:pStyle w:val="ListBullet"/>
      </w:pPr>
      <w:r>
        <w:t>TTL exacts ;</w:t>
      </w:r>
    </w:p>
    <w:p>
      <w:pPr>
        <w:pStyle w:val="ListBullet"/>
      </w:pPr>
      <w:r>
        <w:t>seuils ;</w:t>
      </w:r>
    </w:p>
    <w:p>
      <w:pPr>
        <w:pStyle w:val="ListBullet"/>
      </w:pPr>
      <w:r>
        <w:t>stratégie de correction ;</w:t>
      </w:r>
    </w:p>
    <w:p>
      <w:pPr>
        <w:pStyle w:val="ListBullet"/>
      </w:pPr>
      <w:r>
        <w:t>arbitrage humain éventuel.</w:t>
      </w:r>
    </w:p>
    <w:p>
      <w:pPr>
        <w:pStyle w:val="Heading2"/>
      </w:pPr>
      <w:r>
        <w:t>17. Principe directeur</w:t>
      </w:r>
    </w:p>
    <w:p>
      <w:r>
        <w:rPr>
          <w:i/>
        </w:rPr>
        <w:t>Le Réconciliateur est la mémoire d'identité de CORMERY : il permet de savoir quand différentes observations désignent le même produit et de réutiliser efficacement les connaissances déjà validées.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