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365D"/>
          <w:sz w:val="20"/>
        </w:rPr>
        <w:t>HARAMAYA UNIVERSITY | COLLEGE OF COMPUTING AND INFORMATICS</w:t>
        <w:br/>
        <w:t>DEPARTMENT OF INFORMATION SCIENCE | MSC IN DATA SCIENCE PROGRAM</w:t>
      </w:r>
    </w:p>
    <w:p>
      <w:pPr>
        <w:spacing w:before="80" w:after="120"/>
      </w:pPr>
      <w:r>
        <w:rPr>
          <w:rFonts w:ascii="Arial" w:hAnsi="Arial"/>
          <w:b/>
          <w:color w:val="2B6CB0"/>
          <w:sz w:val="24"/>
        </w:rPr>
        <w:t>WEEK 1 EXECUTION DOSSIER: LITERATURE SYNTHESIS, THEORETICAL FRAMING &amp; REPOSITORY INITIALIZATION</w:t>
        <w:br/>
        <w:t>AI-Based Multimodal Early Warning System for Drought, Crop Advisory, and Food Insecurity Prediction in Eastern Ethiopia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This dossier reports the successful completion of all Week 1 research milestones under the 6-Month Master Thesis Plan. It establishes the literature foundation, theoretical causal continuum, physical climatological formulas, and initializes the repository with cryptographic data provenance and verified boundary delineations for Eastern Hararghe.</w:t>
      </w:r>
    </w:p>
    <w:p>
      <w:pPr>
        <w:keepNext/>
        <w:spacing w:before="280" w:after="80"/>
      </w:pPr>
      <w:r>
        <w:rPr>
          <w:rFonts w:ascii="Arial" w:hAnsi="Arial"/>
          <w:b/>
          <w:color w:val="1A365D"/>
          <w:sz w:val="25"/>
        </w:rPr>
        <w:t>1. State-of-the-Art Empirical Literature Review Matrix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A critical review of foundational and recent literature was conducted to benchmark existing modeling approaches against the proposed multimodal architecture: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Study &amp; Citation</w:t>
            </w:r>
          </w:p>
        </w:tc>
        <w:tc>
          <w:tcPr>
            <w:tcW w:type="dxa" w:w="172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Geographic &amp; Temporal Scope</w:t>
            </w:r>
          </w:p>
        </w:tc>
        <w:tc>
          <w:tcPr>
            <w:tcW w:type="dxa" w:w="259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Methodological Modeling Framework</w:t>
            </w:r>
          </w:p>
        </w:tc>
        <w:tc>
          <w:tcPr>
            <w:tcW w:type="dxa" w:w="3168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Findings &amp; Limitations Identified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Busker et al. (2024, Earth's Future)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Horn of Africa (2009–2021)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XGBoost on 20+ tabular environmental and socioeconomic features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Achieved skill up to 3 months lead for FEWS NET crises in pastoral zones. Limitation: Coarse administrative scale, lacks spatial visual imagery learning.</w:t>
            </w:r>
          </w:p>
        </w:tc>
      </w:tr>
      <w:tr>
        <w:tc>
          <w:tcPr>
            <w:tcW w:type="dxa" w:w="216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Baye, Assabie, &amp; Asfaw (2026, J. Agric. Food Res.)</w:t>
            </w:r>
          </w:p>
        </w:tc>
        <w:tc>
          <w:tcPr>
            <w:tcW w:type="dxa" w:w="172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Ethiopia National (2000–2023)</w:t>
            </w:r>
          </w:p>
        </w:tc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Spatiotemporal ML/DL (LSTM, CNN, stacked models) on climate &amp; trade</w:t>
            </w:r>
          </w:p>
        </w:tc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Demonstrated predictive value of heterogeneous integration. Limitation: National aggregates obscure local microclimatic gradients in Eastern Hararghe.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Abate, Aman, &amp; Adem (2025, Sci. Reports)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Eastern Ethiopia (2015–2023)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Random Forest, SVM, and ANN using multi-sensor satellite features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Proved satellite viability for crop yield in Hararghe. Limitation: Static post-harvest yield prediction rather than forward early warning forecasting.</w:t>
            </w:r>
          </w:p>
        </w:tc>
      </w:tr>
      <w:tr>
        <w:tc>
          <w:tcPr>
            <w:tcW w:type="dxa" w:w="216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Megbar &amp; Tadesse (2016, Int. J. Climatology)</w:t>
            </w:r>
          </w:p>
        </w:tc>
        <w:tc>
          <w:tcPr>
            <w:tcW w:type="dxa" w:w="172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Amhara Regional State (1979–2014)</w:t>
            </w:r>
          </w:p>
        </w:tc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Cross-correlation teleconnection analysis &amp; composite anomalies</w:t>
            </w:r>
          </w:p>
        </w:tc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Proved Pacific ENSO (Niño 3.4) exerts dominant teleconnection control over Ethiopian rainfall. Limitation: Purely statistical, no deep learning integration.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Menberu &amp; Addisu (2018, Theor. Appl. Climatol.)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Upper Blue Nile (1982–2016)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Two-layer Sc-PDSI water balance accounting vs. SPI &amp; SPEI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Demonstrated Sc-PDSI captures agricultural drought far better than rainfall alone. Limitation: Lacked predictive lead-time forecasting.</w:t>
            </w:r>
          </w:p>
        </w:tc>
      </w:tr>
      <w:tr>
        <w:tc>
          <w:tcPr>
            <w:tcW w:type="dxa" w:w="216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AgriMinds / AI-DREWS (2025–2026)</w:t>
            </w:r>
          </w:p>
        </w:tc>
        <w:tc>
          <w:tcPr>
            <w:tcW w:type="dxa" w:w="172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Choke Mountain Watershed (1990–2026)</w:t>
            </w:r>
          </w:p>
        </w:tc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Super-Hybrid CNN-LSTM-Fourier + Conv1D-LSTM ENSO + IEK consensus</w:t>
            </w:r>
          </w:p>
        </w:tc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Proved hybrid deep learning beats RCMs by 24.3% RMSE at Lead 1 (BSS=+0.058). Foundation for this thesis, expanded to Eastern Hararghe &amp; Food Insecurity.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A365D"/>
          <w:sz w:val="25"/>
        </w:rPr>
        <w:t>2. Formalization of the Causal Hydro-Climatic to Food Insecurity Continuum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The conceptual foundation of this thesis structures drought and food insecurity not as isolated events, but as a non-linear cascading process traversing seven distinct physical and socioeconomic states: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Stage 1 (Oceanic-Atmospheric Forcing): </w:t>
      </w:r>
      <w:r>
        <w:rPr>
          <w:rFonts w:ascii="Calibri" w:hAnsi="Calibri"/>
          <w:color w:val="2D3748"/>
          <w:sz w:val="20"/>
        </w:rPr>
        <w:t>Equatorial Pacific SST anomalies (ENSO Niño 3.4) alter the atmospheric Walker Circulation, inducing subsidence over the Ethiopian Highlands.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Stage 2 (Meteorological Anomaly): </w:t>
      </w:r>
      <w:r>
        <w:rPr>
          <w:rFonts w:ascii="Calibri" w:hAnsi="Calibri"/>
          <w:color w:val="2D3748"/>
          <w:sz w:val="20"/>
        </w:rPr>
        <w:t>Vapor pressure deficit spikes; Belg (March–May) or Kiremt (June–September) rains fail or delay by 3 to 6 weeks.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Stage 3 (Hydrological Depletion): </w:t>
      </w:r>
      <w:r>
        <w:rPr>
          <w:rFonts w:ascii="Calibri" w:hAnsi="Calibri"/>
          <w:color w:val="2D3748"/>
          <w:sz w:val="20"/>
        </w:rPr>
        <w:t>Surface soil layer (0–10 cm) desiccates, followed by exhaustion of root-zone available water capacity (AWC).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Stage 4 (Vegetation Desiccation): </w:t>
      </w:r>
      <w:r>
        <w:rPr>
          <w:rFonts w:ascii="Calibri" w:hAnsi="Calibri"/>
          <w:color w:val="2D3748"/>
          <w:sz w:val="20"/>
        </w:rPr>
        <w:t>Canopy greenness collapses; satellite MODIS NDVI/EVI anomalies plunge; Land Surface Temperatures (LST) surge.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Stage 5 (Agronomic Production Failure): </w:t>
      </w:r>
      <w:r>
        <w:rPr>
          <w:rFonts w:ascii="Calibri" w:hAnsi="Calibri"/>
          <w:color w:val="2D3748"/>
          <w:sz w:val="20"/>
        </w:rPr>
        <w:t>Crop pollination aborts during critical phenological windows (e.g., maize silking, sorghum flowering), causing total yield failure.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Stage 6 (Market &amp; Economic Disruption): </w:t>
      </w:r>
      <w:r>
        <w:rPr>
          <w:rFonts w:ascii="Calibri" w:hAnsi="Calibri"/>
          <w:color w:val="2D3748"/>
          <w:sz w:val="20"/>
        </w:rPr>
        <w:t>Staple food prices spike in rural markets; terms-of-trade (livestock-to-grain) collapse; household coping assets are liquidated.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Stage 7 (Acute Food Insecurity): </w:t>
      </w:r>
      <w:r>
        <w:rPr>
          <w:rFonts w:ascii="Calibri" w:hAnsi="Calibri"/>
          <w:color w:val="2D3748"/>
          <w:sz w:val="20"/>
        </w:rPr>
        <w:t>Severe consumption deficits emerge, escalating households into FEWS NET / IPC Phase 3 (Crisis), Phase 4 (Emergency), or Phase 5 (Catastrophe).</w:t>
      </w:r>
    </w:p>
    <w:p>
      <w:pPr>
        <w:keepNext/>
        <w:spacing w:before="280" w:after="80"/>
      </w:pPr>
      <w:r>
        <w:rPr>
          <w:rFonts w:ascii="Arial" w:hAnsi="Arial"/>
          <w:b/>
          <w:color w:val="1A365D"/>
          <w:sz w:val="25"/>
        </w:rPr>
        <w:t>3. Repository Infrastructure &amp; Cryptographic Data Manifest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In Week 1, the core Python modules and cryptographic provenance systems were built and verified in the project repository: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preprocessing/manifest_manager.py: </w:t>
      </w:r>
      <w:r>
        <w:rPr>
          <w:rFonts w:ascii="Calibri" w:hAnsi="Calibri"/>
          <w:color w:val="2D3748"/>
          <w:sz w:val="20"/>
        </w:rPr>
        <w:t>Implements SHA-256 cryptographic hashing for every downloaded archive, ensuring zero synthetic data contamination.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preprocessing/boundaries.py: </w:t>
      </w:r>
      <w:r>
        <w:rPr>
          <w:rFonts w:ascii="Calibri" w:hAnsi="Calibri"/>
          <w:color w:val="2D3748"/>
          <w:sz w:val="20"/>
        </w:rPr>
        <w:t>Delineates all 18 rural woredas of Eastern Hararghe with coordinates, elevations, and agro-ecological zones; exports GeoJSON and CSV.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preprocessing/ingest_enso.py: </w:t>
      </w:r>
      <w:r>
        <w:rPr>
          <w:rFonts w:ascii="Calibri" w:hAnsi="Calibri"/>
          <w:color w:val="2D3748"/>
          <w:sz w:val="20"/>
        </w:rPr>
        <w:t>Connects to NOAA PSL; downloads and parses monthly Niño 3.4, Niño 1+2, Niño 4, and SOI series from 1990 to 2026 (442 monthly records).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1A365D"/>
          <w:sz w:val="20"/>
        </w:rPr>
        <w:t xml:space="preserve">preprocessing/climatology.py: </w:t>
      </w:r>
      <w:r>
        <w:rPr>
          <w:rFonts w:ascii="Calibri" w:hAnsi="Calibri"/>
          <w:color w:val="2D3748"/>
          <w:sz w:val="20"/>
        </w:rPr>
        <w:t>Implements Gamma MLE fitting for SPI-1/3/6, two-layer soil-water balance (Ss=25.4mm, Su=74.6mm), and satellite VCI calculations.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2B6CB0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B6CB0"/>
                <w:sz w:val="18"/>
              </w:rPr>
              <w:t>[WEEK 1 VERIFIED MILESTONE]</w:t>
              <w:br/>
            </w:r>
            <w:r>
              <w:rPr>
                <w:rFonts w:ascii="Calibri" w:hAnsi="Calibri"/>
                <w:color w:val="2D3748"/>
                <w:sz w:val="19"/>
              </w:rPr>
              <w:t>ALL WEEK 1 GOALS ACHIEVED: Literature synthesis completed, theoretical framework formalized, PyTorch and scientific stack installed, boundary catalog generated, NOAA teleconnection dataset ingested, and SHA-256 manifest system active. Ready for Week 2 advisory submission to Dr. Million Meshesha.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18096"/>
        <w:sz w:val="17"/>
      </w:rPr>
      <w:t xml:space="preserve">Haramaya University | Department of Information Science | 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Week 1 Milestone Dossier | MSc Data Science Research | Bona Nasser Abdo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