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295FC" w14:textId="77777777" w:rsidR="00484079" w:rsidRPr="00484079" w:rsidRDefault="00484079" w:rsidP="00484079">
      <w:pPr>
        <w:rPr>
          <w:b/>
          <w:bCs/>
        </w:rPr>
      </w:pPr>
      <w:r w:rsidRPr="00484079">
        <w:rPr>
          <w:b/>
          <w:bCs/>
        </w:rPr>
        <w:t>MOBI3002</w:t>
      </w:r>
    </w:p>
    <w:p w14:paraId="02A0A36A" w14:textId="77777777" w:rsidR="00484079" w:rsidRPr="00484079" w:rsidRDefault="00484079" w:rsidP="00484079">
      <w:r w:rsidRPr="00484079">
        <w:rPr>
          <w:b/>
          <w:bCs/>
        </w:rPr>
        <w:t>Course Weight</w:t>
      </w:r>
      <w:r w:rsidRPr="00484079">
        <w:t>: 60.00</w:t>
      </w:r>
      <w:r w:rsidRPr="00484079">
        <w:br/>
        <w:t> </w:t>
      </w:r>
    </w:p>
    <w:p w14:paraId="67A9DC31" w14:textId="77777777" w:rsidR="00484079" w:rsidRPr="00484079" w:rsidRDefault="00484079" w:rsidP="00484079">
      <w:r w:rsidRPr="00484079">
        <w:rPr>
          <w:b/>
          <w:bCs/>
        </w:rPr>
        <w:t>Course Description</w:t>
      </w:r>
      <w:r w:rsidRPr="00484079">
        <w:br/>
        <w:t>Android provides a platform; a single application model, tools, and an open marketplace (for distribution) that lets</w:t>
      </w:r>
      <w:r w:rsidRPr="00484079">
        <w:br/>
        <w:t>you deploy applications to users across a wide range of mobile devices. In this course, learners will develop mobile</w:t>
      </w:r>
      <w:r w:rsidRPr="00484079">
        <w:br/>
        <w:t xml:space="preserve">software applications that run on the Android </w:t>
      </w:r>
      <w:proofErr w:type="gramStart"/>
      <w:r w:rsidRPr="00484079">
        <w:t>platform .</w:t>
      </w:r>
      <w:proofErr w:type="gramEnd"/>
      <w:r w:rsidRPr="00484079">
        <w:br/>
        <w:t> </w:t>
      </w:r>
    </w:p>
    <w:p w14:paraId="7A7136F7" w14:textId="77777777" w:rsidR="00484079" w:rsidRPr="00484079" w:rsidRDefault="00484079" w:rsidP="00484079">
      <w:r w:rsidRPr="00484079">
        <w:rPr>
          <w:b/>
          <w:bCs/>
        </w:rPr>
        <w:t>Rationale</w:t>
      </w:r>
      <w:r w:rsidRPr="00484079">
        <w:br/>
        <w:t xml:space="preserve">With the growing popularity of smart phones and tablet computing, the demand for </w:t>
      </w:r>
      <w:proofErr w:type="gramStart"/>
      <w:r w:rsidRPr="00484079">
        <w:t>fully-featured</w:t>
      </w:r>
      <w:proofErr w:type="gramEnd"/>
      <w:r w:rsidRPr="00484079">
        <w:t xml:space="preserve"> applications deployed on these devices is rapidly increasing. Whether it be </w:t>
      </w:r>
      <w:proofErr w:type="gramStart"/>
      <w:r w:rsidRPr="00484079">
        <w:t>specially-designed</w:t>
      </w:r>
      <w:proofErr w:type="gramEnd"/>
      <w:r w:rsidRPr="00484079">
        <w:t xml:space="preserve"> applications or simply building mobile-friendly versions of existing software or websites, the ability to work in a mobile environment is critical to application developers.</w:t>
      </w:r>
    </w:p>
    <w:p w14:paraId="6456998A" w14:textId="77777777" w:rsidR="00484079" w:rsidRPr="00484079" w:rsidRDefault="00484079" w:rsidP="00484079">
      <w:r w:rsidRPr="00484079">
        <w:br/>
      </w:r>
      <w:r w:rsidRPr="00484079">
        <w:rPr>
          <w:b/>
          <w:bCs/>
        </w:rPr>
        <w:t>Prerequisite(s):</w:t>
      </w:r>
      <w:r w:rsidRPr="00484079">
        <w:br/>
        <w:t>PROG 1400 (Introduction to Object Oriented Programming)</w:t>
      </w:r>
      <w:r w:rsidRPr="00484079">
        <w:br/>
        <w:t> </w:t>
      </w:r>
    </w:p>
    <w:p w14:paraId="694D2E0E" w14:textId="77777777" w:rsidR="00484079" w:rsidRPr="00484079" w:rsidRDefault="00484079" w:rsidP="00484079">
      <w:r w:rsidRPr="00484079">
        <w:rPr>
          <w:b/>
          <w:bCs/>
        </w:rPr>
        <w:t>Corequisite(s):</w:t>
      </w:r>
      <w:r w:rsidRPr="00484079">
        <w:br/>
        <w:t>None</w:t>
      </w:r>
    </w:p>
    <w:p w14:paraId="50ECB0A4" w14:textId="77777777" w:rsidR="00484079" w:rsidRPr="00484079" w:rsidRDefault="00484079" w:rsidP="00484079">
      <w:r w:rsidRPr="00484079">
        <w:br/>
      </w:r>
      <w:r w:rsidRPr="00484079">
        <w:rPr>
          <w:b/>
          <w:bCs/>
        </w:rPr>
        <w:t>Learning Outcomes</w:t>
      </w:r>
      <w:r w:rsidRPr="00484079">
        <w:br/>
        <w:t>Learners are required to successfully complete each course outcome. In keeping with NSCC’s approach to portfolio learning, learners will have demonstrated the ability to:</w:t>
      </w:r>
      <w:r w:rsidRPr="00484079">
        <w:br/>
        <w:t> </w:t>
      </w:r>
    </w:p>
    <w:p w14:paraId="23417073" w14:textId="77777777" w:rsidR="00484079" w:rsidRPr="00484079" w:rsidRDefault="00484079" w:rsidP="00484079">
      <w:pPr>
        <w:numPr>
          <w:ilvl w:val="0"/>
          <w:numId w:val="1"/>
        </w:numPr>
      </w:pPr>
      <w:r w:rsidRPr="00484079">
        <w:t>Configure the required tools (e.g. IDE, SDK, Emulator) to develop Android applications, differentiating</w:t>
      </w:r>
      <w:r w:rsidRPr="00484079">
        <w:br/>
        <w:t>between platform versions and terminology unique to the Android operating system.</w:t>
      </w:r>
    </w:p>
    <w:p w14:paraId="2083C2B2" w14:textId="77777777" w:rsidR="00484079" w:rsidRPr="00484079" w:rsidRDefault="00484079" w:rsidP="00484079">
      <w:pPr>
        <w:numPr>
          <w:ilvl w:val="0"/>
          <w:numId w:val="1"/>
        </w:numPr>
      </w:pPr>
      <w:r w:rsidRPr="00484079">
        <w:t>Design mobile application user interfaces for a variety of mobile devices with a focus on usability.2.</w:t>
      </w:r>
    </w:p>
    <w:p w14:paraId="79D0F51C" w14:textId="77777777" w:rsidR="00484079" w:rsidRPr="00484079" w:rsidRDefault="00484079" w:rsidP="00484079">
      <w:pPr>
        <w:numPr>
          <w:ilvl w:val="0"/>
          <w:numId w:val="1"/>
        </w:numPr>
      </w:pPr>
      <w:r w:rsidRPr="00484079">
        <w:t>Demonstrate various approaches to achieve data persistence in Android applications.3.</w:t>
      </w:r>
    </w:p>
    <w:p w14:paraId="60583A31" w14:textId="77777777" w:rsidR="00484079" w:rsidRPr="00484079" w:rsidRDefault="00484079" w:rsidP="00484079">
      <w:pPr>
        <w:numPr>
          <w:ilvl w:val="0"/>
          <w:numId w:val="1"/>
        </w:numPr>
      </w:pPr>
      <w:r w:rsidRPr="00484079">
        <w:lastRenderedPageBreak/>
        <w:t>Deploy Android applications on both physical and virtual devices and explore the approaches to distribution.4.</w:t>
      </w:r>
    </w:p>
    <w:p w14:paraId="33BD4FEE" w14:textId="77777777" w:rsidR="00484079" w:rsidRPr="00484079" w:rsidRDefault="00484079" w:rsidP="00484079">
      <w:pPr>
        <w:numPr>
          <w:ilvl w:val="0"/>
          <w:numId w:val="1"/>
        </w:numPr>
      </w:pPr>
      <w:r w:rsidRPr="00484079">
        <w:t xml:space="preserve">Practice appropriate </w:t>
      </w:r>
      <w:proofErr w:type="gramStart"/>
      <w:r w:rsidRPr="00484079">
        <w:t>object oriented</w:t>
      </w:r>
      <w:proofErr w:type="gramEnd"/>
      <w:r w:rsidRPr="00484079">
        <w:t xml:space="preserve"> design, testing and debugging procedures in the development of Android applications.</w:t>
      </w:r>
    </w:p>
    <w:p w14:paraId="00B0270B" w14:textId="77777777" w:rsidR="00484079" w:rsidRPr="00484079" w:rsidRDefault="00484079" w:rsidP="00484079">
      <w:pPr>
        <w:numPr>
          <w:ilvl w:val="0"/>
          <w:numId w:val="1"/>
        </w:numPr>
      </w:pPr>
      <w:r w:rsidRPr="00484079">
        <w:t>Produce professional level communication documents and presentations using an office software suite.</w:t>
      </w:r>
    </w:p>
    <w:p w14:paraId="00D692B6" w14:textId="77777777" w:rsidR="00484079" w:rsidRPr="00484079" w:rsidRDefault="00484079" w:rsidP="00484079">
      <w:r w:rsidRPr="00484079">
        <w:rPr>
          <w:b/>
          <w:bCs/>
        </w:rPr>
        <w:t>Grading</w:t>
      </w:r>
      <w:r w:rsidRPr="00484079">
        <w:t>: The pass for this course is 60%</w:t>
      </w:r>
    </w:p>
    <w:p w14:paraId="42C70F0F" w14:textId="77777777" w:rsidR="00484079" w:rsidRPr="00484079" w:rsidRDefault="00484079" w:rsidP="00484079">
      <w:r w:rsidRPr="00484079">
        <w:br/>
      </w:r>
      <w:r w:rsidRPr="00484079">
        <w:rPr>
          <w:b/>
          <w:bCs/>
        </w:rPr>
        <w:t>Other Course Notes:</w:t>
      </w:r>
      <w:r w:rsidRPr="00484079">
        <w:t xml:space="preserve">  It is the responsibility of the student to review and understand all Nova Scotia Community College policies, most specifically the Student Code of Conduct, Academic Integrity, Student Appeals, Use of Copyright Materials, and Academic Accommodation policies. Policies directly applicable to students are referenced in the student handbook. The policies and procedures can be found on the College website: </w:t>
      </w:r>
      <w:hyperlink r:id="rId5" w:history="1">
        <w:r w:rsidRPr="00484079">
          <w:rPr>
            <w:rStyle w:val="Hyperlink"/>
          </w:rPr>
          <w:t>https://www.nscc.ca/about_nscc/policies_procedures/index.asp</w:t>
        </w:r>
      </w:hyperlink>
      <w:r w:rsidRPr="00484079">
        <w:t xml:space="preserve"> . If you have questions about policies and/or procedures, you are encouraged to ask Faculty, your Academic Chair or Staff at Student Services.</w:t>
      </w:r>
    </w:p>
    <w:p w14:paraId="1A90CBE5" w14:textId="77777777" w:rsidR="00DB56B5" w:rsidRDefault="00DB56B5"/>
    <w:sectPr w:rsidR="00DB56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61A54"/>
    <w:multiLevelType w:val="multilevel"/>
    <w:tmpl w:val="6E2E4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260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079"/>
    <w:rsid w:val="00484079"/>
    <w:rsid w:val="005E0129"/>
    <w:rsid w:val="00790634"/>
    <w:rsid w:val="009D7509"/>
    <w:rsid w:val="00A77A8A"/>
    <w:rsid w:val="00DB56B5"/>
    <w:rsid w:val="00F75AF0"/>
    <w:rsid w:val="00F800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EE469"/>
  <w15:chartTrackingRefBased/>
  <w15:docId w15:val="{531715B0-4D83-42BB-B6A9-BC5A32BC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079"/>
    <w:rPr>
      <w:rFonts w:eastAsiaTheme="majorEastAsia" w:cstheme="majorBidi"/>
      <w:color w:val="272727" w:themeColor="text1" w:themeTint="D8"/>
    </w:rPr>
  </w:style>
  <w:style w:type="paragraph" w:styleId="Title">
    <w:name w:val="Title"/>
    <w:basedOn w:val="Normal"/>
    <w:next w:val="Normal"/>
    <w:link w:val="TitleChar"/>
    <w:uiPriority w:val="10"/>
    <w:qFormat/>
    <w:rsid w:val="00484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079"/>
    <w:pPr>
      <w:spacing w:before="160"/>
      <w:jc w:val="center"/>
    </w:pPr>
    <w:rPr>
      <w:i/>
      <w:iCs/>
      <w:color w:val="404040" w:themeColor="text1" w:themeTint="BF"/>
    </w:rPr>
  </w:style>
  <w:style w:type="character" w:customStyle="1" w:styleId="QuoteChar">
    <w:name w:val="Quote Char"/>
    <w:basedOn w:val="DefaultParagraphFont"/>
    <w:link w:val="Quote"/>
    <w:uiPriority w:val="29"/>
    <w:rsid w:val="00484079"/>
    <w:rPr>
      <w:i/>
      <w:iCs/>
      <w:color w:val="404040" w:themeColor="text1" w:themeTint="BF"/>
    </w:rPr>
  </w:style>
  <w:style w:type="paragraph" w:styleId="ListParagraph">
    <w:name w:val="List Paragraph"/>
    <w:basedOn w:val="Normal"/>
    <w:uiPriority w:val="34"/>
    <w:qFormat/>
    <w:rsid w:val="00484079"/>
    <w:pPr>
      <w:ind w:left="720"/>
      <w:contextualSpacing/>
    </w:pPr>
  </w:style>
  <w:style w:type="character" w:styleId="IntenseEmphasis">
    <w:name w:val="Intense Emphasis"/>
    <w:basedOn w:val="DefaultParagraphFont"/>
    <w:uiPriority w:val="21"/>
    <w:qFormat/>
    <w:rsid w:val="00484079"/>
    <w:rPr>
      <w:i/>
      <w:iCs/>
      <w:color w:val="0F4761" w:themeColor="accent1" w:themeShade="BF"/>
    </w:rPr>
  </w:style>
  <w:style w:type="paragraph" w:styleId="IntenseQuote">
    <w:name w:val="Intense Quote"/>
    <w:basedOn w:val="Normal"/>
    <w:next w:val="Normal"/>
    <w:link w:val="IntenseQuoteChar"/>
    <w:uiPriority w:val="30"/>
    <w:qFormat/>
    <w:rsid w:val="00484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079"/>
    <w:rPr>
      <w:i/>
      <w:iCs/>
      <w:color w:val="0F4761" w:themeColor="accent1" w:themeShade="BF"/>
    </w:rPr>
  </w:style>
  <w:style w:type="character" w:styleId="IntenseReference">
    <w:name w:val="Intense Reference"/>
    <w:basedOn w:val="DefaultParagraphFont"/>
    <w:uiPriority w:val="32"/>
    <w:qFormat/>
    <w:rsid w:val="00484079"/>
    <w:rPr>
      <w:b/>
      <w:bCs/>
      <w:smallCaps/>
      <w:color w:val="0F4761" w:themeColor="accent1" w:themeShade="BF"/>
      <w:spacing w:val="5"/>
    </w:rPr>
  </w:style>
  <w:style w:type="character" w:styleId="Hyperlink">
    <w:name w:val="Hyperlink"/>
    <w:basedOn w:val="DefaultParagraphFont"/>
    <w:uiPriority w:val="99"/>
    <w:unhideWhenUsed/>
    <w:rsid w:val="00484079"/>
    <w:rPr>
      <w:color w:val="467886" w:themeColor="hyperlink"/>
      <w:u w:val="single"/>
    </w:rPr>
  </w:style>
  <w:style w:type="character" w:styleId="UnresolvedMention">
    <w:name w:val="Unresolved Mention"/>
    <w:basedOn w:val="DefaultParagraphFont"/>
    <w:uiPriority w:val="99"/>
    <w:semiHidden/>
    <w:unhideWhenUsed/>
    <w:rsid w:val="004840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scc.ca/about_nscc/policies_procedures/index.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2065</Characters>
  <Application>Microsoft Office Word</Application>
  <DocSecurity>0</DocSecurity>
  <Lines>50</Lines>
  <Paragraphs>15</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Brown,Dawson</dc:creator>
  <cp:keywords/>
  <dc:description/>
  <cp:lastModifiedBy>Brown,Dawson</cp:lastModifiedBy>
  <cp:revision>2</cp:revision>
  <dcterms:created xsi:type="dcterms:W3CDTF">2025-12-05T23:03:00Z</dcterms:created>
  <dcterms:modified xsi:type="dcterms:W3CDTF">2025-12-05T23:03:00Z</dcterms:modified>
</cp:coreProperties>
</file>