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</w:p>
    <w:p>
      <w:pPr>
        <w:pStyle w:val="CoverTitle"/>
      </w:pPr>
      <w:r>
        <w:t xml:space="preserve">RH+PAIE</w:t>
      </w:r>
    </w:p>
    <w:p>
      <w:pPr>
        <w:pStyle w:val="CoverSub"/>
      </w:pPr>
      <w:r>
        <w:t xml:space="preserve">Guide Utilisateur</w:t>
      </w:r>
    </w:p>
    <w:p>
      <w:pPr>
        <w:spacing w:before="480" w:after="0"/>
      </w:pPr>
    </w:p>
    <w:p>
      <w:pPr>
        <w:pStyle w:val="CoverDesc"/>
      </w:pPr>
      <w:r>
        <w:t xml:space="preserve">Plateforme de Gestion des Ressources Humaines et de la Paie</w:t>
      </w:r>
    </w:p>
    <w:p>
      <w:pPr>
        <w:spacing w:before="720" w:after="0"/>
      </w:pPr>
    </w:p>
    <w:p>
      <w:pPr>
        <w:pStyle w:val="CoverMeta"/>
      </w:pPr>
      <w:r>
        <w:rPr>
          <w:b/>
          <w:bCs/>
          <w:color w:val="FF7631"/>
        </w:rPr>
        <w:t xml:space="preserve">Version  </w:t>
      </w:r>
      <w:r>
        <w:rPr>
          <w:color w:val="FFFFFF"/>
        </w:rPr>
        <w:t xml:space="preserve">1.0</w:t>
      </w:r>
      <w:r>
        <w:t xml:space="preserve">     </w:t>
      </w:r>
      <w:r>
        <w:rPr>
          <w:b/>
          <w:bCs/>
          <w:color w:val="FF7631"/>
        </w:rPr>
        <w:t xml:space="preserve">Date  </w:t>
      </w:r>
      <w:r>
        <w:rPr>
          <w:color w:val="FFFFFF"/>
        </w:rPr>
        <w:t xml:space="preserve">Juillet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pStyle w:val="TOCItem"/>
      </w:pPr>
      <w:r>
        <w:rPr>
          <w:b/>
          <w:bCs/>
          <w:color w:val="FF7631"/>
        </w:rPr>
        <w:t xml:space="preserve">01  </w:t>
      </w:r>
      <w:r>
        <w:t xml:space="preserve">Introduction</w:t>
      </w:r>
    </w:p>
    <w:p>
      <w:pPr>
        <w:pStyle w:val="TOCItem"/>
      </w:pPr>
      <w:r>
        <w:rPr>
          <w:b/>
          <w:bCs/>
          <w:color w:val="FF7631"/>
        </w:rPr>
        <w:t xml:space="preserve">02  </w:t>
      </w:r>
      <w:r>
        <w:t xml:space="preserve">Connexion &amp; Navigation</w:t>
      </w:r>
    </w:p>
    <w:p>
      <w:pPr>
        <w:pStyle w:val="TOCItem"/>
      </w:pPr>
      <w:r>
        <w:rPr>
          <w:b/>
          <w:bCs/>
          <w:color w:val="FF7631"/>
        </w:rPr>
        <w:t xml:space="preserve">03  </w:t>
      </w:r>
      <w:r>
        <w:t xml:space="preserve">Tableau de bord</w:t>
      </w:r>
    </w:p>
    <w:p>
      <w:pPr>
        <w:pStyle w:val="TOCItem"/>
      </w:pPr>
      <w:r>
        <w:rPr>
          <w:b/>
          <w:bCs/>
          <w:color w:val="FF7631"/>
        </w:rPr>
        <w:t xml:space="preserve">04  </w:t>
      </w:r>
      <w:r>
        <w:t xml:space="preserve">Gestion des Agents</w:t>
      </w:r>
    </w:p>
    <w:p>
      <w:pPr>
        <w:pStyle w:val="TOCItem"/>
      </w:pPr>
      <w:r>
        <w:rPr>
          <w:b/>
          <w:bCs/>
          <w:color w:val="FF7631"/>
        </w:rPr>
        <w:t xml:space="preserve">05  </w:t>
      </w:r>
      <w:r>
        <w:t xml:space="preserve">Contrats</w:t>
      </w:r>
    </w:p>
    <w:p>
      <w:pPr>
        <w:pStyle w:val="TOCItem"/>
      </w:pPr>
      <w:r>
        <w:rPr>
          <w:b/>
          <w:bCs/>
          <w:color w:val="FF7631"/>
        </w:rPr>
        <w:t xml:space="preserve">06  </w:t>
      </w:r>
      <w:r>
        <w:t xml:space="preserve">Congés &amp; Absences</w:t>
      </w:r>
    </w:p>
    <w:p>
      <w:pPr>
        <w:pStyle w:val="TOCItem"/>
      </w:pPr>
      <w:r>
        <w:rPr>
          <w:b/>
          <w:bCs/>
          <w:color w:val="FF7631"/>
        </w:rPr>
        <w:t xml:space="preserve">07  </w:t>
      </w:r>
      <w:r>
        <w:t xml:space="preserve">Justifications</w:t>
      </w:r>
    </w:p>
    <w:p>
      <w:pPr>
        <w:pStyle w:val="TOCItem"/>
      </w:pPr>
      <w:r>
        <w:rPr>
          <w:b/>
          <w:bCs/>
          <w:color w:val="FF7631"/>
        </w:rPr>
        <w:t xml:space="preserve">08  </w:t>
      </w:r>
      <w:r>
        <w:t xml:space="preserve">Évaluation d'essai</w:t>
      </w:r>
    </w:p>
    <w:p>
      <w:pPr>
        <w:pStyle w:val="TOCItem"/>
      </w:pPr>
      <w:r>
        <w:rPr>
          <w:b/>
          <w:bCs/>
          <w:color w:val="FF7631"/>
        </w:rPr>
        <w:t xml:space="preserve">09  </w:t>
      </w:r>
      <w:r>
        <w:t xml:space="preserve">Carrières</w:t>
      </w:r>
    </w:p>
    <w:p>
      <w:pPr>
        <w:pStyle w:val="TOCItem"/>
      </w:pPr>
      <w:r>
        <w:rPr>
          <w:b/>
          <w:bCs/>
          <w:color w:val="FF7631"/>
        </w:rPr>
        <w:t xml:space="preserve">10  </w:t>
      </w:r>
      <w:r>
        <w:t xml:space="preserve">Recrutements</w:t>
      </w:r>
    </w:p>
    <w:p>
      <w:pPr>
        <w:pStyle w:val="TOCItem"/>
      </w:pPr>
      <w:r>
        <w:rPr>
          <w:b/>
          <w:bCs/>
          <w:color w:val="FF7631"/>
        </w:rPr>
        <w:t xml:space="preserve">11  </w:t>
      </w:r>
      <w:r>
        <w:t xml:space="preserve">Formation</w:t>
      </w:r>
    </w:p>
    <w:p>
      <w:pPr>
        <w:pStyle w:val="TOCItem"/>
      </w:pPr>
      <w:r>
        <w:rPr>
          <w:b/>
          <w:bCs/>
          <w:color w:val="FF7631"/>
        </w:rPr>
        <w:t xml:space="preserve">12  </w:t>
      </w:r>
      <w:r>
        <w:t xml:space="preserve">Présences du jour</w:t>
      </w:r>
    </w:p>
    <w:p>
      <w:pPr>
        <w:pStyle w:val="TOCItem"/>
      </w:pPr>
      <w:r>
        <w:rPr>
          <w:b/>
          <w:bCs/>
          <w:color w:val="FF7631"/>
        </w:rPr>
        <w:t xml:space="preserve">13  </w:t>
      </w:r>
      <w:r>
        <w:t xml:space="preserve">Terminal QR</w:t>
      </w:r>
    </w:p>
    <w:p>
      <w:pPr>
        <w:pStyle w:val="TOCItem"/>
      </w:pPr>
      <w:r>
        <w:rPr>
          <w:b/>
          <w:bCs/>
          <w:color w:val="FF7631"/>
        </w:rPr>
        <w:t xml:space="preserve">14  </w:t>
      </w:r>
      <w:r>
        <w:t xml:space="preserve">Calendrier mensuel</w:t>
      </w:r>
    </w:p>
    <w:p>
      <w:pPr>
        <w:pStyle w:val="TOCItem"/>
      </w:pPr>
      <w:r>
        <w:rPr>
          <w:b/>
          <w:bCs/>
          <w:color w:val="FF7631"/>
        </w:rPr>
        <w:t xml:space="preserve">15  </w:t>
      </w:r>
      <w:r>
        <w:t xml:space="preserve">Directions &amp; Services</w:t>
      </w:r>
    </w:p>
    <w:p>
      <w:pPr>
        <w:pStyle w:val="TOCItem"/>
      </w:pPr>
      <w:r>
        <w:rPr>
          <w:b/>
          <w:bCs/>
          <w:color w:val="FF7631"/>
        </w:rPr>
        <w:t xml:space="preserve">16  </w:t>
      </w:r>
      <w:r>
        <w:t xml:space="preserve">Organigramme</w:t>
      </w:r>
    </w:p>
    <w:p>
      <w:pPr>
        <w:pStyle w:val="TOCItem"/>
      </w:pPr>
      <w:r>
        <w:rPr>
          <w:b/>
          <w:bCs/>
          <w:color w:val="FF7631"/>
        </w:rPr>
        <w:t xml:space="preserve">17  </w:t>
      </w:r>
      <w:r>
        <w:t xml:space="preserve">Tâches</w:t>
      </w:r>
    </w:p>
    <w:p>
      <w:pPr>
        <w:pStyle w:val="TOCItem"/>
      </w:pPr>
      <w:r>
        <w:rPr>
          <w:b/>
          <w:bCs/>
          <w:color w:val="FF7631"/>
        </w:rPr>
        <w:t xml:space="preserve">18  </w:t>
      </w:r>
      <w:r>
        <w:t xml:space="preserve">Gestion de la Paie</w:t>
      </w:r>
    </w:p>
    <w:p>
      <w:pPr>
        <w:pStyle w:val="TOCItem"/>
      </w:pPr>
      <w:r>
        <w:rPr>
          <w:b/>
          <w:bCs/>
          <w:color w:val="FF7631"/>
        </w:rPr>
        <w:t xml:space="preserve">19  </w:t>
      </w:r>
      <w:r>
        <w:t xml:space="preserve">Bilan Social</w:t>
      </w:r>
    </w:p>
    <w:p>
      <w:pPr>
        <w:pStyle w:val="TOCItem"/>
      </w:pPr>
      <w:r>
        <w:rPr>
          <w:b/>
          <w:bCs/>
          <w:color w:val="FF7631"/>
        </w:rPr>
        <w:t xml:space="preserve">20  </w:t>
      </w:r>
      <w:r>
        <w:t xml:space="preserve">Documents de Service</w:t>
      </w:r>
    </w:p>
    <w:p>
      <w:pPr>
        <w:pStyle w:val="TOCItem"/>
      </w:pPr>
      <w:r>
        <w:rPr>
          <w:b/>
          <w:bCs/>
          <w:color w:val="FF7631"/>
        </w:rPr>
        <w:t xml:space="preserve">21  </w:t>
      </w:r>
      <w:r>
        <w:t xml:space="preserve">Portail Agent</w:t>
      </w:r>
    </w:p>
    <w:p>
      <w:pPr>
        <w:pStyle w:val="TOCItem"/>
      </w:pPr>
      <w:r>
        <w:rPr>
          <w:b/>
          <w:bCs/>
          <w:color w:val="FF7631"/>
        </w:rPr>
        <w:t xml:space="preserve">22  </w:t>
      </w:r>
      <w:r>
        <w:t xml:space="preserve">Configuration</w:t>
      </w:r>
    </w:p>
    <w:p>
      <w:r>
        <w:br w:type="page"/>
      </w:r>
    </w:p>
    <w:p>
      <w:pPr>
        <w:pStyle w:val="Eyebrow"/>
      </w:pPr>
      <w:r>
        <w:t xml:space="preserve">01 — Démarrage</w:t>
      </w:r>
    </w:p>
    <w:p>
      <w:pPr>
        <w:pStyle w:val="Heading1"/>
      </w:pPr>
      <w:r>
        <w:t xml:space="preserve">Introduction</w:t>
      </w:r>
    </w:p>
    <w:p>
      <w:pPr>
        <w:pStyle w:val="Description"/>
      </w:pPr>
      <w:r>
        <w:t xml:space="preserve">RH+PAIE est une plateforme intégrée de gestion des ressources humaines et de la paie, conçue pour centraliser l'ensemble des processus RH de votre organisation.</w:t>
      </w:r>
    </w:p>
    <w:p>
      <w:pPr>
        <w:pStyle w:val="Heading2"/>
      </w:pPr>
      <w:r>
        <w:t xml:space="preserve">Modules disponibles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800"/>
        <w:gridCol w:w="4800"/>
      </w:tblGrid>
      <w:tr>
        <w:trPr>
          <w:tblHeader/>
          <w:trHeight w:val="440"/>
        </w:trPr>
        <w:tc>
          <w:tcPr>
            <w:tcW w:w="28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48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80" w:after="80"/>
            </w:pPr>
            <w:r>
              <w:t xml:space="preserve">Agents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80" w:after="80"/>
            </w:pPr>
            <w:r>
              <w:t xml:space="preserve">Gestion complète des dossiers agents</w:t>
            </w:r>
          </w:p>
        </w:tc>
      </w:tr>
      <w:tr>
        <w:tc>
          <w:tcPr>
            <w:tcW w:w="2800" w:type="dxa"/>
            <w:shd w:val="clear" w:color="auto" w:fill="EDF5FB"/>
          </w:tcPr>
          <w:p>
            <w:pPr>
              <w:spacing w:before="80" w:after="80"/>
            </w:pPr>
            <w:r>
              <w:t xml:space="preserve">Contrats</w:t>
            </w:r>
          </w:p>
        </w:tc>
        <w:tc>
          <w:tcPr>
            <w:tcW w:w="4800" w:type="dxa"/>
            <w:shd w:val="clear" w:color="auto" w:fill="EDF5FB"/>
          </w:tcPr>
          <w:p>
            <w:pPr>
              <w:spacing w:before="80" w:after="80"/>
            </w:pPr>
            <w:r>
              <w:t xml:space="preserve">Suivi et archivage des contrats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80" w:after="80"/>
            </w:pPr>
            <w:r>
              <w:t xml:space="preserve">Congés &amp; Absences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80" w:after="80"/>
            </w:pPr>
            <w:r>
              <w:t xml:space="preserve">Demandes, validation, soldes de congé</w:t>
            </w:r>
          </w:p>
        </w:tc>
      </w:tr>
      <w:tr>
        <w:tc>
          <w:tcPr>
            <w:tcW w:w="2800" w:type="dxa"/>
            <w:shd w:val="clear" w:color="auto" w:fill="EDF5FB"/>
          </w:tcPr>
          <w:p>
            <w:pPr>
              <w:spacing w:before="80" w:after="80"/>
            </w:pPr>
            <w:r>
              <w:t xml:space="preserve">Présences</w:t>
            </w:r>
          </w:p>
        </w:tc>
        <w:tc>
          <w:tcPr>
            <w:tcW w:w="4800" w:type="dxa"/>
            <w:shd w:val="clear" w:color="auto" w:fill="EDF5FB"/>
          </w:tcPr>
          <w:p>
            <w:pPr>
              <w:spacing w:before="80" w:after="80"/>
            </w:pPr>
            <w:r>
              <w:t xml:space="preserve">Pointages quotidiens et terminal QR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80" w:after="80"/>
            </w:pPr>
            <w:r>
              <w:t xml:space="preserve">Carrières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80" w:after="80"/>
            </w:pPr>
            <w:r>
              <w:t xml:space="preserve">Évaluations, avancements, PDI, mobilité</w:t>
            </w:r>
          </w:p>
        </w:tc>
      </w:tr>
      <w:tr>
        <w:tc>
          <w:tcPr>
            <w:tcW w:w="2800" w:type="dxa"/>
            <w:shd w:val="clear" w:color="auto" w:fill="EDF5FB"/>
          </w:tcPr>
          <w:p>
            <w:pPr>
              <w:spacing w:before="80" w:after="80"/>
            </w:pPr>
            <w:r>
              <w:t xml:space="preserve">Gestion de la Paie</w:t>
            </w:r>
          </w:p>
        </w:tc>
        <w:tc>
          <w:tcPr>
            <w:tcW w:w="4800" w:type="dxa"/>
            <w:shd w:val="clear" w:color="auto" w:fill="EDF5FB"/>
          </w:tcPr>
          <w:p>
            <w:pPr>
              <w:spacing w:before="80" w:after="80"/>
            </w:pPr>
            <w:r>
              <w:t xml:space="preserve">Bulletins, indices, barèmes, états de paiement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80" w:after="80"/>
            </w:pPr>
            <w:r>
              <w:t xml:space="preserve">Recrutements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80" w:after="80"/>
            </w:pPr>
            <w:r>
              <w:t xml:space="preserve">Offres, candidatures, plan de recrutement</w:t>
            </w:r>
          </w:p>
        </w:tc>
      </w:tr>
      <w:tr>
        <w:tc>
          <w:tcPr>
            <w:tcW w:w="2800" w:type="dxa"/>
            <w:shd w:val="clear" w:color="auto" w:fill="EDF5FB"/>
          </w:tcPr>
          <w:p>
            <w:pPr>
              <w:spacing w:before="80" w:after="80"/>
            </w:pPr>
            <w:r>
              <w:t xml:space="preserve">Formation</w:t>
            </w:r>
          </w:p>
        </w:tc>
        <w:tc>
          <w:tcPr>
            <w:tcW w:w="4800" w:type="dxa"/>
            <w:shd w:val="clear" w:color="auto" w:fill="EDF5FB"/>
          </w:tcPr>
          <w:p>
            <w:pPr>
              <w:spacing w:before="80" w:after="80"/>
            </w:pPr>
            <w:r>
              <w:t xml:space="preserve">Formations et plan de formation annuel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80" w:after="80"/>
            </w:pPr>
            <w:r>
              <w:t xml:space="preserve">Documents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80" w:after="80"/>
            </w:pPr>
            <w:r>
              <w:t xml:space="preserve">Génération de documents officiels</w:t>
            </w:r>
          </w:p>
        </w:tc>
      </w:tr>
      <w:tr>
        <w:tc>
          <w:tcPr>
            <w:tcW w:w="2800" w:type="dxa"/>
            <w:shd w:val="clear" w:color="auto" w:fill="EDF5FB"/>
          </w:tcPr>
          <w:p>
            <w:pPr>
              <w:spacing w:before="80" w:after="80"/>
            </w:pPr>
            <w:r>
              <w:t xml:space="preserve">Portail Agent</w:t>
            </w:r>
          </w:p>
        </w:tc>
        <w:tc>
          <w:tcPr>
            <w:tcW w:w="4800" w:type="dxa"/>
            <w:shd w:val="clear" w:color="auto" w:fill="EDF5FB"/>
          </w:tcPr>
          <w:p>
            <w:pPr>
              <w:spacing w:before="80" w:after="80"/>
            </w:pPr>
            <w:r>
              <w:t xml:space="preserve">Espace personnel en ligne pour les agents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80" w:after="80"/>
            </w:pPr>
            <w:r>
              <w:t xml:space="preserve">Bilan Social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80" w:after="80"/>
            </w:pPr>
            <w:r>
              <w:t xml:space="preserve">Rapports et statistiques RH</w:t>
            </w:r>
          </w:p>
        </w:tc>
      </w:tr>
      <w:tr>
        <w:tc>
          <w:tcPr>
            <w:tcW w:w="2800" w:type="dxa"/>
            <w:shd w:val="clear" w:color="auto" w:fill="EDF5FB"/>
          </w:tcPr>
          <w:p>
            <w:pPr>
              <w:spacing w:before="80" w:after="80"/>
            </w:pPr>
            <w:r>
              <w:t xml:space="preserve">Configuration</w:t>
            </w:r>
          </w:p>
        </w:tc>
        <w:tc>
          <w:tcPr>
            <w:tcW w:w="4800" w:type="dxa"/>
            <w:shd w:val="clear" w:color="auto" w:fill="EDF5FB"/>
          </w:tcPr>
          <w:p>
            <w:pPr>
              <w:spacing w:before="80" w:after="80"/>
            </w:pPr>
            <w:r>
              <w:t xml:space="preserve">Paramètres système, utilisateurs, rôles</w:t>
            </w:r>
          </w:p>
        </w:tc>
      </w:tr>
    </w:tbl>
    <w:p>
      <w:pPr>
        <w:pStyle w:val="Heading2"/>
      </w:pPr>
      <w:r>
        <w:t xml:space="preserve">Niveaux d'accès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000"/>
        <w:gridCol w:w="1800"/>
        <w:gridCol w:w="3800"/>
      </w:tblGrid>
      <w:tr>
        <w:trPr>
          <w:tblHeader/>
          <w:trHeight w:val="440"/>
        </w:trPr>
        <w:tc>
          <w:tcPr>
            <w:tcW w:w="20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w="18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w="38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Super Admin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80" w:after="80"/>
            </w:pPr>
            <w:r>
              <w:t xml:space="preserve">Complet</w:t>
            </w:r>
          </w:p>
        </w:tc>
        <w:tc>
          <w:tcPr>
            <w:tcW w:w="3800" w:type="dxa"/>
            <w:shd w:val="clear" w:color="auto" w:fill="FFFFFF"/>
          </w:tcPr>
          <w:p>
            <w:pPr>
              <w:spacing w:before="80" w:after="80"/>
            </w:pPr>
            <w:r>
              <w:t xml:space="preserve">Accès total à tous les modules et la configuration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Admin RH</w:t>
            </w:r>
          </w:p>
        </w:tc>
        <w:tc>
          <w:tcPr>
            <w:tcW w:w="1800" w:type="dxa"/>
            <w:shd w:val="clear" w:color="auto" w:fill="EDF5FB"/>
          </w:tcPr>
          <w:p>
            <w:pPr>
              <w:spacing w:before="80" w:after="80"/>
            </w:pPr>
            <w:r>
              <w:t xml:space="preserve">Étendu</w:t>
            </w:r>
          </w:p>
        </w:tc>
        <w:tc>
          <w:tcPr>
            <w:tcW w:w="3800" w:type="dxa"/>
            <w:shd w:val="clear" w:color="auto" w:fill="EDF5FB"/>
          </w:tcPr>
          <w:p>
            <w:pPr>
              <w:spacing w:before="80" w:after="80"/>
            </w:pPr>
            <w:r>
              <w:t xml:space="preserve">Gestion RH complète, paie, documents, rapports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Manager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80" w:after="80"/>
            </w:pPr>
            <w:r>
              <w:t xml:space="preserve">Limité</w:t>
            </w:r>
          </w:p>
        </w:tc>
        <w:tc>
          <w:tcPr>
            <w:tcW w:w="3800" w:type="dxa"/>
            <w:shd w:val="clear" w:color="auto" w:fill="FFFFFF"/>
          </w:tcPr>
          <w:p>
            <w:pPr>
              <w:spacing w:before="80" w:after="80"/>
            </w:pPr>
            <w:r>
              <w:t xml:space="preserve">Consultation équipe, validation congés, présences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Employé</w:t>
            </w:r>
          </w:p>
        </w:tc>
        <w:tc>
          <w:tcPr>
            <w:tcW w:w="1800" w:type="dxa"/>
            <w:shd w:val="clear" w:color="auto" w:fill="EDF5FB"/>
          </w:tcPr>
          <w:p>
            <w:pPr>
              <w:spacing w:before="80" w:after="80"/>
            </w:pPr>
            <w:r>
              <w:t xml:space="preserve">Personnel</w:t>
            </w:r>
          </w:p>
        </w:tc>
        <w:tc>
          <w:tcPr>
            <w:tcW w:w="3800" w:type="dxa"/>
            <w:shd w:val="clear" w:color="auto" w:fill="EDF5FB"/>
          </w:tcPr>
          <w:p>
            <w:pPr>
              <w:spacing w:before="80" w:after="80"/>
            </w:pPr>
            <w:r>
              <w:t xml:space="preserve">Portail agent uniquement (congés, pointage, docs)</w:t>
            </w:r>
          </w:p>
        </w:tc>
      </w:tr>
    </w:tbl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02 — Démarrage</w:t>
      </w:r>
    </w:p>
    <w:p>
      <w:pPr>
        <w:pStyle w:val="Heading1"/>
      </w:pPr>
      <w:r>
        <w:t xml:space="preserve">Connexion &amp; Navigation</w:t>
      </w:r>
    </w:p>
    <w:p>
      <w:pPr>
        <w:pStyle w:val="Description"/>
      </w:pPr>
      <w:r>
        <w:t xml:space="preserve">Accès sécurisé à la plateforme et présentation de l'interface principale.</w:t>
      </w:r>
    </w:p>
    <w:p>
      <w:pPr>
        <w:pStyle w:val="Heading2"/>
      </w:pPr>
      <w:r>
        <w:t xml:space="preserve">Se connecter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Ouvrez votre navigateur et accédez à l'URL fournie par votre administrateur.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Saisissez votre adresse e-mail et votre mot de passe dans le formulaire de connexion.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Se connecter. Vous serez redirigé vers le tableau de bord.</w:t>
      </w:r>
    </w:p>
    <w:p>
      <w:pPr>
        <w:shd w:val="clear" w:color="auto" w:fill="E8F4FD"/>
        <w:pBdr>
          <w:left w:val="single" w:sz="18" w:space="6" w:color="1A6FB4"/>
        </w:pBdr>
        <w:ind w:left="480" w:right="240"/>
        <w:spacing w:before="120" w:after="120"/>
      </w:pPr>
      <w:r>
        <w:rPr>
          <w:b/>
          <w:bCs/>
          <w:color w:val="1A6FB4"/>
          <w:sz w:val="22"/>
          <w:szCs w:val="22"/>
        </w:rPr>
        <w:t xml:space="preserve">INFO  </w:t>
      </w:r>
      <w:r>
        <w:rPr>
          <w:sz w:val="22"/>
          <w:szCs w:val="22"/>
        </w:rPr>
        <w:t xml:space="preserve">Si vous avez oublié votre mot de passe, contactez votre administrateur système pour réinitialisation.</w:t>
      </w:r>
    </w:p>
    <w:p>
      <w:pPr>
        <w:pStyle w:val="Heading2"/>
      </w:pPr>
      <w:r>
        <w:t xml:space="preserve">Interface principale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400"/>
        <w:gridCol w:w="5200"/>
      </w:tblGrid>
      <w:tr>
        <w:trPr>
          <w:tblHeader/>
          <w:trHeight w:val="440"/>
        </w:trPr>
        <w:tc>
          <w:tcPr>
            <w:tcW w:w="24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w="52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Barre latérale gauche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Menus de navigation organisés par section (RH, Présences, Organisation, Documents…)</w:t>
            </w:r>
          </w:p>
        </w:tc>
      </w:tr>
      <w:tr>
        <w:tc>
          <w:tcPr>
            <w:tcW w:w="2400" w:type="dxa"/>
            <w:shd w:val="clear" w:color="auto" w:fill="EDF5FB"/>
          </w:tcPr>
          <w:p>
            <w:pPr>
              <w:spacing w:before="80" w:after="80"/>
            </w:pPr>
            <w:r>
              <w:t xml:space="preserve">Zone principale</w:t>
            </w:r>
          </w:p>
        </w:tc>
        <w:tc>
          <w:tcPr>
            <w:tcW w:w="5200" w:type="dxa"/>
            <w:shd w:val="clear" w:color="auto" w:fill="EDF5FB"/>
          </w:tcPr>
          <w:p>
            <w:pPr>
              <w:spacing w:before="80" w:after="80"/>
            </w:pPr>
            <w:r>
              <w:t xml:space="preserve">Affichage du module sélectionné (tableaux, formulaires, graphiques)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En-tête du module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Titre, actions rapides et filtres propres au module actif</w:t>
            </w:r>
          </w:p>
        </w:tc>
      </w:tr>
      <w:tr>
        <w:tc>
          <w:tcPr>
            <w:tcW w:w="2400" w:type="dxa"/>
            <w:shd w:val="clear" w:color="auto" w:fill="EDF5FB"/>
          </w:tcPr>
          <w:p>
            <w:pPr>
              <w:spacing w:before="80" w:after="80"/>
            </w:pPr>
            <w:r>
              <w:t xml:space="preserve">Menu utilisateur</w:t>
            </w:r>
          </w:p>
        </w:tc>
        <w:tc>
          <w:tcPr>
            <w:tcW w:w="5200" w:type="dxa"/>
            <w:shd w:val="clear" w:color="auto" w:fill="EDF5FB"/>
          </w:tcPr>
          <w:p>
            <w:pPr>
              <w:spacing w:before="80" w:after="80"/>
            </w:pPr>
            <w:r>
              <w:t xml:space="preserve">Cliquez sur votre avatar en bas de la sidebar : profil, configuration, déconnexion</w:t>
            </w:r>
          </w:p>
        </w:tc>
      </w:tr>
    </w:tbl>
    <w:p>
      <w:pPr>
        <w:shd w:val="clear" w:color="auto" w:fill="FFF4EC"/>
        <w:pBdr>
          <w:left w:val="single" w:sz="18" w:space="6" w:color="CC6600"/>
        </w:pBdr>
        <w:ind w:left="480" w:right="240"/>
        <w:spacing w:before="120" w:after="120"/>
      </w:pPr>
      <w:r>
        <w:rPr>
          <w:b/>
          <w:bCs/>
          <w:color w:val="CC6600"/>
          <w:sz w:val="22"/>
          <w:szCs w:val="22"/>
        </w:rPr>
        <w:t xml:space="preserve">CONSEIL  </w:t>
      </w:r>
      <w:r>
        <w:rPr>
          <w:sz w:val="22"/>
          <w:szCs w:val="22"/>
        </w:rPr>
        <w:t xml:space="preserve">Cliquez sur le logo en haut de la sidebar pour réduire ou élargir le menu et libérer de l'espace à l'écran.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03 — Vue d'ensemble</w:t>
      </w:r>
    </w:p>
    <w:p>
      <w:pPr>
        <w:pStyle w:val="Heading1"/>
      </w:pPr>
      <w:r>
        <w:t xml:space="preserve">Tableau de bord</w:t>
      </w:r>
    </w:p>
    <w:p>
      <w:pPr>
        <w:pStyle w:val="Description"/>
      </w:pPr>
      <w:r>
        <w:t xml:space="preserve">Vue synthétique des indicateurs clés RH en temps réel.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Effectif total et répartition par service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Agents présents / absents du jour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Congés en attente d'approbation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Contrats arrivant à expiration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Tâches en cours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Alertes et notifications urgentes</w:t>
      </w:r>
    </w:p>
    <w:p>
      <w:pPr>
        <w:shd w:val="clear" w:color="auto" w:fill="E8F4FD"/>
        <w:pBdr>
          <w:left w:val="single" w:sz="18" w:space="6" w:color="1A6FB4"/>
        </w:pBdr>
        <w:ind w:left="480" w:right="240"/>
        <w:spacing w:before="120" w:after="120"/>
      </w:pPr>
      <w:r>
        <w:rPr>
          <w:b/>
          <w:bCs/>
          <w:color w:val="1A6FB4"/>
          <w:sz w:val="22"/>
          <w:szCs w:val="22"/>
        </w:rPr>
        <w:t xml:space="preserve">INFO  </w:t>
      </w:r>
      <w:r>
        <w:rPr>
          <w:sz w:val="22"/>
          <w:szCs w:val="22"/>
        </w:rPr>
        <w:t xml:space="preserve">Les indicateurs affichés dépendent de votre rôle. Un manager ne voit que les données de son équipe.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04 — Gestion RH</w:t>
      </w:r>
    </w:p>
    <w:p>
      <w:pPr>
        <w:pStyle w:val="Heading1"/>
      </w:pPr>
      <w:r>
        <w:t xml:space="preserve">Gestion des Agents</w:t>
      </w:r>
    </w:p>
    <w:p>
      <w:pPr>
        <w:pStyle w:val="Description"/>
      </w:pPr>
      <w:r>
        <w:t xml:space="preserve">Dossiers complets de chaque agent : informations personnelles, administratives, contractuelles et de carrière.</w:t>
      </w:r>
    </w:p>
    <w:p>
      <w:pPr>
        <w:pStyle w:val="Heading2"/>
      </w:pPr>
      <w:r>
        <w:t xml:space="preserve">Fonctionnalités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Liste des agents avec filtres avancés (service, statut, matricule…)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Fiche agent complète multi-onglets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Création et modification de dossier agent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Import Excel en masse avec prévisualisation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Génération de badge agent (QR code)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Historique des modifications</w:t>
      </w:r>
    </w:p>
    <w:p>
      <w:pPr>
        <w:pStyle w:val="Heading2"/>
      </w:pPr>
      <w:r>
        <w:t xml:space="preserve">Créer un nouvel agent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Agents dans la sidebar, puis sur le bouton + Nouvel agent.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Renseignez les informations personnelles : nom, prénom, date de naissance, sexe, situation familiale.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Renseignez les informations administratives : matricule, direction, poste, date d'entrée.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Ajoutez optionnellement une photo de profil et les coordonnées de contact.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Enregistrer. La fiche agent est créée et disponible immédiatement.</w:t>
      </w:r>
    </w:p>
    <w:p>
      <w:pPr>
        <w:pStyle w:val="Heading2"/>
      </w:pPr>
      <w:r>
        <w:t xml:space="preserve">Importer des agents depuis Excel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la liste des agents, cliquez sur Importer.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Téléchargez le modèle Excel fourni en cliquant sur Télécharger le modèle.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Remplissez le fichier Excel en respectant exactement les colonnes définies.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Glissez-déposez le fichier rempli ou cliquez pour le sélectionner.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Vérifiez la prévisualisation des données et corrigez les erreurs signalées.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Importer pour valider.</w:t>
      </w:r>
    </w:p>
    <w:p>
      <w:pPr>
        <w:shd w:val="clear" w:color="auto" w:fill="FFFAED"/>
        <w:pBdr>
          <w:left w:val="single" w:sz="18" w:space="6" w:color="A07000"/>
        </w:pBdr>
        <w:ind w:left="480" w:right="240"/>
        <w:spacing w:before="120" w:after="120"/>
      </w:pPr>
      <w:r>
        <w:rPr>
          <w:b/>
          <w:bCs/>
          <w:color w:val="A07000"/>
          <w:sz w:val="22"/>
          <w:szCs w:val="22"/>
        </w:rPr>
        <w:t xml:space="preserve">ATTENTION  </w:t>
      </w:r>
      <w:r>
        <w:rPr>
          <w:sz w:val="22"/>
          <w:szCs w:val="22"/>
        </w:rPr>
        <w:t xml:space="preserve">Les doublons de matricule sont détectés automatiquement. Un agent existant avec le même matricule sera mis à jour, pas recréé.</w:t>
      </w:r>
    </w:p>
    <w:p>
      <w:pPr>
        <w:pStyle w:val="Heading2"/>
      </w:pPr>
      <w:r>
        <w:t xml:space="preserve">Contenu de la fiche agent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200"/>
        <w:gridCol w:w="5400"/>
      </w:tblGrid>
      <w:tr>
        <w:trPr>
          <w:tblHeader/>
          <w:trHeight w:val="440"/>
        </w:trPr>
        <w:tc>
          <w:tcPr>
            <w:tcW w:w="22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w="54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80" w:after="80"/>
            </w:pPr>
            <w:r>
              <w:t xml:space="preserve">Informations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before="80" w:after="80"/>
            </w:pPr>
            <w:r>
              <w:t xml:space="preserve">Données personnelles et administratives complètes</w:t>
            </w:r>
          </w:p>
        </w:tc>
      </w:tr>
      <w:tr>
        <w:tc>
          <w:tcPr>
            <w:tcW w:w="2200" w:type="dxa"/>
            <w:shd w:val="clear" w:color="auto" w:fill="EDF5FB"/>
          </w:tcPr>
          <w:p>
            <w:pPr>
              <w:spacing w:before="80" w:after="80"/>
            </w:pPr>
            <w:r>
              <w:t xml:space="preserve">Contrats</w:t>
            </w:r>
          </w:p>
        </w:tc>
        <w:tc>
          <w:tcPr>
            <w:tcW w:w="5400" w:type="dxa"/>
            <w:shd w:val="clear" w:color="auto" w:fill="EDF5FB"/>
          </w:tcPr>
          <w:p>
            <w:pPr>
              <w:spacing w:before="80" w:after="80"/>
            </w:pPr>
            <w:r>
              <w:t xml:space="preserve">Historique des contrats liés à cet agent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80" w:after="80"/>
            </w:pPr>
            <w:r>
              <w:t xml:space="preserve">Congés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before="80" w:after="80"/>
            </w:pPr>
            <w:r>
              <w:t xml:space="preserve">Demandes et soldes de congé de l'agent</w:t>
            </w:r>
          </w:p>
        </w:tc>
      </w:tr>
      <w:tr>
        <w:tc>
          <w:tcPr>
            <w:tcW w:w="2200" w:type="dxa"/>
            <w:shd w:val="clear" w:color="auto" w:fill="EDF5FB"/>
          </w:tcPr>
          <w:p>
            <w:pPr>
              <w:spacing w:before="80" w:after="80"/>
            </w:pPr>
            <w:r>
              <w:t xml:space="preserve">Présences</w:t>
            </w:r>
          </w:p>
        </w:tc>
        <w:tc>
          <w:tcPr>
            <w:tcW w:w="5400" w:type="dxa"/>
            <w:shd w:val="clear" w:color="auto" w:fill="EDF5FB"/>
          </w:tcPr>
          <w:p>
            <w:pPr>
              <w:spacing w:before="80" w:after="80"/>
            </w:pPr>
            <w:r>
              <w:t xml:space="preserve">Historique des pointages avec heures de travail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80" w:after="80"/>
            </w:pPr>
            <w:r>
              <w:t xml:space="preserve">Formation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before="80" w:after="80"/>
            </w:pPr>
            <w:r>
              <w:t xml:space="preserve">Formations suivies et planifiées</w:t>
            </w:r>
          </w:p>
        </w:tc>
      </w:tr>
      <w:tr>
        <w:tc>
          <w:tcPr>
            <w:tcW w:w="2200" w:type="dxa"/>
            <w:shd w:val="clear" w:color="auto" w:fill="EDF5FB"/>
          </w:tcPr>
          <w:p>
            <w:pPr>
              <w:spacing w:before="80" w:after="80"/>
            </w:pPr>
            <w:r>
              <w:t xml:space="preserve">Évaluations</w:t>
            </w:r>
          </w:p>
        </w:tc>
        <w:tc>
          <w:tcPr>
            <w:tcW w:w="5400" w:type="dxa"/>
            <w:shd w:val="clear" w:color="auto" w:fill="EDF5FB"/>
          </w:tcPr>
          <w:p>
            <w:pPr>
              <w:spacing w:before="80" w:after="80"/>
            </w:pPr>
            <w:r>
              <w:t xml:space="preserve">Résultats des évaluations périodiques et d'essai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80" w:after="80"/>
            </w:pPr>
            <w:r>
              <w:t xml:space="preserve">Documents</w:t>
            </w:r>
          </w:p>
        </w:tc>
        <w:tc>
          <w:tcPr>
            <w:tcW w:w="5400" w:type="dxa"/>
            <w:shd w:val="clear" w:color="auto" w:fill="FFFFFF"/>
          </w:tcPr>
          <w:p>
            <w:pPr>
              <w:spacing w:before="80" w:after="80"/>
            </w:pPr>
            <w:r>
              <w:t xml:space="preserve">Documents officiels générés pour cet agent</w:t>
            </w:r>
          </w:p>
        </w:tc>
      </w:tr>
    </w:tbl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05 — Gestion RH</w:t>
      </w:r>
    </w:p>
    <w:p>
      <w:pPr>
        <w:pStyle w:val="Heading1"/>
      </w:pPr>
      <w:r>
        <w:t xml:space="preserve">Contrats</w:t>
      </w:r>
    </w:p>
    <w:p>
      <w:pPr>
        <w:pStyle w:val="Description"/>
      </w:pPr>
      <w:r>
        <w:t xml:space="preserve">Suivi du cycle de vie des contrats : création, renouvellement et archivage.</w:t>
      </w:r>
    </w:p>
    <w:p>
      <w:pPr>
        <w:pStyle w:val="Heading2"/>
      </w:pPr>
      <w:r>
        <w:t xml:space="preserve">Créer un contrat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Contrats puis cliquez sur + Nouveau contrat.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l'agent concerné dans la liste de recherche.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Choisissez le type de contrat (CDI, CDD, Stagiaire…) et renseignez les dates.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Ajoutez le poste, l'indice salarial et la direction d'affectation.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Enregistrer.</w:t>
      </w:r>
    </w:p>
    <w:p>
      <w:pPr>
        <w:pStyle w:val="Heading2"/>
      </w:pPr>
      <w:r>
        <w:t xml:space="preserve">Archive des contrats</w:t>
      </w:r>
    </w:p>
    <w:p>
      <w:pPr>
        <w:pStyle w:val="BodyText"/>
      </w:pPr>
      <w:r>
        <w:t xml:space="preserve">Le sous-menu Archive contrat regroupe tous les contrats expirés ou résiliés. Ils restent consultables et téléchargeables pour la traçabilité réglementaire.</w:t>
      </w:r>
    </w:p>
    <w:p>
      <w:pPr>
        <w:shd w:val="clear" w:color="auto" w:fill="FFF4EC"/>
        <w:pBdr>
          <w:left w:val="single" w:sz="18" w:space="6" w:color="CC6600"/>
        </w:pBdr>
        <w:ind w:left="480" w:right="240"/>
        <w:spacing w:before="120" w:after="120"/>
      </w:pPr>
      <w:r>
        <w:rPr>
          <w:b/>
          <w:bCs/>
          <w:color w:val="CC6600"/>
          <w:sz w:val="22"/>
          <w:szCs w:val="22"/>
        </w:rPr>
        <w:t xml:space="preserve">CONSEIL  </w:t>
      </w:r>
      <w:r>
        <w:rPr>
          <w:sz w:val="22"/>
          <w:szCs w:val="22"/>
        </w:rPr>
        <w:t xml:space="preserve">Le tableau de bord signale automatiquement les contrats arrivant à expiration dans les 30 prochains jours.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06 — Gestion RH</w:t>
      </w:r>
    </w:p>
    <w:p>
      <w:pPr>
        <w:pStyle w:val="Heading1"/>
      </w:pPr>
      <w:r>
        <w:t xml:space="preserve">Congés &amp; Absences</w:t>
      </w:r>
    </w:p>
    <w:p>
      <w:pPr>
        <w:pStyle w:val="Description"/>
      </w:pPr>
      <w:r>
        <w:t xml:space="preserve">Gestion complète des demandes de congé, des soldes et du calendrier de planification.</w:t>
      </w:r>
    </w:p>
    <w:p>
      <w:pPr>
        <w:pStyle w:val="Heading2"/>
      </w:pPr>
      <w:r>
        <w:t xml:space="preserve">Onglets du module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1800"/>
        <w:gridCol w:w="5800"/>
      </w:tblGrid>
      <w:tr>
        <w:trPr>
          <w:tblHeader/>
          <w:trHeight w:val="440"/>
        </w:trPr>
        <w:tc>
          <w:tcPr>
            <w:tcW w:w="18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w="58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80" w:after="80"/>
            </w:pPr>
            <w:r>
              <w:t xml:space="preserve">Demandes</w:t>
            </w:r>
          </w:p>
        </w:tc>
        <w:tc>
          <w:tcPr>
            <w:tcW w:w="5800" w:type="dxa"/>
            <w:shd w:val="clear" w:color="auto" w:fill="FFFFFF"/>
          </w:tcPr>
          <w:p>
            <w:pPr>
              <w:spacing w:before="80" w:after="80"/>
            </w:pPr>
            <w:r>
              <w:t xml:space="preserve">Liste de toutes les demandes avec statuts et filtres avancés</w:t>
            </w:r>
          </w:p>
        </w:tc>
      </w:tr>
      <w:tr>
        <w:tc>
          <w:tcPr>
            <w:tcW w:w="1800" w:type="dxa"/>
            <w:shd w:val="clear" w:color="auto" w:fill="EDF5FB"/>
          </w:tcPr>
          <w:p>
            <w:pPr>
              <w:spacing w:before="80" w:after="80"/>
            </w:pPr>
            <w:r>
              <w:t xml:space="preserve">Planning</w:t>
            </w:r>
          </w:p>
        </w:tc>
        <w:tc>
          <w:tcPr>
            <w:tcW w:w="5800" w:type="dxa"/>
            <w:shd w:val="clear" w:color="auto" w:fill="EDF5FB"/>
          </w:tcPr>
          <w:p>
            <w:pPr>
              <w:spacing w:before="80" w:after="80"/>
            </w:pPr>
            <w:r>
              <w:t xml:space="preserve">Visualisation calendaire des absences par service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80" w:after="80"/>
            </w:pPr>
            <w:r>
              <w:t xml:space="preserve">Soldes</w:t>
            </w:r>
          </w:p>
        </w:tc>
        <w:tc>
          <w:tcPr>
            <w:tcW w:w="5800" w:type="dxa"/>
            <w:shd w:val="clear" w:color="auto" w:fill="FFFFFF"/>
          </w:tcPr>
          <w:p>
            <w:pPr>
              <w:spacing w:before="80" w:after="80"/>
            </w:pPr>
            <w:r>
              <w:t xml:space="preserve">Récapitulatif des droits et soldes restants par agent</w:t>
            </w:r>
          </w:p>
        </w:tc>
      </w:tr>
      <w:tr>
        <w:tc>
          <w:tcPr>
            <w:tcW w:w="1800" w:type="dxa"/>
            <w:shd w:val="clear" w:color="auto" w:fill="EDF5FB"/>
          </w:tcPr>
          <w:p>
            <w:pPr>
              <w:spacing w:before="80" w:after="80"/>
            </w:pPr>
            <w:r>
              <w:t xml:space="preserve">Paramètres</w:t>
            </w:r>
          </w:p>
        </w:tc>
        <w:tc>
          <w:tcPr>
            <w:tcW w:w="5800" w:type="dxa"/>
            <w:shd w:val="clear" w:color="auto" w:fill="EDF5FB"/>
          </w:tcPr>
          <w:p>
            <w:pPr>
              <w:spacing w:before="80" w:after="80"/>
            </w:pPr>
            <w:r>
              <w:t xml:space="preserve">Configuration des types de congé et de leurs catégories</w:t>
            </w:r>
          </w:p>
        </w:tc>
      </w:tr>
    </w:tbl>
    <w:p>
      <w:pPr>
        <w:pStyle w:val="Heading2"/>
      </w:pPr>
      <w:r>
        <w:t xml:space="preserve">Soumettre une demande de congé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+ Nouvelle demande dans l'onglet Demandes.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l'agent concerné.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Choisissez le type de congé (annuel, maladie, maternité, exceptionnel…).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Saisissez les dates de début et de fin. La durée en jours ouvrables est calculée automatiquement.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Ajoutez un motif si nécessaire et cliquez sur Soumettre.</w:t>
      </w:r>
    </w:p>
    <w:p>
      <w:pPr>
        <w:pStyle w:val="Heading2"/>
      </w:pPr>
      <w:r>
        <w:t xml:space="preserve">Approuver ou refuser une demande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l'onglet Demandes, repérez les demandes au statut « En attente ».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la ligne de la demande pour ouvrir le détail.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Approuver ou Refuser. Un champ de commentaire est disponible pour motiver la décision.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L'agent est notifié du résultat. Le solde est mis à jour en cas d'approbation.</w:t>
      </w:r>
    </w:p>
    <w:p>
      <w:pPr>
        <w:pStyle w:val="Heading2"/>
      </w:pPr>
      <w:r>
        <w:t xml:space="preserve">Générer une attestation de congé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Ouvrez la demande approuvée et cliquez sur Générer attestation.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le modèle de document souhaité.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Le document est généré avec les informations de l'agent. Imprimez-le ou téléchargez-le en PDF.</w:t>
      </w:r>
    </w:p>
    <w:p>
      <w:pPr>
        <w:pStyle w:val="Heading2"/>
      </w:pPr>
      <w:r>
        <w:t xml:space="preserve">Paramétrer les types de congé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400"/>
        <w:gridCol w:w="5200"/>
      </w:tblGrid>
      <w:tr>
        <w:trPr>
          <w:tblHeader/>
          <w:trHeight w:val="440"/>
        </w:trPr>
        <w:tc>
          <w:tcPr>
            <w:tcW w:w="24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w="52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Libellé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Nom affiché du type de congé</w:t>
            </w:r>
          </w:p>
        </w:tc>
      </w:tr>
      <w:tr>
        <w:tc>
          <w:tcPr>
            <w:tcW w:w="2400" w:type="dxa"/>
            <w:shd w:val="clear" w:color="auto" w:fill="EDF5FB"/>
          </w:tcPr>
          <w:p>
            <w:pPr>
              <w:spacing w:before="80" w:after="80"/>
            </w:pPr>
            <w:r>
              <w:t xml:space="preserve">Catégorie</w:t>
            </w:r>
          </w:p>
        </w:tc>
        <w:tc>
          <w:tcPr>
            <w:tcW w:w="5200" w:type="dxa"/>
            <w:shd w:val="clear" w:color="auto" w:fill="EDF5FB"/>
          </w:tcPr>
          <w:p>
            <w:pPr>
              <w:spacing w:before="80" w:after="80"/>
            </w:pPr>
            <w:r>
              <w:t xml:space="preserve">Annuel, médical, familial, exceptionnel, administratif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Jours alloués / an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Nombre de jours de droit annuel (0 = illimité)</w:t>
            </w:r>
          </w:p>
        </w:tc>
      </w:tr>
      <w:tr>
        <w:tc>
          <w:tcPr>
            <w:tcW w:w="2400" w:type="dxa"/>
            <w:shd w:val="clear" w:color="auto" w:fill="EDF5FB"/>
          </w:tcPr>
          <w:p>
            <w:pPr>
              <w:spacing w:before="80" w:after="80"/>
            </w:pPr>
            <w:r>
              <w:t xml:space="preserve">Pièce justificative</w:t>
            </w:r>
          </w:p>
        </w:tc>
        <w:tc>
          <w:tcPr>
            <w:tcW w:w="5200" w:type="dxa"/>
            <w:shd w:val="clear" w:color="auto" w:fill="EDF5FB"/>
          </w:tcPr>
          <w:p>
            <w:pPr>
              <w:spacing w:before="80" w:after="80"/>
            </w:pPr>
            <w:r>
              <w:t xml:space="preserve">Si activé, l'agent doit fournir un justificatif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Actif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Désactivez pour masquer le type sans le supprimer</w:t>
            </w:r>
          </w:p>
        </w:tc>
      </w:tr>
    </w:tbl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07 — Gestion RH</w:t>
      </w:r>
    </w:p>
    <w:p>
      <w:pPr>
        <w:pStyle w:val="Heading1"/>
      </w:pPr>
      <w:r>
        <w:t xml:space="preserve">Justifications</w:t>
      </w:r>
    </w:p>
    <w:p>
      <w:pPr>
        <w:pStyle w:val="Description"/>
      </w:pPr>
      <w:r>
        <w:t xml:space="preserve">Traitement des justificatifs d'absence soumis par les agents.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Liste des absences non justifiées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Réception et examen des pièces justificatives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 ou rejet du justificatif avec commentaire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Liaison automatique avec les congés et présences</w:t>
      </w:r>
    </w:p>
    <w:p>
      <w:pPr>
        <w:shd w:val="clear" w:color="auto" w:fill="FFFAED"/>
        <w:pBdr>
          <w:left w:val="single" w:sz="18" w:space="6" w:color="A07000"/>
        </w:pBdr>
        <w:ind w:left="480" w:right="240"/>
        <w:spacing w:before="120" w:after="120"/>
      </w:pPr>
      <w:r>
        <w:rPr>
          <w:b/>
          <w:bCs/>
          <w:color w:val="A07000"/>
          <w:sz w:val="22"/>
          <w:szCs w:val="22"/>
        </w:rPr>
        <w:t xml:space="preserve">ATTENTION  </w:t>
      </w:r>
      <w:r>
        <w:rPr>
          <w:sz w:val="22"/>
          <w:szCs w:val="22"/>
        </w:rPr>
        <w:t xml:space="preserve">Une absence non justifiée dans le délai réglementaire peut déclencher une procédure disciplinaire. Traitez les justificatifs dans les meilleurs délais.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08 — Gestion RH</w:t>
      </w:r>
    </w:p>
    <w:p>
      <w:pPr>
        <w:pStyle w:val="Heading1"/>
      </w:pPr>
      <w:r>
        <w:t xml:space="preserve">Évaluation d'essai</w:t>
      </w:r>
    </w:p>
    <w:p>
      <w:pPr>
        <w:pStyle w:val="Description"/>
      </w:pPr>
      <w:r>
        <w:t xml:space="preserve">Suivi des agents en période d'essai avec décision de confirmation ou de fin de contrat.</w:t>
      </w:r>
    </w:p>
    <w:p>
      <w:pPr>
        <w:pStyle w:val="Heading2"/>
      </w:pPr>
      <w:r>
        <w:t xml:space="preserve">Créer une évaluation d'essai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Évaluation essai et cliquez sur + Nouvelle évaluation.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l'agent en période d'essai.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Renseignez les critères d'évaluation et attribuez une note globale.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Saisissez l'avis motivé du responsable hiérarchique.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Choisissez la décision : Confirmé, Prolongé ou Non confirmé.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Enregistrez. La décision est horodatée et archivée dans le dossier agent.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09 — Gestion RH</w:t>
      </w:r>
    </w:p>
    <w:p>
      <w:pPr>
        <w:pStyle w:val="Heading1"/>
      </w:pPr>
      <w:r>
        <w:t xml:space="preserve">Carrières</w:t>
      </w:r>
    </w:p>
    <w:p>
      <w:pPr>
        <w:pStyle w:val="Description"/>
      </w:pPr>
      <w:r>
        <w:t xml:space="preserve">Module complet de gestion des parcours professionnels : évaluations, avancements, promotions, PDI et mobilité interne.</w:t>
      </w:r>
    </w:p>
    <w:p>
      <w:pPr>
        <w:pStyle w:val="Heading2"/>
      </w:pPr>
      <w:r>
        <w:t xml:space="preserve">Évaluations annuelles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Créez une campagne d'évaluation en définissant la période et les critères de notation.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Assignez chaque agent à son évaluateur responsable.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Saisissez les résultats par critère et calculez la note finale pondérée.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Finalisez et archivez la campagne. Les résultats alimentent les décisions d'avancement.</w:t>
      </w:r>
    </w:p>
    <w:p>
      <w:pPr>
        <w:pStyle w:val="Heading2"/>
      </w:pPr>
      <w:r>
        <w:t xml:space="preserve">Avancements</w:t>
      </w:r>
    </w:p>
    <w:p>
      <w:pPr>
        <w:pStyle w:val="BodyText"/>
      </w:pPr>
      <w:r>
        <w:t xml:space="preserve">Gérez les avancements d'échelon ou de grade basés sur l'ancienneté et les résultats d'évaluation. Chaque avancement est tracé avec la date effective et l'autorité de décision.</w:t>
      </w:r>
    </w:p>
    <w:p>
      <w:pPr>
        <w:pStyle w:val="Heading2"/>
      </w:pPr>
      <w:r>
        <w:t xml:space="preserve">Promotions</w:t>
      </w:r>
    </w:p>
    <w:p>
      <w:pPr>
        <w:pStyle w:val="BodyText"/>
      </w:pPr>
      <w:r>
        <w:t xml:space="preserve">Enregistrez les promotions de catégorie ou de corps avec les pièces justificatives (acte de promotion, arrêté). La mise à jour du grade s'effectue automatiquement dans la fiche agent.</w:t>
      </w:r>
    </w:p>
    <w:p>
      <w:pPr>
        <w:pStyle w:val="Heading2"/>
      </w:pPr>
      <w:r>
        <w:t xml:space="preserve">PDI — Plan de Développement Individuel</w:t>
      </w:r>
    </w:p>
    <w:p>
      <w:pPr>
        <w:pStyle w:val="BodyText"/>
      </w:pPr>
      <w:r>
        <w:t xml:space="preserve">Pour chaque agent, définissez un plan de développement avec des objectifs à court et long terme, les formations recommandées et un calendrier de suivi périodique.</w:t>
      </w:r>
    </w:p>
    <w:p>
      <w:pPr>
        <w:pStyle w:val="Heading2"/>
      </w:pPr>
      <w:r>
        <w:t xml:space="preserve">Mobilité interne</w:t>
      </w:r>
    </w:p>
    <w:p>
      <w:pPr>
        <w:pStyle w:val="BodyText"/>
      </w:pPr>
      <w:r>
        <w:t xml:space="preserve">Gérez les transferts et affectations entre services ou directions. Chaque mouvement est enregistré avec la date effective et les motivations RH documentées.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10 — Gestion RH</w:t>
      </w:r>
    </w:p>
    <w:p>
      <w:pPr>
        <w:pStyle w:val="Heading1"/>
      </w:pPr>
      <w:r>
        <w:t xml:space="preserve">Recrutements</w:t>
      </w:r>
    </w:p>
    <w:p>
      <w:pPr>
        <w:pStyle w:val="Description"/>
      </w:pPr>
      <w:r>
        <w:t xml:space="preserve">Suivi des campagnes de recrutement et élaboration du plan annuel de recrutement.</w:t>
      </w:r>
    </w:p>
    <w:p>
      <w:pPr>
        <w:pStyle w:val="Heading2"/>
      </w:pPr>
      <w:r>
        <w:t xml:space="preserve">Gérer une campagne de recrutement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Recrutements et cliquez sur + Nouvelle campagne.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Définissez le poste, le nombre de postes, les critères de sélection et le calendrier.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Ajoutez les candidats reçus avec leurs dossiers.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Faites progresser chaque candidat dans le processus : présélection, entretien, test, décision.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Convertissez le candidat retenu en agent via le bouton Recruter.</w:t>
      </w:r>
    </w:p>
    <w:p>
      <w:pPr>
        <w:pStyle w:val="Heading2"/>
      </w:pPr>
      <w:r>
        <w:t xml:space="preserve">Plan de recrutement</w:t>
      </w:r>
    </w:p>
    <w:p>
      <w:pPr>
        <w:pStyle w:val="BodyText"/>
      </w:pPr>
      <w:r>
        <w:t xml:space="preserve">Le module Plan de recrutement permet d'anticiper les besoins en personnel par service sur l'exercice en cours. Importez un plan depuis Excel ou saisissez-le directement dans l'interface.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11 — Gestion RH</w:t>
      </w:r>
    </w:p>
    <w:p>
      <w:pPr>
        <w:pStyle w:val="Heading1"/>
      </w:pPr>
      <w:r>
        <w:t xml:space="preserve">Formation</w:t>
      </w:r>
    </w:p>
    <w:p>
      <w:pPr>
        <w:pStyle w:val="Description"/>
      </w:pPr>
      <w:r>
        <w:t xml:space="preserve">Catalogue des formations, inscriptions des agents et plan de formation annuel.</w:t>
      </w:r>
    </w:p>
    <w:p>
      <w:pPr>
        <w:pStyle w:val="Heading2"/>
      </w:pPr>
      <w:r>
        <w:t xml:space="preserve">Créer une formation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Gestion Formation et cliquez sur + Nouvelle formation.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Renseignez le titre, l'organisme formateur, la durée, le coût et les dates.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Ajoutez les participants en les sélectionnant depuis la liste des agents.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Enregistrez. La formation apparaît dans le profil de chaque participant inscrit.</w:t>
      </w:r>
    </w:p>
    <w:p>
      <w:pPr>
        <w:pStyle w:val="Heading2"/>
      </w:pPr>
      <w:r>
        <w:t xml:space="preserve">Plan de formation</w:t>
      </w:r>
    </w:p>
    <w:p>
      <w:pPr>
        <w:pStyle w:val="BodyText"/>
      </w:pPr>
      <w:r>
        <w:t xml:space="preserve">Le Plan de formation agrège les besoins identifiés lors des évaluations et PDI. Il permet de budgétiser et planifier les formations à l'échelle de l'organisation pour l'année en cours.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12 — Gestion des Présences</w:t>
      </w:r>
    </w:p>
    <w:p>
      <w:pPr>
        <w:pStyle w:val="Heading1"/>
      </w:pPr>
      <w:r>
        <w:t xml:space="preserve">Présences du jour</w:t>
      </w:r>
    </w:p>
    <w:p>
      <w:pPr>
        <w:pStyle w:val="Description"/>
      </w:pPr>
      <w:r>
        <w:t xml:space="preserve">Suivi en temps réel des pointages d'entrée et de sortie pour la journée en cours.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Liste en temps réel des agents présents et absents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Heures d'arrivée et de départ enregistrées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Saisie manuelle d'un pointage par l'administrateur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Filtrage par service ou direction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Calcul automatique des heures travaillées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Export quotidien en Excel ou PDF</w:t>
      </w:r>
    </w:p>
    <w:p>
      <w:pPr>
        <w:pStyle w:val="Heading2"/>
      </w:pPr>
      <w:r>
        <w:t xml:space="preserve">Ajouter un pointage manuel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la liste des présences du jour, cliquez sur + Pointer.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l'agent et choisissez le type : Arrivée ou Départ.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Confirmez l'heure (pré-remplie à l'heure actuelle, modifiable).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Enregistrer.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13 — Gestion des Présences</w:t>
      </w:r>
    </w:p>
    <w:p>
      <w:pPr>
        <w:pStyle w:val="Heading1"/>
      </w:pPr>
      <w:r>
        <w:t xml:space="preserve">Terminal QR</w:t>
      </w:r>
    </w:p>
    <w:p>
      <w:pPr>
        <w:pStyle w:val="Description"/>
      </w:pPr>
      <w:r>
        <w:t xml:space="preserve">Borne de pointage par QR code, utilisable depuis n'importe quel appareil connecté.</w:t>
      </w:r>
    </w:p>
    <w:p>
      <w:pPr>
        <w:pStyle w:val="Heading2"/>
      </w:pPr>
      <w:r>
        <w:t xml:space="preserve">Utilisation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Terminal QR depuis la sidebar — la page passe en mode plein écran de pointage.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L'agent scanne son QR code personnel (disponible dans son Portail Agent).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Le système enregistre l'heure et affiche une confirmation visuelle (arrivée ou départ).</w:t>
      </w:r>
    </w:p>
    <w:p>
      <w:pPr>
        <w:shd w:val="clear" w:color="auto" w:fill="FFF4EC"/>
        <w:pBdr>
          <w:left w:val="single" w:sz="18" w:space="6" w:color="CC6600"/>
        </w:pBdr>
        <w:ind w:left="480" w:right="240"/>
        <w:spacing w:before="120" w:after="120"/>
      </w:pPr>
      <w:r>
        <w:rPr>
          <w:b/>
          <w:bCs/>
          <w:color w:val="CC6600"/>
          <w:sz w:val="22"/>
          <w:szCs w:val="22"/>
        </w:rPr>
        <w:t xml:space="preserve">CONSEIL  </w:t>
      </w:r>
      <w:r>
        <w:rPr>
          <w:sz w:val="22"/>
          <w:szCs w:val="22"/>
        </w:rPr>
        <w:t xml:space="preserve">Installez cette page comme raccourci sur une tablette dédiée à l'entrée pour un pointage sans connexion individuelle des agents.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14 — Gestion des Présences</w:t>
      </w:r>
    </w:p>
    <w:p>
      <w:pPr>
        <w:pStyle w:val="Heading1"/>
      </w:pPr>
      <w:r>
        <w:t xml:space="preserve">Calendrier mensuel</w:t>
      </w:r>
    </w:p>
    <w:p>
      <w:pPr>
        <w:pStyle w:val="Description"/>
      </w:pPr>
      <w:r>
        <w:t xml:space="preserve">Visualisation calendaire des présences et absences sur un mois complet.</w:t>
      </w:r>
    </w:p>
    <w:p>
      <w:pPr>
        <w:pStyle w:val="BodyText"/>
      </w:pPr>
      <w:r>
        <w:t xml:space="preserve">Le calendrier mensuel affiche pour chaque agent et chaque jour du mois son statut : Présent, Absent, En congé, Jour férié ou Weekend. Naviguez entre les mois et filtrez par service pour une vue équipe complète.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15 — Organisation</w:t>
      </w:r>
    </w:p>
    <w:p>
      <w:pPr>
        <w:pStyle w:val="Heading1"/>
      </w:pPr>
      <w:r>
        <w:t xml:space="preserve">Directions &amp; Services</w:t>
      </w:r>
    </w:p>
    <w:p>
      <w:pPr>
        <w:pStyle w:val="Description"/>
      </w:pPr>
      <w:r>
        <w:t xml:space="preserve">Gestion de la structure organisationnelle : directions, services, sous-services et responsables.</w:t>
      </w:r>
    </w:p>
    <w:p>
      <w:pPr>
        <w:pStyle w:val="Heading2"/>
      </w:pPr>
      <w:r>
        <w:t xml:space="preserve">Créer un service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Directions &amp; Services et cliquez sur + Nouveau.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Donnez un nom au service et sélectionnez son service parent si applicable.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Assignez un responsable parmi les agents de l'organisation.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Enregistrez. Le service est immédiatement disponible dans les formulaires agents et contrats.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16 — Organisation</w:t>
      </w:r>
    </w:p>
    <w:p>
      <w:pPr>
        <w:pStyle w:val="Heading1"/>
      </w:pPr>
      <w:r>
        <w:t xml:space="preserve">Organigramme</w:t>
      </w:r>
    </w:p>
    <w:p>
      <w:pPr>
        <w:pStyle w:val="Description"/>
      </w:pPr>
      <w:r>
        <w:t xml:space="preserve">Représentation graphique interactive de la hiérarchie de l'organisation.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Arbre hiérarchique interactif généré automatiquement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Navigation par clic et zoom sur les nœuds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Affichage des postes, noms et responsables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Export image ou PDF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17 — Organisation</w:t>
      </w:r>
    </w:p>
    <w:p>
      <w:pPr>
        <w:pStyle w:val="Heading1"/>
      </w:pPr>
      <w:r>
        <w:t xml:space="preserve">Tâches</w:t>
      </w:r>
    </w:p>
    <w:p>
      <w:pPr>
        <w:pStyle w:val="Description"/>
      </w:pPr>
      <w:r>
        <w:t xml:space="preserve">Création, assignation et suivi des tâches internes à l'équipe RH.</w:t>
      </w:r>
    </w:p>
    <w:p>
      <w:pPr>
        <w:pStyle w:val="Heading2"/>
      </w:pPr>
      <w:r>
        <w:t xml:space="preserve">Créer une tâche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Tâches et cliquez sur + Nouvelle tâche.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Rédigez le titre et la description de la tâche.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Assignez-la à un ou plusieurs agents.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Définissez une priorité et une échéance.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Enregistrez. Les agents assignés voient la tâche dans leur Portail Agent.</w:t>
      </w:r>
    </w:p>
    <w:p>
      <w:pPr>
        <w:pStyle w:val="Heading2"/>
      </w:pPr>
      <w:r>
        <w:t xml:space="preserve">Statuts des tâches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000"/>
        <w:gridCol w:w="5600"/>
      </w:tblGrid>
      <w:tr>
        <w:trPr>
          <w:tblHeader/>
          <w:trHeight w:val="440"/>
        </w:trPr>
        <w:tc>
          <w:tcPr>
            <w:tcW w:w="20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w="56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À faire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Tâche créée, non démarrée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En cours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L'agent a commencé à travailler dessus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En revue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L'agent a terminé, en attente de validation du responsable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Terminé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Tâche validée et clôturée</w:t>
            </w:r>
          </w:p>
        </w:tc>
      </w:tr>
    </w:tbl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18 — Organisation</w:t>
      </w:r>
    </w:p>
    <w:p>
      <w:pPr>
        <w:pStyle w:val="Heading1"/>
      </w:pPr>
      <w:r>
        <w:t xml:space="preserve">Gestion de la Paie</w:t>
      </w:r>
    </w:p>
    <w:p>
      <w:pPr>
        <w:pStyle w:val="Description"/>
      </w:pPr>
      <w:r>
        <w:t xml:space="preserve">Module complet de traitement de la paie : paramétrage des indices, barèmes, rubriques et génération des bulletins.</w:t>
      </w:r>
    </w:p>
    <w:p>
      <w:pPr>
        <w:pStyle w:val="Heading2"/>
      </w:pPr>
      <w:r>
        <w:t xml:space="preserve">Onglets du module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600"/>
        <w:gridCol w:w="5000"/>
      </w:tblGrid>
      <w:tr>
        <w:trPr>
          <w:tblHeader/>
          <w:trHeight w:val="440"/>
        </w:trPr>
        <w:tc>
          <w:tcPr>
            <w:tcW w:w="26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w="50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before="80" w:after="80"/>
            </w:pPr>
            <w:r>
              <w:t xml:space="preserve">Bulletins de Paie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before="80" w:after="80"/>
            </w:pPr>
            <w:r>
              <w:t xml:space="preserve">Génération, consultation et impression des bulletins mensuels</w:t>
            </w:r>
          </w:p>
        </w:tc>
      </w:tr>
      <w:tr>
        <w:tc>
          <w:tcPr>
            <w:tcW w:w="2600" w:type="dxa"/>
            <w:shd w:val="clear" w:color="auto" w:fill="EDF5FB"/>
          </w:tcPr>
          <w:p>
            <w:pPr>
              <w:spacing w:before="80" w:after="80"/>
            </w:pPr>
            <w:r>
              <w:t xml:space="preserve">États de Paiement</w:t>
            </w:r>
          </w:p>
        </w:tc>
        <w:tc>
          <w:tcPr>
            <w:tcW w:w="5000" w:type="dxa"/>
            <w:shd w:val="clear" w:color="auto" w:fill="EDF5FB"/>
          </w:tcPr>
          <w:p>
            <w:pPr>
              <w:spacing w:before="80" w:after="80"/>
            </w:pPr>
            <w:r>
              <w:t xml:space="preserve">États récapitulatifs par service ou pour l'ensemble du personnel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before="80" w:after="80"/>
            </w:pPr>
            <w:r>
              <w:t xml:space="preserve">Paramètres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before="80" w:after="80"/>
            </w:pPr>
            <w:r>
              <w:t xml:space="preserve">Indices, rubriques, hiérarchies et barèmes salariaux</w:t>
            </w:r>
          </w:p>
        </w:tc>
      </w:tr>
    </w:tbl>
    <w:p>
      <w:pPr>
        <w:pStyle w:val="Heading2"/>
      </w:pPr>
      <w:r>
        <w:t xml:space="preserve">Paramétrage de la grille salariale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Paramètres &gt; Hiérarchies, créez les catégories (Cadre A, Agent de maîtrise…) avec leurs classes et échelons.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Indices, associez à chaque classe/échelon un numéro d'indice et une valeur indicaire.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Barème, importez ou saisissez la table de correspondance indice/salaire de base. L'import Excel est disponible.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Dans Rubriques, définissez les éléments de paie : primes, cotisations, retenues, indemnités avec leur mode de calcul (fixe, pourcentage, formule).</w:t>
      </w:r>
    </w:p>
    <w:p>
      <w:pPr>
        <w:pStyle w:val="Heading2"/>
      </w:pPr>
      <w:r>
        <w:t xml:space="preserve">Générer les bulletins de paie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Bulletins de Paie et cliquez sur Générer.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le mois et l'exercice comptable.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Choisissez le périmètre : tout le personnel ou par service.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Lancez la génération. Les bulletins sont calculés selon les rubriques et indices affectés à chaque agent.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Vérifiez les bulletins individuels, corrigez si nécessaire, puis validez le lot.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Imprimez ou exportez en PDF.</w:t>
      </w:r>
    </w:p>
    <w:p>
      <w:pPr>
        <w:shd w:val="clear" w:color="auto" w:fill="FFFAED"/>
        <w:pBdr>
          <w:left w:val="single" w:sz="18" w:space="6" w:color="A07000"/>
        </w:pBdr>
        <w:ind w:left="480" w:right="240"/>
        <w:spacing w:before="120" w:after="120"/>
      </w:pPr>
      <w:r>
        <w:rPr>
          <w:b/>
          <w:bCs/>
          <w:color w:val="A07000"/>
          <w:sz w:val="22"/>
          <w:szCs w:val="22"/>
        </w:rPr>
        <w:t xml:space="preserve">ATTENTION  </w:t>
      </w:r>
      <w:r>
        <w:rPr>
          <w:sz w:val="22"/>
          <w:szCs w:val="22"/>
        </w:rPr>
        <w:t xml:space="preserve">La validation du lot est irréversible. Vérifiez les données de chaque agent (indice, rubriques) avant de lancer la génération.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19 — Organisation</w:t>
      </w:r>
    </w:p>
    <w:p>
      <w:pPr>
        <w:pStyle w:val="Heading1"/>
      </w:pPr>
      <w:r>
        <w:t xml:space="preserve">Bilan Social</w:t>
      </w:r>
    </w:p>
    <w:p>
      <w:pPr>
        <w:pStyle w:val="Description"/>
      </w:pPr>
      <w:r>
        <w:t xml:space="preserve">Tableau de bord analytique et rapports sociaux réglementaires.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Répartition des effectifs par genre, âge, catégorie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Taux d'absentéisme par période et service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Volume d'heures de formation dispensées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Mouvements du personnel (entrées, sorties, mobilités)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Pyramide des âges interactive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Export Excel et PDF du rapport complet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20 — Documents</w:t>
      </w:r>
    </w:p>
    <w:p>
      <w:pPr>
        <w:pStyle w:val="Heading1"/>
      </w:pPr>
      <w:r>
        <w:t xml:space="preserve">Documents de Service</w:t>
      </w:r>
    </w:p>
    <w:p>
      <w:pPr>
        <w:pStyle w:val="Description"/>
      </w:pPr>
      <w:r>
        <w:t xml:space="preserve">Génération automatique de documents officiels : attestations, lettres, décisions, ordres de mission…</w:t>
      </w:r>
    </w:p>
    <w:p>
      <w:pPr>
        <w:pStyle w:val="Heading2"/>
      </w:pPr>
      <w:r>
        <w:t xml:space="preserve">Générer un document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Accédez à Documents de Service.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Sélectionnez un modèle dans la liste (attestation de travail, attestation de salaire, ordre de mission…).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Choisissez l'agent destinataire.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Les champs sont pré-remplis depuis la fiche agent. Complétez les variables personnalisées si nécessaire.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Générer. Le document est créé et archivé dans le dossier de l'agent.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Imprimez ou téléchargez en PDF.</w:t>
      </w:r>
    </w:p>
    <w:p>
      <w:pPr>
        <w:pStyle w:val="Heading2"/>
      </w:pPr>
      <w:r>
        <w:t xml:space="preserve">Studio de documents</w:t>
      </w:r>
    </w:p>
    <w:p>
      <w:pPr>
        <w:pStyle w:val="BodyText"/>
      </w:pPr>
      <w:r>
        <w:t xml:space="preserve">Le Studio permet de créer et modifier des modèles de documents avec un éditeur visuel. Utilisez des variables entre doubles accolades ({{nom_agent}}, {{date_debut_conge}}…) pour que les données agent s'insèrent automatiquement à la génération.</w:t>
      </w:r>
    </w:p>
    <w:p>
      <w:pPr>
        <w:shd w:val="clear" w:color="auto" w:fill="FFF4EC"/>
        <w:pBdr>
          <w:left w:val="single" w:sz="18" w:space="6" w:color="CC6600"/>
        </w:pBdr>
        <w:ind w:left="480" w:right="240"/>
        <w:spacing w:before="120" w:after="120"/>
      </w:pPr>
      <w:r>
        <w:rPr>
          <w:b/>
          <w:bCs/>
          <w:color w:val="CC6600"/>
          <w:sz w:val="22"/>
          <w:szCs w:val="22"/>
        </w:rPr>
        <w:t xml:space="preserve">CONSEIL  </w:t>
      </w:r>
      <w:r>
        <w:rPr>
          <w:sz w:val="22"/>
          <w:szCs w:val="22"/>
        </w:rPr>
        <w:t xml:space="preserve">Les documents générés pour un agent sont automatiquement archivés et consultables depuis l'onglet Documents de sa fiche.</w:t>
      </w:r>
    </w:p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21 — Espace Agent</w:t>
      </w:r>
    </w:p>
    <w:p>
      <w:pPr>
        <w:pStyle w:val="Heading1"/>
      </w:pPr>
      <w:r>
        <w:t xml:space="preserve">Portail Agent</w:t>
      </w:r>
    </w:p>
    <w:p>
      <w:pPr>
        <w:pStyle w:val="Description"/>
      </w:pPr>
      <w:r>
        <w:t xml:space="preserve">Espace personnel de l'agent accessible depuis n'importe quel appareil (smartphone, tablette, ordinateur).</w:t>
      </w:r>
    </w:p>
    <w:p>
      <w:pPr>
        <w:pStyle w:val="Heading2"/>
      </w:pPr>
      <w:r>
        <w:t xml:space="preserve">Accès au portail</w:t>
      </w:r>
    </w:p>
    <w:p>
      <w:pPr>
        <w:pStyle w:val="BodyText"/>
      </w:pPr>
      <w:r>
        <w:t xml:space="preserve">Le portail est accessible depuis le menu Portail Agent de la sidebar ou directement via l'URL de l'application. L'agent se connecte avec ses identifiants habituels.</w:t>
      </w:r>
    </w:p>
    <w:p>
      <w:pPr>
        <w:shd w:val="clear" w:color="auto" w:fill="FFF4EC"/>
        <w:pBdr>
          <w:left w:val="single" w:sz="18" w:space="6" w:color="CC6600"/>
        </w:pBdr>
        <w:ind w:left="480" w:right="240"/>
        <w:spacing w:before="120" w:after="120"/>
      </w:pPr>
      <w:r>
        <w:rPr>
          <w:b/>
          <w:bCs/>
          <w:color w:val="CC6600"/>
          <w:sz w:val="22"/>
          <w:szCs w:val="22"/>
        </w:rPr>
        <w:t xml:space="preserve">CONSEIL  </w:t>
      </w:r>
      <w:r>
        <w:rPr>
          <w:sz w:val="22"/>
          <w:szCs w:val="22"/>
        </w:rPr>
        <w:t xml:space="preserve">Le portail est une PWA (Progressive Web App) : l'agent peut l'installer sur son smartphone via l'invite d'installation pour un accès rapide sans navigateur.</w:t>
      </w:r>
    </w:p>
    <w:p>
      <w:pPr>
        <w:pStyle w:val="Heading2"/>
      </w:pPr>
      <w:r>
        <w:t xml:space="preserve">Fonctionnalités du portail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000"/>
        <w:gridCol w:w="5600"/>
      </w:tblGrid>
      <w:tr>
        <w:trPr>
          <w:tblHeader/>
          <w:trHeight w:val="440"/>
        </w:trPr>
        <w:tc>
          <w:tcPr>
            <w:tcW w:w="20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56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l'agent peut faire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Accueil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Résumé de son statut du jour (pointage, congés en attente, tâches)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Pointage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Scanner son QR code personnel pour enregistrer arrivée et départ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Congés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Soumettre une demande de congé, consulter ses soldes et l'historique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Documents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Télécharger ses attestations et bulletins de paie archivés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Tâches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Consulter et mettre à jour le statut de ses tâches assignées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Profil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Consulter ses informations personnelles et changer son mot de passe</w:t>
            </w:r>
          </w:p>
        </w:tc>
      </w:tr>
    </w:tbl>
    <w:p>
      <w:pPr>
        <w:pBdr>
          <w:bottom w:val="single" w:sz="6" w:space="1" w:color="C5DCF0"/>
        </w:pBdr>
        <w:spacing w:before="160" w:after="160"/>
      </w:pPr>
    </w:p>
    <w:p>
      <w:pPr>
        <w:pStyle w:val="Eyebrow"/>
      </w:pPr>
      <w:r>
        <w:t xml:space="preserve">22 — Configuration</w:t>
      </w:r>
    </w:p>
    <w:p>
      <w:pPr>
        <w:pStyle w:val="Heading1"/>
      </w:pPr>
      <w:r>
        <w:t xml:space="preserve">Configuration</w:t>
      </w:r>
    </w:p>
    <w:p>
      <w:pPr>
        <w:pStyle w:val="Description"/>
      </w:pPr>
      <w:r>
        <w:t xml:space="preserve">Paramétrage général de la plateforme : organisation, comptes, rôles, messagerie et préférences.</w:t>
      </w:r>
    </w:p>
    <w:p>
      <w:pPr>
        <w:shd w:val="clear" w:color="auto" w:fill="FFFAED"/>
        <w:pBdr>
          <w:left w:val="single" w:sz="18" w:space="6" w:color="A07000"/>
        </w:pBdr>
        <w:ind w:left="480" w:right="240"/>
        <w:spacing w:before="120" w:after="120"/>
      </w:pPr>
      <w:r>
        <w:rPr>
          <w:b/>
          <w:bCs/>
          <w:color w:val="A07000"/>
          <w:sz w:val="22"/>
          <w:szCs w:val="22"/>
        </w:rPr>
        <w:t xml:space="preserve">ATTENTION  </w:t>
      </w:r>
      <w:r>
        <w:rPr>
          <w:sz w:val="22"/>
          <w:szCs w:val="22"/>
        </w:rPr>
        <w:t xml:space="preserve">La configuration est réservée aux rôles Super Admin et Admin RH. Toute modification prend effet immédiatement.</w:t>
      </w:r>
    </w:p>
    <w:p>
      <w:pPr>
        <w:pStyle w:val="Heading2"/>
      </w:pPr>
      <w:r>
        <w:t xml:space="preserve">Onglet Société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400"/>
        <w:gridCol w:w="5200"/>
      </w:tblGrid>
      <w:tr>
        <w:trPr>
          <w:tblHeader/>
          <w:trHeight w:val="440"/>
        </w:trPr>
        <w:tc>
          <w:tcPr>
            <w:tcW w:w="24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w="52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Nom de la société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Nom complet affiché dans les entêtes de documents et l'interface</w:t>
            </w:r>
          </w:p>
        </w:tc>
      </w:tr>
      <w:tr>
        <w:tc>
          <w:tcPr>
            <w:tcW w:w="2400" w:type="dxa"/>
            <w:shd w:val="clear" w:color="auto" w:fill="EDF5FB"/>
          </w:tcPr>
          <w:p>
            <w:pPr>
              <w:spacing w:before="80" w:after="80"/>
            </w:pPr>
            <w:r>
              <w:t xml:space="preserve">Raison sociale</w:t>
            </w:r>
          </w:p>
        </w:tc>
        <w:tc>
          <w:tcPr>
            <w:tcW w:w="5200" w:type="dxa"/>
            <w:shd w:val="clear" w:color="auto" w:fill="EDF5FB"/>
          </w:tcPr>
          <w:p>
            <w:pPr>
              <w:spacing w:before="80" w:after="80"/>
            </w:pPr>
            <w:r>
              <w:t xml:space="preserve">Dénomination légale officielle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Logo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Image uploadée, affichée dans la sidebar et les documents imprimés (PNG/JPG recommandé, fond transparent)</w:t>
            </w:r>
          </w:p>
        </w:tc>
      </w:tr>
      <w:tr>
        <w:tc>
          <w:tcPr>
            <w:tcW w:w="2400" w:type="dxa"/>
            <w:shd w:val="clear" w:color="auto" w:fill="EDF5FB"/>
          </w:tcPr>
          <w:p>
            <w:pPr>
              <w:spacing w:before="80" w:after="80"/>
            </w:pPr>
            <w:r>
              <w:t xml:space="preserve">Coordonnées</w:t>
            </w:r>
          </w:p>
        </w:tc>
        <w:tc>
          <w:tcPr>
            <w:tcW w:w="5200" w:type="dxa"/>
            <w:shd w:val="clear" w:color="auto" w:fill="EDF5FB"/>
          </w:tcPr>
          <w:p>
            <w:pPr>
              <w:spacing w:before="80" w:after="80"/>
            </w:pPr>
            <w:r>
              <w:t xml:space="preserve">Adresse, téléphone, e-mail — intégrés dans le pied de page des documents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80" w:after="80"/>
            </w:pPr>
            <w:r>
              <w:t xml:space="preserve">Site web</w:t>
            </w:r>
          </w:p>
        </w:tc>
        <w:tc>
          <w:tcPr>
            <w:tcW w:w="5200" w:type="dxa"/>
            <w:shd w:val="clear" w:color="auto" w:fill="FFFFFF"/>
          </w:tcPr>
          <w:p>
            <w:pPr>
              <w:spacing w:before="80" w:after="80"/>
            </w:pPr>
            <w:r>
              <w:t xml:space="preserve">URL officielle de l'organisation</w:t>
            </w:r>
          </w:p>
        </w:tc>
      </w:tr>
    </w:tbl>
    <w:p>
      <w:pPr>
        <w:pStyle w:val="Heading2"/>
      </w:pPr>
      <w:r>
        <w:t xml:space="preserve">Onglet Utilisateurs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+ Nouvel utilisateur.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Saisissez le nom, l'adresse e-mail et un mot de passe temporaire.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Assignez un rôle : Super Admin, Admin RH, Manager ou Employé.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Liez optionnellement ce compte à un dossier agent existant.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Cliquez sur Créer. L'utilisateur reçoit ses identifiants par e-mail.</w:t>
      </w:r>
    </w:p>
    <w:p>
      <w:pPr>
        <w:pStyle w:val="Heading2"/>
      </w:pPr>
      <w:r>
        <w:t xml:space="preserve">Onglet Rôles &amp; Permissions</w:t>
      </w:r>
    </w:p>
    <w:p>
      <w:pPr>
        <w:pStyle w:val="BodyText"/>
      </w:pPr>
      <w:r>
        <w:t xml:space="preserve">Chaque rôle dispose d'un ensemble de permissions configurables par module. Les permissions sont granulaires : Voir, Créer, Modifier, Supprimer, Valider, Importer/Exporter.</w:t>
      </w:r>
    </w:p>
    <w:p>
      <w:pPr>
        <w:shd w:val="clear" w:color="auto" w:fill="E8F4FD"/>
        <w:pBdr>
          <w:left w:val="single" w:sz="18" w:space="6" w:color="1A6FB4"/>
        </w:pBdr>
        <w:ind w:left="480" w:right="240"/>
        <w:spacing w:before="120" w:after="120"/>
      </w:pPr>
      <w:r>
        <w:rPr>
          <w:b/>
          <w:bCs/>
          <w:color w:val="1A6FB4"/>
          <w:sz w:val="22"/>
          <w:szCs w:val="22"/>
        </w:rPr>
        <w:t xml:space="preserve">INFO  </w:t>
      </w:r>
      <w:r>
        <w:rPr>
          <w:sz w:val="22"/>
          <w:szCs w:val="22"/>
        </w:rPr>
        <w:t xml:space="preserve">Cochez Tout sélectionner dans un module pour accorder toutes les permissions en une fois. Vous pouvez créer des rôles personnalisés en plus des 4 rôles prédéfinis.</w:t>
      </w:r>
    </w:p>
    <w:p>
      <w:pPr>
        <w:pStyle w:val="Heading2"/>
      </w:pPr>
      <w:r>
        <w:t xml:space="preserve">Onglet Mailing</w:t>
      </w:r>
    </w:p>
    <w:p>
      <w:pPr>
        <w:pStyle w:val="BodyText"/>
      </w:pPr>
      <w:r>
        <w:t xml:space="preserve">Configurez le serveur SMTP pour l'envoi automatique des notifications e-mail (approbation de congé, alertes contrat, identifiants utilisateur). Testez la configuration avec le bouton Envoyer un e-mail de test.</w:t>
      </w:r>
    </w:p>
    <w:p>
      <w:pPr>
        <w:pStyle w:val="Heading2"/>
      </w:pPr>
      <w:r>
        <w:t xml:space="preserve">Onglet Préférences</w:t>
      </w:r>
    </w:p>
    <w:tbl>
      <w:tblPr>
        <w:tblW w:w="7600" w:type="dxa"/>
        <w:tblBorders>
          <w:top w:val="single" w:sz="4" w:space="0" w:color="C5DCF0"/>
          <w:left w:val="single" w:sz="4" w:space="0" w:color="C5DCF0"/>
          <w:bottom w:val="single" w:sz="4" w:space="0" w:color="C5DCF0"/>
          <w:right w:val="single" w:sz="4" w:space="0" w:color="C5DCF0"/>
          <w:insideH w:val="single" w:sz="4" w:space="0" w:color="C5DCF0"/>
          <w:insideV w:val="single" w:sz="4" w:space="0" w:color="C5DCF0"/>
        </w:tblBorders>
      </w:tblPr>
      <w:tblGrid>
        <w:gridCol w:w="2000"/>
        <w:gridCol w:w="5600"/>
      </w:tblGrid>
      <w:tr>
        <w:trPr>
          <w:tblHeader/>
          <w:trHeight w:val="440"/>
        </w:trPr>
        <w:tc>
          <w:tcPr>
            <w:tcW w:w="20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w="5600" w:type="dxa"/>
            <w:shd w:val="clear" w:color="auto" w:fill="002F59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Langue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Langue de l'interface (Français par défaut)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Devise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Devise utilisée dans les affichages de paie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80" w:after="80"/>
            </w:pPr>
            <w:r>
              <w:t xml:space="preserve">Jours ouvrés</w:t>
            </w:r>
          </w:p>
        </w:tc>
        <w:tc>
          <w:tcPr>
            <w:tcW w:w="5600" w:type="dxa"/>
            <w:shd w:val="clear" w:color="auto" w:fill="FFFFFF"/>
          </w:tcPr>
          <w:p>
            <w:pPr>
              <w:spacing w:before="80" w:after="80"/>
            </w:pPr>
            <w:r>
              <w:t xml:space="preserve">Définition des jours de travail pour le calcul des congés</w:t>
            </w:r>
          </w:p>
        </w:tc>
      </w:tr>
      <w:tr>
        <w:tc>
          <w:tcPr>
            <w:tcW w:w="2000" w:type="dxa"/>
            <w:shd w:val="clear" w:color="auto" w:fill="EDF5FB"/>
          </w:tcPr>
          <w:p>
            <w:pPr>
              <w:spacing w:before="80" w:after="80"/>
            </w:pPr>
            <w:r>
              <w:t xml:space="preserve">Fuseau horaire</w:t>
            </w:r>
          </w:p>
        </w:tc>
        <w:tc>
          <w:tcPr>
            <w:tcW w:w="5600" w:type="dxa"/>
            <w:shd w:val="clear" w:color="auto" w:fill="EDF5FB"/>
          </w:tcPr>
          <w:p>
            <w:pPr>
              <w:spacing w:before="80" w:after="80"/>
            </w:pPr>
            <w:r>
              <w:t xml:space="preserve">Référence temporelle pour les pointages et horodatages</w:t>
            </w:r>
          </w:p>
        </w:tc>
      </w:tr>
    </w:tbl>
    <w:sectPr>
      <w:pgSz w:w="12240" w:h="15840"/>
      <w:pgMar w:top="1080" w:right="1080" w:bottom="1080" w:left="1440" w:header="709" w:footer="709" w:gutter="0"/>
    </w:sectPr>
  </w:body>
</w:document>
</file>

<file path=word/numbering.xml><?xml version="1.0" encoding="utf-8"?>
<w:numbering xmlns:w="http://schemas.openxmlformats.org/wordprocessingml/2006/main">
  <!-- Abstract: Bullet (abstractNumId=0) -->
  <w:abstractNum w:abstractNumId="0">
    <w:multiLevelType w:val="multilevel"/>
    <w:lvl w:ilvl="0">
      <w:start w:val="1"/>
      <w:numFmt w:val="bullet"/>
      <w:lvlText w:val="▪"/>
      <w:lvlJc w:val="left"/>
      <w:pPr>
        <w:ind w:left="480" w:hanging="240"/>
      </w:pPr>
      <w:rPr>
        <w:color w:val="002F59"/>
        <w:sz w:val="18"/>
      </w:rPr>
    </w:lvl>
  </w:abstractNum>
  <!-- Abstract: Numbered (abstractNumId=1) -->
  <w:abstractNum w:abstractNumId="1">
    <w:multiLevelType w:val="multilevel"/>
    <w:lvl w:ilvl="0">
      <w:start w:val="1"/>
      <w:numFmt w:val="decimal"/>
      <w:lvlText w:val="%1."/>
      <w:lvlJc w:val="left"/>
      <w:pPr>
        <w:ind w:left="480" w:hanging="280"/>
      </w:pPr>
      <w:rPr>
        <w:b/>
        <w:color w:val="002F59"/>
        <w:sz w:val="22"/>
      </w:rPr>
    </w:lvl>
  </w:abstractNum>
  <!-- Instance 1: bullet -->
  <w:num w:numId="1">
    <w:abstractNumId w:val="0"/>
  </w:num>
  <!-- Instance 2: numbered --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  <w:color w:val="0B1E35"/>
      </w:rPr>
    </w:rPrDefault>
    <w:pPrDefault>
      <w:pPr>
        <w:spacing w:after="160" w:line="276" w:lineRule="auto"/>
      </w:pPr>
    </w:pPrDefault>
  </w:docDefaults>
  <!-- Normal -->
  <w:style w:type="paragraph" w:default="1" w:styleId="Normal">
    <w:name w:val="Normal"/>
    <w:pPr>
      <w:spacing w:after="120"/>
    </w:pPr>
    <w:rPr>
      <w:rFonts w:ascii="Calibri" w:hAnsi="Calibri"/>
      <w:sz w:val="24"/>
      <w:szCs w:val="24"/>
      <w:color w:val="0B1E35"/>
    </w:rPr>
  </w:style>
  <!-- Heading 1 — section titles -->
  <w:style w:type="paragraph" w:styleId="Heading1">
    <w:name w:val="heading 1"/>
    <w:basedOn w:val="Normal"/>
    <w:pPr>
      <w:spacing w:before="360" w:after="120"/>
      <w:outlineLvl w:val="0"/>
    </w:pPr>
    <w:rPr>
      <w:rFonts w:ascii="Calibri Light" w:hAnsi="Calibri Light"/>
      <w:b/>
      <w:bCs/>
      <w:color w:val="002F59"/>
      <w:sz w:val="40"/>
      <w:szCs w:val="40"/>
    </w:rPr>
  </w:style>
  <!-- Heading 2 — sub-section titles -->
  <w:style w:type="paragraph" w:styleId="Heading2">
    <w:name w:val="heading 2"/>
    <w:basedOn w:val="Normal"/>
    <w:pPr>
      <w:spacing w:before="280" w:after="80"/>
      <w:outlineLvl w:val="1"/>
    </w:pPr>
    <w:rPr>
      <w:rFonts w:ascii="Calibri" w:hAnsi="Calibri"/>
      <w:b/>
      <w:bCs/>
      <w:color w:val="1A3A5C"/>
      <w:sz w:val="28"/>
      <w:szCs w:val="28"/>
    </w:rPr>
  </w:style>
  <!-- CoverTitle -->
  <w:style w:type="paragraph" w:styleId="CoverTitle">
    <w:name w:val="CoverTitle"/>
    <w:basedOn w:val="Normal"/>
    <w:pPr>
      <w:jc w:val="center"/>
      <w:spacing w:before="0" w:after="160"/>
      <w:shd w:val="clear" w:color="auto" w:fill="002F59"/>
    </w:pPr>
    <w:rPr>
      <w:rFonts w:ascii="Calibri Light" w:hAnsi="Calibri Light"/>
      <w:b/>
      <w:bCs/>
      <w:color w:val="FFFFFF"/>
      <w:sz w:val="72"/>
      <w:szCs w:val="72"/>
    </w:rPr>
  </w:style>
  <!-- CoverSub -->
  <w:style w:type="paragraph" w:styleId="CoverSub">
    <w:name w:val="CoverSub"/>
    <w:basedOn w:val="Normal"/>
    <w:pPr>
      <w:jc w:val="center"/>
      <w:spacing w:before="0" w:after="240"/>
      <w:shd w:val="clear" w:color="auto" w:fill="002F59"/>
    </w:pPr>
    <w:rPr>
      <w:rFonts w:ascii="Calibri" w:hAnsi="Calibri"/>
      <w:color w:val="FF7631"/>
      <w:sz w:val="44"/>
      <w:szCs w:val="44"/>
    </w:rPr>
  </w:style>
  <!-- CoverDesc -->
  <w:style w:type="paragraph" w:styleId="CoverDesc">
    <w:name w:val="CoverDesc"/>
    <w:basedOn w:val="Normal"/>
    <w:pPr>
      <w:jc w:val="center"/>
      <w:shd w:val="clear" w:color="auto" w:fill="002F59"/>
      <w:spacing w:before="0" w:after="120"/>
    </w:pPr>
    <w:rPr>
      <w:color w:val="C5DCF0"/>
      <w:sz w:val="26"/>
      <w:szCs w:val="26"/>
    </w:rPr>
  </w:style>
  <!-- CoverMeta -->
  <w:style w:type="paragraph" w:styleId="CoverMeta">
    <w:name w:val="CoverMeta"/>
    <w:basedOn w:val="Normal"/>
    <w:pPr>
      <w:jc w:val="center"/>
      <w:shd w:val="clear" w:color="auto" w:fill="002F59"/>
    </w:pPr>
    <w:rPr>
      <w:color w:val="FFFFFF"/>
      <w:sz w:val="22"/>
      <w:szCs w:val="22"/>
    </w:rPr>
  </w:style>
  <!-- Eyebrow -->
  <w:style w:type="paragraph" w:styleId="Eyebrow">
    <w:name w:val="Eyebrow"/>
    <w:basedOn w:val="Normal"/>
    <w:pPr>
      <w:spacing w:before="320" w:after="40"/>
    </w:pPr>
    <w:rPr>
      <w:b/>
      <w:bCs/>
      <w:color w:val="FF7631"/>
      <w:sz w:val="18"/>
      <w:szCs w:val="18"/>
      <w:spacing w:val="40"/>
    </w:rPr>
  </w:style>
  <!-- Description -->
  <w:style w:type="paragraph" w:styleId="Description">
    <w:name w:val="Description"/>
    <w:basedOn w:val="Normal"/>
    <w:pPr>
      <w:spacing w:before="0" w:after="200"/>
    </w:pPr>
    <w:rPr>
      <w:color w:val="4D6B8A"/>
      <w:sz w:val="23"/>
      <w:szCs w:val="23"/>
    </w:rPr>
  </w:style>
  <!-- BodyText -->
  <w:style w:type="paragraph" w:styleId="BodyText">
    <w:name w:val="BodyText"/>
    <w:basedOn w:val="Normal"/>
    <w:pPr>
      <w:spacing w:before="60" w:after="120"/>
    </w:pPr>
    <w:rPr>
      <w:color w:val="0B1E35"/>
      <w:sz w:val="24"/>
      <w:szCs w:val="24"/>
    </w:rPr>
  </w:style>
  <!-- TOCItem -->
  <w:style w:type="paragraph" w:styleId="TOCItem">
    <w:name w:val="TOCItem"/>
    <w:basedOn w:val="Normal"/>
    <w:pPr>
      <w:spacing w:before="80" w:after="80"/>
    </w:pPr>
    <w:rPr>
      <w:sz w:val="24"/>
      <w:szCs w:val="24"/>
    </w:rPr>
  </w:style>
  <!-- ListParagraph -->
  <w:style w:type="paragraph" w:styleId="ListParagraph">
    <w:name w:val="List Paragraph"/>
    <w:basedOn w:val="Normal"/>
    <w:pPr>
      <w:ind w:left="480"/>
      <w:spacing w:before="80" w:after="80"/>
    </w:pPr>
    <w:rPr>
      <w:sz w:val="24"/>
      <w:szCs w:val="24"/>
    </w:rPr>
  </w:style>
  <!-- TableGrid -->
  <w:style w:type="table" w:styleId="TableGrid">
    <w:name w:val="Table Grid"/>
    <w:basedOn w:val="TableNormal"/>
    <w:tblPr>
      <w:tblBorders>
        <w:top w:val="single" w:sz="4" w:space="0" w:color="C5DCF0"/>
        <w:left w:val="single" w:sz="4" w:space="0" w:color="C5DCF0"/>
        <w:bottom w:val="single" w:sz="4" w:space="0" w:color="C5DCF0"/>
        <w:right w:val="single" w:sz="4" w:space="0" w:color="C5DCF0"/>
        <w:insideH w:val="single" w:sz="4" w:space="0" w:color="C5DCF0"/>
        <w:insideV w:val="single" w:sz="4" w:space="0" w:color="C5DCF0"/>
      </w:tblBorders>
    </w:tblPr>
  </w:style>
  <!-- TableNormal (base) -->
  <w:style w:type="table" w:default="1" w:styleId="TableNormal">
    <w:name w:val="Normal Table"/>
    <w:tblPr>
      <w:tblInd w:w="0" w:type="dxa"/>
    </w:tblPr>
    <w:tcPr>
      <w:tcMar>
        <w:top w:w="0" w:type="dxa"/>
        <w:left w:w="108" w:type="dxa"/>
        <w:bottom w:w="0" w:type="dxa"/>
        <w:right w:w="108" w:type="dxa"/>
      </w:tcMar>
    </w:tc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 Target="styles.xml"/>
  <Relationship Id="rId2" Type="http://schemas.openxmlformats.org/officeDocument/2006/relationships/numbering" Target="numbering.xml"/>
  <Relationship Id="rId3" Type="http://schemas.openxmlformats.org/officeDocument/2006/relationships/settings"  Target="settings.xml"/>
</Relationships>
</file>