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Plotting Equations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with(plots);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implicitplot(eqn, x = .. , y = ..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Plot to find intersect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implicitplot([</w:t>
      </w:r>
      <w:r w:rsidDel="00000000" w:rsidR="00000000" w:rsidRPr="00000000">
        <w:rPr>
          <w:color w:val="ff0000"/>
          <w:rtl w:val="0"/>
        </w:rPr>
        <w:t xml:space="preserve">eqn1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eqn2</w:t>
      </w:r>
      <w:r w:rsidDel="00000000" w:rsidR="00000000" w:rsidRPr="00000000">
        <w:rPr>
          <w:rtl w:val="0"/>
        </w:rPr>
        <w:t xml:space="preserve">], x= .. , y= .. , color = [XXX, XXX])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 and eqns must be in [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not using color, can use {} with eqns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plot([eqn1,eqn2,...], x= .. ,y= .. ,color = [...]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Solve two eqns with two unknowns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soln:= solve({eqn1,eqn2},{x,y})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has RootOf: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solnAll:=allvalues(soln)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solnAllF:=evalf(sonAll)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can’t: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plot, then:   fsolve( {eqn1, eqn2}, {x, y}, x = range around intersection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Sequences, sets, and lists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 = item separated by commas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variables := x,y,z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= unordered sequence enclosed in {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list </w:t>
      </w:r>
      <w:r w:rsidDel="00000000" w:rsidR="00000000" w:rsidRPr="00000000">
        <w:rPr>
          <w:rtl w:val="0"/>
        </w:rPr>
        <w:t xml:space="preserve">= ordered sequence enclosed in [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soln[2,1] same as soln[2][1]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soln:=solve( {eqns} , {unknows} )   &lt;-  eqns and unknows can both be sets {....}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Differentiation and Integration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secondDrivative:= diff(expr, x$2)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indefinite integral: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int(expr, 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definite integral: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int(expr, x= ..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Volume of revolution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revolve around x-axis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x=r,</w:t>
        <w:tab/>
        <w:t xml:space="preserve">y=f(r)*cos(θ),</w:t>
        <w:tab/>
        <w:tab/>
        <w:t xml:space="preserve">z=f(r)*sin(θ)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revolve around y-axis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x=f(r)*cos(θ),</w:t>
        <w:tab/>
        <w:tab/>
        <w:t xml:space="preserve">y=f(r)*sin(θ),</w:t>
        <w:tab/>
        <w:tab/>
        <w:t xml:space="preserve">z=f(r)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plot3d( [x, y, z], r = 0..N, theta = 0.. 2*Pi )  sometimes add “scaling = constrained”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plot3d( [ x, curve1*cos(theta) , curve1*sin(theta) ] , x = range, theta = 0 ..2*Pi, axes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 normal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volume:=simplify( int (Pi*curve1^2, x = range)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 2 together, add “ transparency = [0.5, 0.5] 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ode:=diff(y(t),t) = A*y(t)+B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steady:=solve(rhs(ode)=0, y(t))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no initial condition: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soln:=dsolve(ode,y(t))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initial condition: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solnWithCond:=dsolve({ode, y(0)=y0},y(t))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2:</w:t>
      </w:r>
      <w:r w:rsidDel="00000000" w:rsidR="00000000" w:rsidRPr="00000000">
        <w:rPr>
          <w:rtl w:val="0"/>
        </w:rPr>
        <w:t xml:space="preserve">  solns:=dsolve({ode1,ode2, initCond},{y1(t),y2(t)})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subVals:=.....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solnSub:=subs(subVals, solnWithCond)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More 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constans:=.....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odeSystem:=subs(constants,{ode, initCond})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odeNumSoln:=dsolve(odeSystem,y(t),numeric)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odeNumSoln:=proc(xxx)...end proc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odeNumSoln(0)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odeNumSoln(5)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with(plots):odeplot(odeNumSoln,[t,y(t),color=green],t=0..4*Pi)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1st derivative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D(y)(0)=...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2nd derivative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D^(2)-&gt;(y)(0)=...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of exp: e^x =&gt; exp(x)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