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C81E9" w14:textId="77777777" w:rsidR="00A341A9" w:rsidRDefault="00A341A9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2"/>
          <w:szCs w:val="22"/>
        </w:rPr>
      </w:pPr>
    </w:p>
    <w:p w14:paraId="5F746DAE" w14:textId="3FE12886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{kode_klasifikasi}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{kode_pokja}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6B65E7F0" w:rsidR="000F1F50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3F7FDF18" w14:textId="10C7F301" w:rsidR="00C07A21" w:rsidRDefault="00C07A21" w:rsidP="00C07A21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1C22E79" w14:textId="717DD23D" w:rsidR="007D117D" w:rsidRDefault="007D117D" w:rsidP="00C07A21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02F758CA" w14:textId="77777777" w:rsidR="007D117D" w:rsidRDefault="007D117D" w:rsidP="00C07A21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5DD0062" w14:textId="4A63FA61" w:rsidR="00C07A21" w:rsidRPr="00C07A21" w:rsidRDefault="00C07A21" w:rsidP="00C07A21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C07A21">
        <w:rPr>
          <w:rFonts w:ascii="Arial" w:eastAsia="Arial" w:hAnsi="Arial" w:cs="Arial"/>
          <w:i/>
          <w:iCs/>
          <w:sz w:val="22"/>
          <w:szCs w:val="22"/>
        </w:rPr>
        <w:t xml:space="preserve">e. </w:t>
      </w:r>
      <w:r w:rsidRPr="00C07A21">
        <w:rPr>
          <w:rFonts w:ascii="Arial" w:eastAsia="Arial" w:hAnsi="Arial" w:cs="Arial"/>
          <w:i/>
          <w:iCs/>
          <w:sz w:val="22"/>
          <w:szCs w:val="22"/>
          <w:lang w:val="en-US"/>
        </w:rPr>
        <w:t>Surat</w:t>
      </w:r>
      <w:r w:rsidRPr="00C07A21">
        <w:rPr>
          <w:rFonts w:ascii="Arial" w:eastAsia="Arial" w:hAnsi="Arial" w:cs="Arial"/>
          <w:i/>
          <w:iCs/>
          <w:sz w:val="22"/>
          <w:szCs w:val="22"/>
        </w:rPr>
        <w:t>...</w:t>
      </w:r>
    </w:p>
    <w:p w14:paraId="0365C3E8" w14:textId="77777777" w:rsidR="00C07A21" w:rsidRDefault="00C07A21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4B72BF">
        <w:rPr>
          <w:rFonts w:ascii="Arial" w:eastAsia="Arial" w:hAnsi="Arial" w:cs="Arial"/>
          <w:sz w:val="22"/>
          <w:szCs w:val="22"/>
        </w:rPr>
        <w:lastRenderedPageBreak/>
        <w:t>Surat Edaran Kepala Lembaga Kebijakan Pengadaan Barang/Jasa Pemerintah Republik Indonesia Nomor 3 Tahun 2022 tentang Penjelasan Atas Pelaksanaan Penunjukan Langsung Permintaan Berulang (Repeat Order) Pengadaan Jasa Konsultansi;</w:t>
      </w:r>
    </w:p>
    <w:p w14:paraId="1CC65631" w14:textId="3E5E1D05" w:rsidR="00740B79" w:rsidRPr="005A1202" w:rsidRDefault="00C07A21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4B72BF">
        <w:rPr>
          <w:rFonts w:ascii="Arial" w:eastAsia="Arial" w:hAnsi="Arial" w:cs="Arial"/>
          <w:sz w:val="22"/>
          <w:szCs w:val="22"/>
        </w:rPr>
        <w:t>Surat Edaran Menteri PUPR Nomor 14/SE/M/2024 tentang Pedoman Penunjukan Langsung Permintaan Berulang (</w:t>
      </w:r>
      <w:r w:rsidRPr="0045380D">
        <w:rPr>
          <w:rFonts w:ascii="Arial" w:eastAsia="Arial" w:hAnsi="Arial" w:cs="Arial"/>
          <w:i/>
          <w:iCs/>
          <w:sz w:val="22"/>
          <w:szCs w:val="22"/>
        </w:rPr>
        <w:t>Repeat Order</w:t>
      </w:r>
      <w:r w:rsidRPr="004B72BF">
        <w:rPr>
          <w:rFonts w:ascii="Arial" w:eastAsia="Arial" w:hAnsi="Arial" w:cs="Arial"/>
          <w:sz w:val="22"/>
          <w:szCs w:val="22"/>
        </w:rPr>
        <w:t>) dalam Pengadaan Jasa Konsultansi di Kementerian Pekerjaan Umum dan Perumahan Rakyat</w:t>
      </w:r>
      <w:r w:rsidR="000F1F50" w:rsidRPr="005A1202">
        <w:rPr>
          <w:rFonts w:ascii="Arial" w:eastAsia="Arial" w:hAnsi="Arial" w:cs="Arial"/>
          <w:sz w:val="22"/>
          <w:szCs w:val="22"/>
        </w:rPr>
        <w:t>;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42B7C52B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{tanggal_undangan_rapat}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661F73" w:rsidRDefault="005F4954" w:rsidP="00661F73">
      <w:pPr>
        <w:spacing w:line="276" w:lineRule="auto"/>
        <w:ind w:right="28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 Lanjut</w:t>
            </w:r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Surat usulan tender dari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 Acuan Kerja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Pengadaan</w:t>
            </w:r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Kualifikasi</w:t>
            </w:r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Seleksi</w:t>
            </w:r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{nama_ppk}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{ppk}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91A0D" w14:textId="77777777" w:rsidR="00725EEB" w:rsidRDefault="00725EEB" w:rsidP="00A07E78">
      <w:r>
        <w:separator/>
      </w:r>
    </w:p>
  </w:endnote>
  <w:endnote w:type="continuationSeparator" w:id="0">
    <w:p w14:paraId="1424136A" w14:textId="77777777" w:rsidR="00725EEB" w:rsidRDefault="00725EEB" w:rsidP="00A07E78">
      <w:r>
        <w:continuationSeparator/>
      </w:r>
    </w:p>
  </w:endnote>
  <w:endnote w:type="continuationNotice" w:id="1">
    <w:p w14:paraId="555F8670" w14:textId="77777777" w:rsidR="00725EEB" w:rsidRDefault="00725E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78ECEC52" w:rsidR="1992B818" w:rsidRDefault="00B1684A" w:rsidP="00B1684A">
    <w:pPr>
      <w:pStyle w:val="Footer"/>
      <w:jc w:val="center"/>
    </w:pPr>
    <w:r>
      <w:rPr>
        <w:noProof/>
      </w:rPr>
      <w:drawing>
        <wp:inline distT="0" distB="0" distL="0" distR="0" wp14:anchorId="3432FB47" wp14:editId="22DEA571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B379B79" w:rsidR="00A07E78" w:rsidRDefault="00B1684A" w:rsidP="00A07E78">
    <w:pPr>
      <w:pStyle w:val="Footer"/>
      <w:jc w:val="center"/>
    </w:pPr>
    <w:r>
      <w:rPr>
        <w:noProof/>
      </w:rPr>
      <w:drawing>
        <wp:inline distT="0" distB="0" distL="0" distR="0" wp14:anchorId="1F545D28" wp14:editId="0286861A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885FA" w14:textId="77777777" w:rsidR="00725EEB" w:rsidRDefault="00725EEB" w:rsidP="00A07E78">
      <w:r>
        <w:separator/>
      </w:r>
    </w:p>
  </w:footnote>
  <w:footnote w:type="continuationSeparator" w:id="0">
    <w:p w14:paraId="7490D5CB" w14:textId="77777777" w:rsidR="00725EEB" w:rsidRDefault="00725EEB" w:rsidP="00A07E78">
      <w:r>
        <w:continuationSeparator/>
      </w:r>
    </w:p>
  </w:footnote>
  <w:footnote w:type="continuationNotice" w:id="1">
    <w:p w14:paraId="4997DA9C" w14:textId="77777777" w:rsidR="00725EEB" w:rsidRDefault="00725E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{kode_pokja}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{email_ketua_pokja}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36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764BC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1F73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5EEB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17D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E9C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87CD4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41A9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07A21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06FAB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5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341</cp:revision>
  <cp:lastPrinted>2025-05-23T01:56:00Z</cp:lastPrinted>
  <dcterms:created xsi:type="dcterms:W3CDTF">2025-03-14T09:11:00Z</dcterms:created>
  <dcterms:modified xsi:type="dcterms:W3CDTF">2026-01-23T07:36:00Z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