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BPD Efektif dan Responsif</w:t>
      </w:r>
    </w:p>
    <w:p>
      <w:pPr>
        <w:jc w:val="center"/>
      </w:pPr>
      <w:r>
        <w:rPr>
          <w:b/>
          <w:sz w:val="20"/>
        </w:rPr>
        <w:t>BPD</w:t>
      </w:r>
    </w:p>
    <w:p>
      <w:r>
        <w:t>BPD menjalankan fungsi representasi warga melalui penyerapan aspirasi, pembahasan kebijakan desa, dan pengawasan yang berbasis data.</w:t>
      </w:r>
    </w:p>
    <w:p>
      <w:r>
        <w:rPr>
          <w:b/>
        </w:rPr>
        <w:t>Pokok Isi</w:t>
      </w:r>
    </w:p>
    <w:p>
      <w:pPr>
        <w:pStyle w:val="ListBullet"/>
      </w:pPr>
      <w:r>
        <w:t>Aspirasi warga</w:t>
      </w:r>
    </w:p>
    <w:p>
      <w:pPr>
        <w:pStyle w:val="ListBullet"/>
      </w:pPr>
      <w:r>
        <w:t>Pengawasan berbasis data</w:t>
      </w:r>
    </w:p>
    <w:p>
      <w:pPr>
        <w:pStyle w:val="ListBullet"/>
      </w:pPr>
      <w:r>
        <w:t>Musyawarah yang tertib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