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Etika Digital Warga Desa</w:t>
      </w:r>
    </w:p>
    <w:p>
      <w:pPr>
        <w:jc w:val="center"/>
      </w:pPr>
      <w:r>
        <w:rPr>
          <w:b/>
          <w:sz w:val="20"/>
        </w:rPr>
        <w:t>Literasi Digital</w:t>
      </w:r>
    </w:p>
    <w:p>
      <w:r>
        <w:t>Etika digital menjaga ruang komunikasi tetap sehat dengan menghormati privasi, perbedaan pendapat, dan tanggung jawab saat berbagi informasi.</w:t>
      </w:r>
    </w:p>
    <w:p>
      <w:r>
        <w:rPr>
          <w:b/>
        </w:rPr>
        <w:t>Pokok Isi</w:t>
      </w:r>
    </w:p>
    <w:p>
      <w:pPr>
        <w:pStyle w:val="ListBullet"/>
      </w:pPr>
      <w:r>
        <w:t>Jaga privasi</w:t>
      </w:r>
    </w:p>
    <w:p>
      <w:pPr>
        <w:pStyle w:val="ListBullet"/>
      </w:pPr>
      <w:r>
        <w:t>Hormati perbedaan</w:t>
      </w:r>
    </w:p>
    <w:p>
      <w:pPr>
        <w:pStyle w:val="ListBullet"/>
      </w:pPr>
      <w:r>
        <w:t>Tanggung jawab berbagi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