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Evaluasi Program Desa</w:t>
      </w:r>
    </w:p>
    <w:p>
      <w:pPr>
        <w:jc w:val="center"/>
      </w:pPr>
      <w:r>
        <w:rPr>
          <w:b/>
          <w:sz w:val="20"/>
        </w:rPr>
        <w:t>Pengawasan</w:t>
      </w:r>
    </w:p>
    <w:p>
      <w:r>
        <w:t>Evaluasi program menilai kesesuaian tujuan, pelaksanaan, hasil, kendala, dan tindak lanjut sebagai dasar perbaikan berikutnya.</w:t>
      </w:r>
    </w:p>
    <w:p>
      <w:r>
        <w:rPr>
          <w:b/>
        </w:rPr>
        <w:t>Pokok Isi</w:t>
      </w:r>
    </w:p>
    <w:p>
      <w:pPr>
        <w:pStyle w:val="ListBullet"/>
      </w:pPr>
      <w:r>
        <w:t>Tujuan program</w:t>
      </w:r>
    </w:p>
    <w:p>
      <w:pPr>
        <w:pStyle w:val="ListBullet"/>
      </w:pPr>
      <w:r>
        <w:t>Indikator sederhana</w:t>
      </w:r>
    </w:p>
    <w:p>
      <w:pPr>
        <w:pStyle w:val="ListBullet"/>
      </w:pPr>
      <w:r>
        <w:t>Tindak lanjut evaluasi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