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Keamanan Akun untuk Warga</w:t>
      </w:r>
    </w:p>
    <w:p>
      <w:pPr>
        <w:jc w:val="center"/>
      </w:pPr>
      <w:r>
        <w:rPr>
          <w:b/>
          <w:sz w:val="20"/>
        </w:rPr>
        <w:t>Keamanan Digital</w:t>
      </w:r>
    </w:p>
    <w:p>
      <w:r>
        <w:t>Keamanan akun dimulai dari kata sandi unik, verifikasi dua langkah, dan kewaspadaan terhadap tautan serta pesan mencurigakan.</w:t>
      </w:r>
    </w:p>
    <w:p>
      <w:r>
        <w:rPr>
          <w:b/>
        </w:rPr>
        <w:t>Pokok Isi</w:t>
      </w:r>
    </w:p>
    <w:p>
      <w:pPr>
        <w:pStyle w:val="ListBullet"/>
      </w:pPr>
      <w:r>
        <w:t>Kata sandi kuat</w:t>
      </w:r>
    </w:p>
    <w:p>
      <w:pPr>
        <w:pStyle w:val="ListBullet"/>
      </w:pPr>
      <w:r>
        <w:t>Verifikasi dua langkah</w:t>
      </w:r>
    </w:p>
    <w:p>
      <w:pPr>
        <w:pStyle w:val="ListBullet"/>
      </w:pPr>
      <w:r>
        <w:t>Waspada phishing</w:t>
      </w:r>
    </w:p>
    <w:p>
      <w:r>
        <w:rPr>
          <w:i/>
        </w:rPr>
        <w:t>BPD Desa Somagede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