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Keterbukaan Informasi Desa</w:t>
      </w:r>
    </w:p>
    <w:p>
      <w:pPr>
        <w:jc w:val="center"/>
      </w:pPr>
      <w:r>
        <w:rPr>
          <w:b/>
          <w:sz w:val="20"/>
        </w:rPr>
        <w:t>Transparansi</w:t>
      </w:r>
    </w:p>
    <w:p>
      <w:r>
        <w:t>Keterbukaan informasi membantu warga memahami kebijakan, layanan, anggaran, dan kegiatan desa melalui dokumen yang mudah ditemukan.</w:t>
      </w:r>
    </w:p>
    <w:p>
      <w:r>
        <w:rPr>
          <w:b/>
        </w:rPr>
        <w:t>Pokok Isi</w:t>
      </w:r>
    </w:p>
    <w:p>
      <w:pPr>
        <w:pStyle w:val="ListBullet"/>
      </w:pPr>
      <w:r>
        <w:t>Informasi berkala</w:t>
      </w:r>
    </w:p>
    <w:p>
      <w:pPr>
        <w:pStyle w:val="ListBullet"/>
      </w:pPr>
      <w:r>
        <w:t>Dokumen publik</w:t>
      </w:r>
    </w:p>
    <w:p>
      <w:pPr>
        <w:pStyle w:val="ListBullet"/>
      </w:pPr>
      <w:r>
        <w:t>Layanan permohonan informasi</w:t>
      </w:r>
    </w:p>
    <w:p>
      <w:r>
        <w:rPr>
          <w:i/>
        </w:rPr>
        <w:t>BPD Desa Somagede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