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Kolaborasi Warga dan Pemerintah Desa</w:t>
      </w:r>
    </w:p>
    <w:p>
      <w:pPr>
        <w:jc w:val="center"/>
      </w:pPr>
      <w:r>
        <w:rPr>
          <w:b/>
          <w:sz w:val="20"/>
        </w:rPr>
        <w:t>Partisipasi</w:t>
      </w:r>
    </w:p>
    <w:p>
      <w:r>
        <w:t>Kolaborasi yang sehat membutuhkan tujuan bersama, pembagian peran, komunikasi terbuka, dan evaluasi hasil secara berkala.</w:t>
      </w:r>
    </w:p>
    <w:p>
      <w:r>
        <w:rPr>
          <w:b/>
        </w:rPr>
        <w:t>Pokok Isi</w:t>
      </w:r>
    </w:p>
    <w:p>
      <w:pPr>
        <w:pStyle w:val="ListBullet"/>
      </w:pPr>
      <w:r>
        <w:t>Tujuan bersama</w:t>
      </w:r>
    </w:p>
    <w:p>
      <w:pPr>
        <w:pStyle w:val="ListBullet"/>
      </w:pPr>
      <w:r>
        <w:t>Pembagian peran</w:t>
      </w:r>
    </w:p>
    <w:p>
      <w:pPr>
        <w:pStyle w:val="ListBullet"/>
      </w:pPr>
      <w:r>
        <w:t>Evaluasi kolaborasi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