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Komunikasi Publik Desa</w:t>
      </w:r>
    </w:p>
    <w:p>
      <w:pPr>
        <w:jc w:val="center"/>
      </w:pPr>
      <w:r>
        <w:rPr>
          <w:rFonts w:ascii="Arial" w:hAnsi="Arial"/>
          <w:sz w:val="21"/>
        </w:rPr>
        <w:t>Komunikasi</w:t>
      </w:r>
    </w:p>
    <w:p>
      <w:pPr>
        <w:spacing w:after="160"/>
      </w:pPr>
      <w:r>
        <w:t>Panduan menyampaikan informasi desa secara ringkas, jelas, dan konsisten di berbagai kanal.</w:t>
      </w:r>
    </w:p>
    <w:p>
      <w:pPr>
        <w:pStyle w:val="ListBullet"/>
      </w:pPr>
      <w:r>
        <w:t>Judul informatif</w:t>
      </w:r>
    </w:p>
    <w:p>
      <w:pPr>
        <w:pStyle w:val="ListBullet"/>
      </w:pPr>
      <w:r>
        <w:t>Bahasa mudah dipahami</w:t>
      </w:r>
    </w:p>
    <w:p>
      <w:pPr>
        <w:pStyle w:val="ListBullet"/>
      </w:pPr>
      <w:r>
        <w:t>Konsistensi kanal informasi</w:t>
      </w:r>
    </w:p>
    <w:p>
      <w:r>
        <w:rPr>
          <w:i/>
        </w:rPr>
        <w:t>Dokumen ringkas untuk portal BPD Desa Somagede.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