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Komunikasi Publik Desa</w:t>
      </w:r>
    </w:p>
    <w:p>
      <w:pPr>
        <w:jc w:val="center"/>
      </w:pPr>
      <w:r>
        <w:rPr>
          <w:b/>
          <w:sz w:val="20"/>
        </w:rPr>
        <w:t>Komunikasi</w:t>
      </w:r>
    </w:p>
    <w:p>
      <w:r>
        <w:t>Informasi publik perlu disusun ringkas, konsisten, dan menggunakan bahasa yang mudah dipahami tanpa kehilangan ketepatan isi.</w:t>
      </w:r>
    </w:p>
    <w:p>
      <w:r>
        <w:rPr>
          <w:b/>
        </w:rPr>
        <w:t>Pokok Isi</w:t>
      </w:r>
    </w:p>
    <w:p>
      <w:pPr>
        <w:pStyle w:val="ListBullet"/>
      </w:pPr>
      <w:r>
        <w:t>Judul informatif</w:t>
      </w:r>
    </w:p>
    <w:p>
      <w:pPr>
        <w:pStyle w:val="ListBullet"/>
      </w:pPr>
      <w:r>
        <w:t>Bahasa jelas</w:t>
      </w:r>
    </w:p>
    <w:p>
      <w:pPr>
        <w:pStyle w:val="ListBullet"/>
      </w:pPr>
      <w:r>
        <w:t>Konsistensi kanal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