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Pemetaan Potensi Desa</w:t>
      </w:r>
    </w:p>
    <w:p>
      <w:pPr>
        <w:jc w:val="center"/>
      </w:pPr>
      <w:r>
        <w:rPr>
          <w:b/>
          <w:sz w:val="20"/>
        </w:rPr>
        <w:t>Data Desa</w:t>
      </w:r>
    </w:p>
    <w:p>
      <w:r>
        <w:t>Pemetaan potensi mengidentifikasi sumber daya wilayah, pelaku ekonomi, aset sosial, dan peluang pengembangan yang dapat ditindaklanjuti.</w:t>
      </w:r>
    </w:p>
    <w:p>
      <w:r>
        <w:rPr>
          <w:b/>
        </w:rPr>
        <w:t>Pokok Isi</w:t>
      </w:r>
    </w:p>
    <w:p>
      <w:pPr>
        <w:pStyle w:val="ListBullet"/>
      </w:pPr>
      <w:r>
        <w:t>Potensi wilayah</w:t>
      </w:r>
    </w:p>
    <w:p>
      <w:pPr>
        <w:pStyle w:val="ListBullet"/>
      </w:pPr>
      <w:r>
        <w:t>Pelaku lokal</w:t>
      </w:r>
    </w:p>
    <w:p>
      <w:pPr>
        <w:pStyle w:val="ListBullet"/>
      </w:pPr>
      <w:r>
        <w:t>Peluang pengembangan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