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Peraturan Pelaksanaan Undang-Undang Desa</w:t>
      </w:r>
    </w:p>
    <w:p>
      <w:pPr>
        <w:jc w:val="center"/>
      </w:pPr>
      <w:r>
        <w:rPr>
          <w:b/>
          <w:sz w:val="20"/>
        </w:rPr>
        <w:t>Peraturan Pemerintah</w:t>
      </w:r>
    </w:p>
    <w:p>
      <w:r>
        <w:t>Rujukan pelaksanaan ketentuan Undang-Undang Desa dalam tata kelola pemerintahan dan kelembagaan desa.</w:t>
      </w:r>
    </w:p>
    <w:p>
      <w:r>
        <w:rPr>
          <w:b/>
        </w:rPr>
        <w:t>Pokok Isi</w:t>
      </w:r>
    </w:p>
    <w:p>
      <w:pPr>
        <w:pStyle w:val="ListBullet"/>
      </w:pPr>
      <w:r>
        <w:t>Administrasi pemerintahan</w:t>
      </w:r>
    </w:p>
    <w:p>
      <w:pPr>
        <w:pStyle w:val="ListBullet"/>
      </w:pPr>
      <w:r>
        <w:t>Kelembagaan desa</w:t>
      </w:r>
    </w:p>
    <w:p>
      <w:pPr>
        <w:pStyle w:val="ListBullet"/>
      </w:pPr>
      <w:r>
        <w:t>Pelaksanaan kewenangan desa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