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69" w:rsidRDefault="00200E69" w:rsidP="00200E69">
      <w:pPr>
        <w:ind w:left="360"/>
        <w:jc w:val="center"/>
      </w:pPr>
      <w:r>
        <w:t>Klasówka 7 SIKOM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Protokół TCP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Budowa nagłówka TCP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Protokół UDP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Budowa nagłówka UDP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Gniazdo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Standardowe porty TCP/IP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 xml:space="preserve">Protokoły warstwy aplikacji 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System DNS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Domeny najwyższego poziomu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Ogólne zasady przyznawania nazw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Polecenie ipconfig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Polecenie ping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Polecenie tracert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Polecenie netstat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Adresy logiczne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Adres IPv4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Klasy adresów IP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Adresy klasy A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Adresy klasy B</w:t>
      </w:r>
    </w:p>
    <w:p w:rsidR="00200E69" w:rsidRDefault="00200E69" w:rsidP="00200E69">
      <w:pPr>
        <w:pStyle w:val="Akapitzlist"/>
        <w:numPr>
          <w:ilvl w:val="0"/>
          <w:numId w:val="2"/>
        </w:numPr>
      </w:pPr>
      <w:r>
        <w:t>Adresy klasy C</w:t>
      </w:r>
    </w:p>
    <w:p w:rsidR="00200E69" w:rsidRDefault="00200E69" w:rsidP="00F85F87">
      <w:pPr>
        <w:pStyle w:val="Akapitzlist"/>
        <w:numPr>
          <w:ilvl w:val="0"/>
          <w:numId w:val="2"/>
        </w:numPr>
      </w:pPr>
      <w:r>
        <w:t>Adresy klasy D i E</w:t>
      </w:r>
      <w:bookmarkStart w:id="0" w:name="_GoBack"/>
      <w:bookmarkEnd w:id="0"/>
    </w:p>
    <w:sectPr w:rsidR="00200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4EEB"/>
    <w:multiLevelType w:val="hybridMultilevel"/>
    <w:tmpl w:val="B3C04B1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E662C4"/>
    <w:multiLevelType w:val="hybridMultilevel"/>
    <w:tmpl w:val="AE34A5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69"/>
    <w:rsid w:val="00200E69"/>
    <w:rsid w:val="00F81B50"/>
    <w:rsid w:val="00F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6E377-9AEB-4FAD-9FE1-5FC640C7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B.P.Computer</dc:creator>
  <cp:keywords/>
  <dc:description/>
  <cp:lastModifiedBy>B.P.Computer</cp:lastModifiedBy>
  <cp:revision>2</cp:revision>
  <dcterms:created xsi:type="dcterms:W3CDTF">2018-02-20T08:26:00Z</dcterms:created>
  <dcterms:modified xsi:type="dcterms:W3CDTF">2018-03-02T07:14:00Z</dcterms:modified>
</cp:coreProperties>
</file>