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i w:val="1"/>
          <w:sz w:val="24"/>
          <w:szCs w:val="24"/>
        </w:rPr>
      </w:pPr>
      <w:bookmarkStart w:colFirst="0" w:colLast="0" w:name="_84u1mqz38e9s" w:id="0"/>
      <w:bookmarkEnd w:id="0"/>
      <w:r w:rsidDel="00000000" w:rsidR="00000000" w:rsidRPr="00000000">
        <w:rPr>
          <w:rFonts w:ascii="Times New Roman" w:cs="Times New Roman" w:eastAsia="Times New Roman" w:hAnsi="Times New Roman"/>
          <w:i w:val="1"/>
          <w:sz w:val="24"/>
          <w:szCs w:val="24"/>
          <w:rtl w:val="0"/>
        </w:rPr>
        <w:t xml:space="preserve">Create a BPMN model for the following description. Note that the text has additional information that is not part of the process flow. Identify only the relevant process flow:</w:t>
      </w:r>
    </w:p>
    <w:p w:rsidR="00000000" w:rsidDel="00000000" w:rsidP="00000000" w:rsidRDefault="00000000" w:rsidRPr="00000000" w14:paraId="00000002">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pPr>
      <w:r w:rsidDel="00000000" w:rsidR="00000000" w:rsidRPr="00000000">
        <w:rPr>
          <w:rFonts w:ascii="Times New Roman" w:cs="Times New Roman" w:eastAsia="Times New Roman" w:hAnsi="Times New Roman"/>
          <w:i w:val="1"/>
          <w:sz w:val="24"/>
          <w:szCs w:val="24"/>
          <w:highlight w:val="yellow"/>
          <w:rtl w:val="0"/>
        </w:rPr>
        <w:t xml:space="preserve">The validity of the categories of Greek driving licenses is determined by the provisions of article 5 of P.D. 51/2012 (A΄ 101), as in force. Each category of driving license may be renewed at any time, provided that the legal requirements are met. The applicant should hold a valid Greek or EU-Member driving license, and have his/her habitual residence in Greece or to have had the status of student or pupil for at least six (6) months in Greece, before the day of submission of the application and supporting documents. The procedure can be initiated by the applicant either at a regional point of service (Directorate for Transport and Communications) or digitally in the National Single Digital Gateway - gov.gr. The estimated time is 45 days and the fees vary from 108 to 111 €. </w:t>
      </w:r>
      <w:r w:rsidDel="00000000" w:rsidR="00000000" w:rsidRPr="00000000">
        <w:rPr>
          <w:rFonts w:ascii="Times New Roman" w:cs="Times New Roman" w:eastAsia="Times New Roman" w:hAnsi="Times New Roman"/>
          <w:i w:val="1"/>
          <w:sz w:val="24"/>
          <w:szCs w:val="24"/>
          <w:rtl w:val="0"/>
        </w:rPr>
        <w:t xml:space="preserve">The official of the Transport and Communications Service of the Regional Unit receives the application - solemn declaration and the supporting documents submitted by the interested party directly at the Service or digitally via the following link: [</w:t>
      </w:r>
      <w:hyperlink r:id="rId6">
        <w:r w:rsidDel="00000000" w:rsidR="00000000" w:rsidRPr="00000000">
          <w:rPr>
            <w:rFonts w:ascii="Times New Roman" w:cs="Times New Roman" w:eastAsia="Times New Roman" w:hAnsi="Times New Roman"/>
            <w:i w:val="1"/>
            <w:color w:val="1155cc"/>
            <w:sz w:val="24"/>
            <w:szCs w:val="24"/>
            <w:u w:val="single"/>
            <w:rtl w:val="0"/>
          </w:rPr>
          <w:t xml:space="preserve">Link</w:t>
        </w:r>
      </w:hyperlink>
      <w:r w:rsidDel="00000000" w:rsidR="00000000" w:rsidRPr="00000000">
        <w:rPr>
          <w:rFonts w:ascii="Times New Roman" w:cs="Times New Roman" w:eastAsia="Times New Roman" w:hAnsi="Times New Roman"/>
          <w:i w:val="1"/>
          <w:sz w:val="24"/>
          <w:szCs w:val="24"/>
          <w:rtl w:val="0"/>
        </w:rPr>
        <w:t xml:space="preserve">]. The official of the Transport and Communications Service of the relevant Regional Unit checks the completeness and correctness of the supporting documents.  If omissions are identified, the interested party will be informed of the need to provide additional information. The process then waits for one of two events to occur: either the interested party submits the requested documents, or 15 days pass without submission. If the documents are submitted within the deadline, the completeness and correctness check is performed again. If no documents are received after 15 days, the process is terminated. If no omissions are identified, the official of the Transport and Communications Service of the relevant Regional Unit shall register the application. The official of the Transport and Communications Service of the relevant Regional Unit gives the person concerned a Certificate of Submission of Request. If the driving license has expired or expires before the printing of the new form, the official issues the person concerned with a provisional driving license. </w:t>
      </w:r>
      <w:r w:rsidDel="00000000" w:rsidR="00000000" w:rsidRPr="00000000">
        <w:rPr>
          <w:rFonts w:ascii="Times New Roman" w:cs="Times New Roman" w:eastAsia="Times New Roman" w:hAnsi="Times New Roman"/>
          <w:i w:val="1"/>
          <w:sz w:val="24"/>
          <w:szCs w:val="24"/>
          <w:highlight w:val="yellow"/>
          <w:rtl w:val="0"/>
        </w:rPr>
        <w:t xml:space="preserve">Similarly, in the digital procedure, a citizen can collect a provisional driving license in person from the Regional Unit that has submitted the application and supporting documents electronically.</w:t>
      </w:r>
      <w:r w:rsidDel="00000000" w:rsidR="00000000" w:rsidRPr="00000000">
        <w:rPr>
          <w:rFonts w:ascii="Times New Roman" w:cs="Times New Roman" w:eastAsia="Times New Roman" w:hAnsi="Times New Roman"/>
          <w:i w:val="1"/>
          <w:sz w:val="24"/>
          <w:szCs w:val="24"/>
          <w:rtl w:val="0"/>
        </w:rPr>
        <w:t xml:space="preserve"> The official of the Transport and Communications Service of the relevant Regional Unit issues the driving license by making an electronic entry in the Driving License Register. As long as the license has not been issued, an automated reminder is sent to the responsible official every 5 working days. </w:t>
      </w:r>
      <w:r w:rsidDel="00000000" w:rsidR="00000000" w:rsidRPr="00000000">
        <w:rPr>
          <w:rFonts w:ascii="Times New Roman" w:cs="Times New Roman" w:eastAsia="Times New Roman" w:hAnsi="Times New Roman"/>
          <w:i w:val="1"/>
          <w:sz w:val="24"/>
          <w:szCs w:val="24"/>
          <w:highlight w:val="yellow"/>
          <w:rtl w:val="0"/>
        </w:rPr>
        <w:t xml:space="preserve">The processing time depends on the workload of the respective Transport and Communications Service of the Regional Unit.</w:t>
      </w:r>
      <w:r w:rsidDel="00000000" w:rsidR="00000000" w:rsidRPr="00000000">
        <w:rPr>
          <w:rFonts w:ascii="Times New Roman" w:cs="Times New Roman" w:eastAsia="Times New Roman" w:hAnsi="Times New Roman"/>
          <w:i w:val="1"/>
          <w:sz w:val="24"/>
          <w:szCs w:val="24"/>
          <w:rtl w:val="0"/>
        </w:rPr>
        <w:t xml:space="preserve"> The Transport and Communications Service of the Regional Unit sends the information in electronic form, as well as the print application, with the photograph and signature of the person concerned, to the Passport Directorate of the Hellenic Police. The person concerned receives the driving license in person, from the Transport and Communications Service where the relevant application has been submitted. </w:t>
      </w:r>
      <w:r w:rsidDel="00000000" w:rsidR="00000000" w:rsidRPr="00000000">
        <w:rPr>
          <w:rFonts w:ascii="Times New Roman" w:cs="Times New Roman" w:eastAsia="Times New Roman" w:hAnsi="Times New Roman"/>
          <w:i w:val="1"/>
          <w:sz w:val="24"/>
          <w:szCs w:val="24"/>
          <w:highlight w:val="yellow"/>
          <w:rtl w:val="0"/>
        </w:rPr>
        <w:t xml:space="preserve">The driving license shall be delivered, with signature, to the holder, who must be in possession of his/her identity card or valid passport, and to a person in possession of any legal document such as a power of attorney duly certified as authentic or a power of attorney. He/she shall also surrender the driver’s license if it contains at least one (1) valid category (such as a renewal of category C or D while B is still valid) and the color temporary driver’s license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rs-vehicles.services.gov.gr/login?returnUrl=%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