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</w:t>
      </w:r>
      <w:r>
        <w:rPr>
          <w:rFonts w:ascii="Arial" w:hAnsi="Arial" w:cs="Arial"/>
          <w:sz w:val="24"/>
          <w:szCs w:val="24"/>
        </w:rPr>
        <w:tab/>
        <w:t xml:space="preserve">La representación de las entidades del sector público en materia contractual corresponde a los: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Órganos de contratación unipersonales que, en virtud de norma legal o reglamentaria o disposición estatutaria, tengan la facultad de celebrar contratos en su nombre.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Órganos de contratación colegiados.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Órganos de contratación unipersonales o colegiados que, en virtud de norma legal o reglamentaria o disposición estatutaria, tengan atribuida la facultad de celebrar contratos en su nombre.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Comités de contratación.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</w:t>
      </w:r>
      <w:r>
        <w:rPr>
          <w:rFonts w:ascii="Arial" w:hAnsi="Arial" w:cs="Arial"/>
          <w:sz w:val="24"/>
          <w:szCs w:val="24"/>
        </w:rPr>
        <w:tab/>
        <w:t xml:space="preserve">En función del artículo 61 de la LCSP los órganos de contratación: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Podrán delegar sus competencias y facultades.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Podrán desconcentrar sus competencias y facultades.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Podrán delegar o desconcentrar sus competencias y facultades.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No podrán delegar ni desconcentrar sus competencias y facultades.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</w:t>
      </w:r>
      <w:r>
        <w:rPr>
          <w:rFonts w:ascii="Arial" w:hAnsi="Arial" w:cs="Arial"/>
          <w:sz w:val="24"/>
          <w:szCs w:val="24"/>
        </w:rPr>
        <w:tab/>
        <w:t xml:space="preserve">Los órganos de contratación deberán designar un responsable del contrato al que corresponderá supervisar su ejecución y adoptar las decisiones y dictar las instrucciones necesarias con el fin de asegurar la correcta realización de la prestación pactada. Estos responsables podrán ser: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director facultativo, en los contratos de obras.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director del contrato.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La persona que sea designada en defensa del interés general, en los casos de concesiones de obra pública y de concesiones de servicios.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Las respuestas a y c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</w:t>
      </w:r>
      <w:r>
        <w:rPr>
          <w:rFonts w:ascii="Arial" w:hAnsi="Arial" w:cs="Arial"/>
          <w:sz w:val="24"/>
          <w:szCs w:val="24"/>
        </w:rPr>
        <w:tab/>
        <w:t xml:space="preserve">El responsable designado para un contrato: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Deberá ser una persona física, vinculada a la entidad contratante.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Podrá ser una persona física, vinculada a la entidad contratante o ajena a él.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Podrá ser una persona jurídica, vinculada a la entidad contratante o ajena a él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Las respuestas b y c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En relación al</w:t>
      </w:r>
      <w:r>
        <w:rPr>
          <w:rFonts w:ascii="Arial" w:hAnsi="Arial" w:cs="Arial"/>
          <w:sz w:val="24"/>
          <w:szCs w:val="24"/>
        </w:rPr>
        <w:t xml:space="preserve"> acceso a la información del perfil del contratante: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Como regla general será restringido, requiriéndose identificación previa.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Será libre, pero podrá requerirse identificación personal para el acceso a servicios personalizados asociados al contenido del perfil de contratante.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Para suscripciones, envío de alertas, comunicaciones electrónicas, envío de ofertas, entre otras, relacionadas con el contenido del perfil de contratante no podrá requerirse identificación personal.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las respuestas anteriores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</w:t>
      </w:r>
      <w:r>
        <w:rPr>
          <w:rFonts w:ascii="Arial" w:hAnsi="Arial" w:cs="Arial"/>
          <w:sz w:val="24"/>
          <w:szCs w:val="24"/>
        </w:rPr>
        <w:tab/>
        <w:t xml:space="preserve">La información contenida en los perfiles de contratante se publicará en formatos abiertos y reutilizables, y permanecerá accesible al público durante un periodo de tiempo: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No inferior a un año.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No inferior a dos años.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No inferior a cinco años.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No inferior a diez años.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</w:t>
      </w:r>
      <w:r>
        <w:rPr>
          <w:rFonts w:ascii="Arial" w:hAnsi="Arial" w:cs="Arial"/>
          <w:sz w:val="24"/>
          <w:szCs w:val="24"/>
        </w:rPr>
        <w:tab/>
        <w:t xml:space="preserve">Según el artículo 63 de la LCSP deberá publicarse una información mínima en el perfil de contratante relativa a los contratos, entre otros: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La memoria justificativa del contrato.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pliego de cláusulas administrativas particulares y el de prescripciones técnicas.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Los anuncios de información previa, de convocatoria de licitaciones, de adjudicación y de formalización de los contratos.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las respuestas anteriores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</w:t>
      </w:r>
      <w:r>
        <w:rPr>
          <w:rFonts w:ascii="Arial" w:hAnsi="Arial" w:cs="Arial"/>
          <w:sz w:val="24"/>
          <w:szCs w:val="24"/>
        </w:rPr>
        <w:tab/>
        <w:t xml:space="preserve">Según el artículo 63 de la LCSP deberá publicarse una información mínima en el perfil de contratante relativa a los contratos, entre otros: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Los medios a través de los que, en su caso, se ha publicitado el contrato y los enlaces a esas publicaciones.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La justificación del procedimiento utilizado para su adjudicación cuando se utilice un procedimiento distinto del negociado o de diálogo competitivo.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informe de suficiencia de medios en el caso de contratos de servicios.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las respuestas anteriores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</w:t>
      </w:r>
      <w:r>
        <w:rPr>
          <w:rFonts w:ascii="Arial" w:hAnsi="Arial" w:cs="Arial"/>
          <w:sz w:val="24"/>
          <w:szCs w:val="24"/>
        </w:rPr>
        <w:tab/>
        <w:t xml:space="preserve">Según el artículo 63 de la LCSP deberá publicarse en el perfil de contratante de la información relativa a los contratos, entre otros: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objeto detallado del contrato y su duración.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presupuesto base de licitación.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importe de adjudicación, incluido el Impuesto sobre el Valor Añadido.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las respuestas anteriores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</w:t>
      </w:r>
      <w:r>
        <w:rPr>
          <w:rFonts w:ascii="Arial" w:hAnsi="Arial" w:cs="Arial"/>
          <w:sz w:val="24"/>
          <w:szCs w:val="24"/>
        </w:rPr>
        <w:tab/>
        <w:t xml:space="preserve">La publicación de la información relativa a los contratos menores deberá realizarse al menos: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Mensualmente.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Trimestralmente.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Semestralmente.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Anualmente.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11.</w:t>
      </w:r>
      <w:r>
        <w:rPr>
          <w:rFonts w:ascii="Arial" w:hAnsi="Arial" w:cs="Arial"/>
          <w:sz w:val="24"/>
          <w:szCs w:val="24"/>
        </w:rPr>
        <w:tab/>
        <w:t xml:space="preserve">¿Cuál de la siguiente información está incluida dentro de la información mínima que se debe publicar para los contratos menores?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Su objeto, duración y memoria justificativa.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importe de adjudicación, incluido el Impuesto sobre el Valor Añadido.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importe de adjudicación, excluido el Impuesto sobre el Valor Añadido.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Las respuestas a y c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12.</w:t>
      </w:r>
      <w:r>
        <w:rPr>
          <w:rFonts w:ascii="Arial" w:hAnsi="Arial" w:cs="Arial"/>
          <w:sz w:val="24"/>
          <w:szCs w:val="24"/>
        </w:rPr>
        <w:tab/>
        <w:t xml:space="preserve">En los contratos menores quedan exceptuados de la publicación aquellos contratos cuyo valor estimado sea: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Inferior a cinco mil euros, siempre que el sistema de pago utilizado por los poderes adjudicadores fuera el de anticipo de caja fija u otro sistema similar para realizar pagos menores.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Inferior a cinco mil euros.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Inferior a tres mil euros, siempre que el sistema de pago utilizado por los poderes adjudicadores fuera el de anticipo de caja fija u otro sistema similar para realizar pagos menores.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Inferior a seis mil euros.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13.</w:t>
      </w:r>
      <w:r>
        <w:rPr>
          <w:rFonts w:ascii="Arial" w:hAnsi="Arial" w:cs="Arial"/>
          <w:sz w:val="24"/>
          <w:szCs w:val="24"/>
        </w:rPr>
        <w:tab/>
        <w:t xml:space="preserve">Según el artículo 63 de la LCSP deberá publicarse en el perfil de contratante al menos: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informe de suficiencia de medios en el caso de contratos de obras.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Los documentos de clasificación de los licitadores.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La justificación del procedimiento utilizado para su adjudicación cuando se utilice un procedimiento distinto del abierto o del restringido.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Las respuestas a y b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En relación a</w:t>
      </w:r>
      <w:r>
        <w:rPr>
          <w:rFonts w:ascii="Arial" w:hAnsi="Arial" w:cs="Arial"/>
          <w:sz w:val="24"/>
          <w:szCs w:val="24"/>
        </w:rPr>
        <w:t xml:space="preserve"> los miembros de las mesas de contratación y de los comités de expertos: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Deberá publicarse el cargo de sus miembros.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En la publicación del cargo de sus miembros se permitirán alusiones genéricas o indeterminadas a que se refieran a la Administración en la que prestasen sus servicios.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Nunca deberá publicarse el cargo de sus miembros.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Las respuestas a y b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15.</w:t>
      </w:r>
      <w:r>
        <w:rPr>
          <w:rFonts w:ascii="Arial" w:hAnsi="Arial" w:cs="Arial"/>
          <w:sz w:val="24"/>
          <w:szCs w:val="24"/>
        </w:rPr>
        <w:tab/>
        <w:t xml:space="preserve">En el perfil del contratante deberán publicarse en todo caso: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La formalización de encargos a medios propios cuyo importe fuera superior a 50.000 euros, </w:t>
      </w:r>
      <w:r>
        <w:rPr>
          <w:rFonts w:ascii="Arial" w:hAnsi="Arial" w:cs="Arial"/>
          <w:sz w:val="24"/>
          <w:szCs w:val="24"/>
        </w:rPr>
        <w:t xml:space="preserve">iva</w:t>
      </w:r>
      <w:r>
        <w:rPr>
          <w:rFonts w:ascii="Arial" w:hAnsi="Arial" w:cs="Arial"/>
          <w:sz w:val="24"/>
          <w:szCs w:val="24"/>
        </w:rPr>
        <w:t xml:space="preserve"> excluido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La información de relativa a los encargos a medios propios de importe superior a 5.000 euros deberá publicarse al menos trimestralmente.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En los encargos a medios propios de importe superior a 5.000 euros deberá publicarse el objeto, duración, las tarifas aplicables y la identidad del medio propio destinatario del encargo, ordenándose los encargos por la identidad del medio propio.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las respuestas anteriores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16.</w:t>
      </w:r>
      <w:r>
        <w:rPr>
          <w:rFonts w:ascii="Arial" w:hAnsi="Arial" w:cs="Arial"/>
          <w:sz w:val="24"/>
          <w:szCs w:val="24"/>
        </w:rPr>
        <w:tab/>
        <w:t xml:space="preserve">El sistema informático que soporte el perfil del contratante deberá contar con un dispositivo que permita acreditar fehacientemente: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número de interesados que acceden a dicho perfil de contratante.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momento de inicio de la difusión pública de la información que se incluya en el mismo.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La identificación de los interesados que acceden a dicho perfil del contratante.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Ninguna de las anteriores es correcta.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17.</w:t>
      </w:r>
      <w:r>
        <w:rPr>
          <w:rFonts w:ascii="Arial" w:hAnsi="Arial" w:cs="Arial"/>
          <w:sz w:val="24"/>
          <w:szCs w:val="24"/>
        </w:rPr>
        <w:tab/>
        <w:t xml:space="preserve">Según el artículo 64 de la LCSP el concepto de conflicto de intereses abarcará, al menos: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Cualquier situación en la que el personal al servicio del órgano de </w:t>
      </w:r>
      <w:r>
        <w:rPr>
          <w:rFonts w:ascii="Arial" w:hAnsi="Arial" w:cs="Arial"/>
          <w:sz w:val="24"/>
          <w:szCs w:val="24"/>
        </w:rPr>
        <w:t xml:space="preserve">contratación,</w:t>
      </w:r>
      <w:r>
        <w:rPr>
          <w:rFonts w:ascii="Arial" w:hAnsi="Arial" w:cs="Arial"/>
          <w:sz w:val="24"/>
          <w:szCs w:val="24"/>
        </w:rPr>
        <w:t xml:space="preserve"> tenga directa o indirectamente un interés financiero, económico o personal que pudiera parecer que compromete su objetividad en el contexto del procedimiento de licitación.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Cualquier actuación en la que el personal al servicio del órgano de contratación, que además participe en el desarrollo del procedimiento de licitación o pueda influir en el resultado </w:t>
      </w:r>
      <w:r>
        <w:rPr>
          <w:rFonts w:ascii="Arial" w:hAnsi="Arial" w:cs="Arial"/>
          <w:sz w:val="24"/>
          <w:szCs w:val="24"/>
        </w:rPr>
        <w:t xml:space="preserve">del mismo</w:t>
      </w:r>
      <w:r>
        <w:rPr>
          <w:rFonts w:ascii="Arial" w:hAnsi="Arial" w:cs="Arial"/>
          <w:sz w:val="24"/>
          <w:szCs w:val="24"/>
        </w:rPr>
        <w:t xml:space="preserve">, tenga directamente un interés personal que pudiera parecer que compromete su objetividad en el contexto del procedimiento de licitación.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Cualquier situación en la que el personal al servicio del órgano de contratación, que además participe en el desarrollo del procedimiento de licitación o pueda influir en el resultado </w:t>
      </w:r>
      <w:r>
        <w:rPr>
          <w:rFonts w:ascii="Arial" w:hAnsi="Arial" w:cs="Arial"/>
          <w:sz w:val="24"/>
          <w:szCs w:val="24"/>
        </w:rPr>
        <w:t xml:space="preserve">del mismo</w:t>
      </w:r>
      <w:r>
        <w:rPr>
          <w:rFonts w:ascii="Arial" w:hAnsi="Arial" w:cs="Arial"/>
          <w:sz w:val="24"/>
          <w:szCs w:val="24"/>
        </w:rPr>
        <w:t xml:space="preserve">, tenga directa o indirectamente un interés financiero, económico o personal que pudiera parecer que compromete su imparcialidad e independencia en el contexto del procedimiento de licitación.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Ninguna es correcta.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18.</w:t>
      </w:r>
      <w:r>
        <w:rPr>
          <w:rFonts w:ascii="Arial" w:hAnsi="Arial" w:cs="Arial"/>
          <w:sz w:val="24"/>
          <w:szCs w:val="24"/>
        </w:rPr>
        <w:tab/>
        <w:t xml:space="preserve">Según el artículo 99 de la LCSP el objeto de los contratos del sector público deberá ser: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Único.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Determinado.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Específico.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Objetivo.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19.</w:t>
      </w:r>
      <w:r>
        <w:rPr>
          <w:rFonts w:ascii="Arial" w:hAnsi="Arial" w:cs="Arial"/>
          <w:sz w:val="24"/>
          <w:szCs w:val="24"/>
        </w:rPr>
        <w:tab/>
        <w:t xml:space="preserve">Podrá fraccionarse un contrato con la finalidad de: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Disminuir la cuantía </w:t>
      </w:r>
      <w:r>
        <w:rPr>
          <w:rFonts w:ascii="Arial" w:hAnsi="Arial" w:cs="Arial"/>
          <w:sz w:val="24"/>
          <w:szCs w:val="24"/>
        </w:rPr>
        <w:t xml:space="preserve">del mismo</w:t>
      </w:r>
      <w:r>
        <w:rPr>
          <w:rFonts w:ascii="Arial" w:hAnsi="Arial" w:cs="Arial"/>
          <w:sz w:val="24"/>
          <w:szCs w:val="24"/>
        </w:rPr>
        <w:t xml:space="preserve"> para eludir los requisitos de publicidad.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Disminuir la cuantía </w:t>
      </w:r>
      <w:r>
        <w:rPr>
          <w:rFonts w:ascii="Arial" w:hAnsi="Arial" w:cs="Arial"/>
          <w:sz w:val="24"/>
          <w:szCs w:val="24"/>
        </w:rPr>
        <w:t xml:space="preserve">del mismo</w:t>
      </w:r>
      <w:r>
        <w:rPr>
          <w:rFonts w:ascii="Arial" w:hAnsi="Arial" w:cs="Arial"/>
          <w:sz w:val="24"/>
          <w:szCs w:val="24"/>
        </w:rPr>
        <w:t xml:space="preserve"> para eludir los requisitos de procedimiento de adjudicación que correspondan.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Disminuir la cuantía </w:t>
      </w:r>
      <w:r>
        <w:rPr>
          <w:rFonts w:ascii="Arial" w:hAnsi="Arial" w:cs="Arial"/>
          <w:sz w:val="24"/>
          <w:szCs w:val="24"/>
        </w:rPr>
        <w:t xml:space="preserve">del mismo</w:t>
      </w:r>
      <w:r>
        <w:rPr>
          <w:rFonts w:ascii="Arial" w:hAnsi="Arial" w:cs="Arial"/>
          <w:sz w:val="24"/>
          <w:szCs w:val="24"/>
        </w:rPr>
        <w:t xml:space="preserve"> para no dividir en lotes el objeto del contrato.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Ninguna de las anteriores respuestas es correcta.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20.</w:t>
      </w:r>
      <w:r>
        <w:rPr>
          <w:rFonts w:ascii="Arial" w:hAnsi="Arial" w:cs="Arial"/>
          <w:sz w:val="24"/>
          <w:szCs w:val="24"/>
        </w:rPr>
        <w:tab/>
        <w:t xml:space="preserve">Un aspecto novedoso de la LCSP es que la división en lotes de los contratos es: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La norma general.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La excepción, que debe justificarse.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Una opción residual.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Ninguna de las anteriores respuestas es correcta.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134"/>
      </w:tblGrid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1"/>
              </w:numPr>
              <w:spacing w:line="247" w:lineRule="auto"/>
              <w:ind w:right="2"/>
              <w:contextualSpacing w:val="true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spacing w:line="247" w:lineRule="auto"/>
              <w:ind w:right="2"/>
              <w:jc w:val="both"/>
              <w:rPr>
                <w:rFonts w:ascii="Arial" w:hAnsi="Arial" w:eastAsia="Calibri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Calibri" w:cs="Arial"/>
                <w:color w:val="000000"/>
                <w:sz w:val="24"/>
                <w:szCs w:val="24"/>
              </w:rPr>
              <w:t xml:space="preserve">C</w:t>
            </w:r>
          </w:p>
        </w:tc>
      </w:tr>
    </w:tbl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rPr>
          <w:rFonts w:ascii="Arial" w:hAnsi="Arial" w:cs="Arial"/>
          <w:sz w:val="24"/>
          <w:szCs w:val="24"/>
        </w:rPr>
      </w:pPr>
    </w:p>
    <w:sectPr>
      <w:pgSz w:h="16838" w:w="11906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 w:tplc="0C0A000F">
      <w:lvlJc w:val="left"/>
      <w:lvlText w:val="%1."/>
      <w:numFmt w:val="decimal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 w:val="true"/>
      <w:keepLines w:val="true"/>
      <w:spacing w:after="0"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 w:val="true"/>
      <w:keepLines w:val="true"/>
      <w:spacing w:after="0"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 w:val="true"/>
      <w:keepLines w:val="true"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 w:val="true"/>
      <w:keepLines w:val="true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 w:val="true"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rPr>
      <w:rFonts w:eastAsia="Times New Roman"/>
      <w:lang w:eastAsia="es-E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ONLYOFFICE/7.5.0.127</Application>
  <Characters>7433</Characters>
  <CharactersWithSpaces>8767</CharactersWithSpaces>
  <Company/>
  <DocSecurity>0</DocSecurity>
  <HyperlinksChanged>false</HyperlinksChanged>
  <Lines>61</Lines>
  <LinksUpToDate>false</LinksUpToDate>
  <Pages>6</Pages>
  <Paragraphs>17</Paragraphs>
  <ScaleCrop>false</ScaleCrop>
  <SharedDoc>false</SharedDoc>
  <Template>Normal.dotm</Template>
  <TotalTime>2</TotalTime>
  <Words>1351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Rosario Díaz Calderón</dc:creator>
  <cp:keywords/>
  <dc:description/>
  <cp:lastModifiedBy>María del Rosario Díaz Calderón</cp:lastModifiedBy>
  <cp:revision>1</cp:revision>
  <dcterms:created xsi:type="dcterms:W3CDTF">2024-05-23T16:23:00Z</dcterms:created>
  <dcterms:modified xsi:type="dcterms:W3CDTF">2024-05-23T16:25:00Z</dcterms:modified>
</cp:coreProperties>
</file>