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El régimen jurídico aplicable a los contratos de los poderes adjudicadores que no tengan la condición de Administraciones Públicas se determina en la LCSP en su artículo:</w:t>
      </w:r>
    </w:p>
    <w:p>
      <w:pPr>
        <w:spacing w:after="0" w:line="240" w:lineRule="auto"/>
        <w:ind w:right="14" w:left="580"/>
        <w:jc w:val="both"/>
        <w:rPr>
          <w:rFonts w:ascii="Arial" w:hAnsi="Arial" w:cs="Arial"/>
          <w:sz w:val="24"/>
          <w:szCs w:val="24"/>
        </w:rPr>
      </w:pPr>
    </w:p>
    <w:p>
      <w:pPr>
        <w:numPr>
          <w:ilvl w:val="1"/>
          <w:numId w:val="1"/>
        </w:numPr>
        <w:spacing w:after="0" w:line="240" w:lineRule="auto"/>
        <w:ind w:right="7" w:hanging="403"/>
        <w:jc w:val="both"/>
        <w:rPr>
          <w:rFonts w:ascii="Arial" w:hAnsi="Arial" w:cs="Arial"/>
          <w:sz w:val="24"/>
          <w:szCs w:val="24"/>
        </w:rPr>
      </w:pPr>
      <w:r>
        <w:rPr>
          <w:rFonts w:ascii="Arial" w:hAnsi="Arial" w:cs="Arial"/>
          <w:sz w:val="24"/>
          <w:szCs w:val="24"/>
        </w:rPr>
        <w:t xml:space="preserve">Trescientos quince.</w:t>
      </w:r>
    </w:p>
    <w:p>
      <w:pPr>
        <w:numPr>
          <w:ilvl w:val="1"/>
          <w:numId w:val="1"/>
        </w:numPr>
        <w:spacing w:after="0" w:line="240" w:lineRule="auto"/>
        <w:ind w:right="7" w:hanging="403"/>
        <w:jc w:val="both"/>
        <w:rPr>
          <w:rFonts w:ascii="Arial" w:hAnsi="Arial" w:cs="Arial"/>
          <w:sz w:val="24"/>
          <w:szCs w:val="24"/>
        </w:rPr>
      </w:pPr>
      <w:r>
        <w:rPr>
          <w:rFonts w:ascii="Arial" w:hAnsi="Arial" w:cs="Arial"/>
          <w:sz w:val="24"/>
          <w:szCs w:val="24"/>
        </w:rPr>
        <w:t xml:space="preserve">Trescientos dieciséis.</w:t>
      </w:r>
    </w:p>
    <w:p>
      <w:pPr>
        <w:numPr>
          <w:ilvl w:val="1"/>
          <w:numId w:val="1"/>
        </w:numPr>
        <w:spacing w:after="0" w:line="240" w:lineRule="auto"/>
        <w:ind w:right="7" w:hanging="403"/>
        <w:jc w:val="both"/>
        <w:rPr>
          <w:rFonts w:ascii="Arial" w:hAnsi="Arial" w:cs="Arial"/>
          <w:sz w:val="24"/>
          <w:szCs w:val="24"/>
        </w:rPr>
      </w:pPr>
      <w:r>
        <w:rPr>
          <w:rFonts w:ascii="Arial" w:hAnsi="Arial" w:cs="Arial"/>
          <w:sz w:val="24"/>
          <w:szCs w:val="24"/>
        </w:rPr>
        <w:t xml:space="preserve">Trescientos diecisiete.</w:t>
      </w:r>
    </w:p>
    <w:p>
      <w:pPr>
        <w:numPr>
          <w:ilvl w:val="1"/>
          <w:numId w:val="1"/>
        </w:numPr>
        <w:spacing w:after="0" w:line="240" w:lineRule="auto"/>
        <w:ind w:right="7" w:hanging="403"/>
        <w:jc w:val="both"/>
        <w:rPr>
          <w:rFonts w:ascii="Arial" w:hAnsi="Arial" w:cs="Arial"/>
          <w:sz w:val="24"/>
          <w:szCs w:val="24"/>
        </w:rPr>
      </w:pPr>
      <w:r>
        <w:rPr>
          <w:rFonts w:ascii="Arial" w:hAnsi="Arial" w:cs="Arial"/>
          <w:sz w:val="24"/>
          <w:szCs w:val="24"/>
        </w:rPr>
        <w:t xml:space="preserve">Trescientos veinte.</w:t>
      </w:r>
    </w:p>
    <w:p>
      <w:pPr>
        <w:spacing w:after="0" w:line="240" w:lineRule="auto"/>
        <w:ind w:right="14" w:left="580"/>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La preparación y adjudicación de los contratos sujetos a regulación armonizada que concierten los poderes adjudicadores a que se refiere el Título I del Libro Tercero de la LCSP se establecerán por las normas establecidas en las Secciones l </w:t>
      </w:r>
      <w:r>
        <w:rPr>
          <w:rFonts w:ascii="Arial" w:hAnsi="Arial" w:cs="Arial"/>
          <w:sz w:val="24"/>
          <w:szCs w:val="24"/>
          <w:vertAlign w:val="superscript"/>
        </w:rPr>
        <w:t xml:space="preserve">a </w:t>
      </w:r>
      <w:r>
        <w:rPr>
          <w:rFonts w:ascii="Arial" w:hAnsi="Arial" w:cs="Arial"/>
          <w:sz w:val="24"/>
          <w:szCs w:val="24"/>
        </w:rPr>
        <w:t xml:space="preserve">y 2</w:t>
      </w:r>
      <w:r>
        <w:rPr>
          <w:rFonts w:ascii="Arial" w:hAnsi="Arial" w:cs="Arial"/>
          <w:sz w:val="24"/>
          <w:szCs w:val="24"/>
          <w:vertAlign w:val="superscript"/>
        </w:rPr>
        <w:t xml:space="preserve">a </w:t>
      </w:r>
      <w:r>
        <w:rPr>
          <w:rFonts w:ascii="Arial" w:hAnsi="Arial" w:cs="Arial"/>
          <w:sz w:val="24"/>
          <w:szCs w:val="24"/>
        </w:rPr>
        <w:t xml:space="preserve">del:</w:t>
      </w:r>
    </w:p>
    <w:p>
      <w:pPr>
        <w:spacing w:after="0" w:line="240" w:lineRule="auto"/>
        <w:ind w:right="14" w:left="580"/>
        <w:jc w:val="both"/>
        <w:rPr>
          <w:rFonts w:ascii="Arial" w:hAnsi="Arial" w:cs="Arial"/>
          <w:sz w:val="24"/>
          <w:szCs w:val="24"/>
        </w:rPr>
      </w:pPr>
    </w:p>
    <w:p>
      <w:pPr>
        <w:numPr>
          <w:ilvl w:val="0"/>
          <w:numId w:val="19"/>
        </w:numPr>
        <w:spacing w:after="0" w:line="240" w:lineRule="auto"/>
        <w:ind w:right="7" w:hanging="403"/>
        <w:jc w:val="both"/>
        <w:rPr>
          <w:rFonts w:ascii="Arial" w:hAnsi="Arial" w:cs="Arial"/>
          <w:sz w:val="24"/>
          <w:szCs w:val="24"/>
        </w:rPr>
      </w:pPr>
      <w:r>
        <w:rPr>
          <w:rFonts w:ascii="Arial" w:hAnsi="Arial" w:cs="Arial"/>
          <w:sz w:val="24"/>
          <w:szCs w:val="24"/>
        </w:rPr>
        <w:t xml:space="preserve">Capítulo I del Título I del Libro ll de la LCSP.</w:t>
      </w:r>
    </w:p>
    <w:p>
      <w:pPr>
        <w:numPr>
          <w:ilvl w:val="0"/>
          <w:numId w:val="19"/>
        </w:numPr>
        <w:spacing w:after="0" w:line="240" w:lineRule="auto"/>
        <w:ind w:right="7" w:hanging="403"/>
        <w:jc w:val="both"/>
        <w:rPr>
          <w:rFonts w:ascii="Arial" w:hAnsi="Arial" w:cs="Arial"/>
          <w:sz w:val="24"/>
          <w:szCs w:val="24"/>
        </w:rPr>
      </w:pPr>
      <w:r>
        <w:rPr>
          <w:rFonts w:ascii="Arial" w:hAnsi="Arial" w:cs="Arial"/>
          <w:sz w:val="24"/>
          <w:szCs w:val="24"/>
        </w:rPr>
        <w:t xml:space="preserve">Capítulo ll del Título I del Libro ll de la LCSP.</w:t>
      </w:r>
    </w:p>
    <w:p>
      <w:pPr>
        <w:numPr>
          <w:ilvl w:val="0"/>
          <w:numId w:val="19"/>
        </w:numPr>
        <w:spacing w:after="0" w:line="240" w:lineRule="auto"/>
        <w:ind w:right="7" w:hanging="403"/>
        <w:jc w:val="both"/>
        <w:rPr>
          <w:rFonts w:ascii="Arial" w:hAnsi="Arial" w:cs="Arial"/>
          <w:sz w:val="24"/>
          <w:szCs w:val="24"/>
        </w:rPr>
      </w:pPr>
      <w:r>
        <w:rPr>
          <w:rFonts w:ascii="Arial" w:hAnsi="Arial" w:cs="Arial"/>
          <w:sz w:val="24"/>
          <w:szCs w:val="24"/>
        </w:rPr>
        <w:t xml:space="preserve">Capítulo ll del Título I del Libro ll de la LCSP.</w:t>
      </w:r>
    </w:p>
    <w:p>
      <w:pPr>
        <w:numPr>
          <w:ilvl w:val="0"/>
          <w:numId w:val="19"/>
        </w:numPr>
        <w:spacing w:after="0" w:line="240" w:lineRule="auto"/>
        <w:ind w:right="7" w:hanging="403"/>
        <w:jc w:val="both"/>
        <w:rPr>
          <w:rFonts w:ascii="Arial" w:hAnsi="Arial" w:cs="Arial"/>
          <w:sz w:val="24"/>
          <w:szCs w:val="24"/>
        </w:rPr>
      </w:pPr>
      <w:r>
        <w:rPr>
          <w:rFonts w:ascii="Arial" w:hAnsi="Arial" w:cs="Arial"/>
          <w:sz w:val="24"/>
          <w:szCs w:val="24"/>
        </w:rPr>
        <w:t xml:space="preserve">Capítulo I del Título ll del Libro ll de la LCSP.</w:t>
      </w:r>
    </w:p>
    <w:p>
      <w:pPr>
        <w:spacing w:after="0" w:line="240" w:lineRule="auto"/>
        <w:ind w:right="14" w:left="580"/>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Podrán adjudicarse directamente a cualquier empresario con capacidad de obrar y que cuente con la habilitación profesional necesaria para realizar la prestación objeto del contrato, los contratos no sujetos a regulación armonizada de obras, concesiones de obras y concesiones de servicios:</w:t>
      </w:r>
    </w:p>
    <w:p>
      <w:pPr>
        <w:spacing w:after="0" w:line="240" w:lineRule="auto"/>
        <w:ind w:right="14" w:left="580"/>
        <w:jc w:val="both"/>
        <w:rPr>
          <w:rFonts w:ascii="Arial" w:hAnsi="Arial" w:cs="Arial"/>
          <w:sz w:val="24"/>
          <w:szCs w:val="24"/>
        </w:rPr>
      </w:pPr>
    </w:p>
    <w:p>
      <w:pPr>
        <w:numPr>
          <w:ilvl w:val="0"/>
          <w:numId w:val="20"/>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20.000 euros.</w:t>
      </w:r>
    </w:p>
    <w:p>
      <w:pPr>
        <w:numPr>
          <w:ilvl w:val="0"/>
          <w:numId w:val="20"/>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30.000 euros.</w:t>
      </w:r>
    </w:p>
    <w:p>
      <w:pPr>
        <w:numPr>
          <w:ilvl w:val="0"/>
          <w:numId w:val="20"/>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40.000 euros.</w:t>
      </w:r>
    </w:p>
    <w:p>
      <w:pPr>
        <w:numPr>
          <w:ilvl w:val="0"/>
          <w:numId w:val="20"/>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15.000 euros.</w:t>
      </w:r>
    </w:p>
    <w:p>
      <w:pPr>
        <w:spacing w:after="0" w:line="240" w:lineRule="auto"/>
        <w:ind w:right="14" w:left="580"/>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Podrán adjudicarse directamente a cualquier empresario con capacidad de obrar y que cuente con la habilitación profesional necesaria para realizar la prestación objeto del contrato, los contratos no sujetos a regulación armonizada de servicios y suministros:</w:t>
      </w:r>
    </w:p>
    <w:p>
      <w:pPr>
        <w:spacing w:after="0" w:line="240" w:lineRule="auto"/>
        <w:ind w:right="14" w:left="580"/>
        <w:jc w:val="both"/>
        <w:rPr>
          <w:rFonts w:ascii="Arial" w:hAnsi="Arial" w:cs="Arial"/>
          <w:sz w:val="24"/>
          <w:szCs w:val="24"/>
        </w:rPr>
      </w:pPr>
    </w:p>
    <w:p>
      <w:pPr>
        <w:numPr>
          <w:ilvl w:val="0"/>
          <w:numId w:val="21"/>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20.000 euros.</w:t>
      </w:r>
    </w:p>
    <w:p>
      <w:pPr>
        <w:numPr>
          <w:ilvl w:val="0"/>
          <w:numId w:val="21"/>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30.000 euros.</w:t>
      </w:r>
    </w:p>
    <w:p>
      <w:pPr>
        <w:numPr>
          <w:ilvl w:val="0"/>
          <w:numId w:val="21"/>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40.000 euros.</w:t>
      </w:r>
    </w:p>
    <w:p>
      <w:pPr>
        <w:numPr>
          <w:ilvl w:val="0"/>
          <w:numId w:val="21"/>
        </w:numPr>
        <w:spacing w:after="0" w:line="240" w:lineRule="auto"/>
        <w:ind w:right="7" w:hanging="403"/>
        <w:jc w:val="both"/>
        <w:rPr>
          <w:rFonts w:ascii="Arial" w:hAnsi="Arial" w:cs="Arial"/>
          <w:sz w:val="24"/>
          <w:szCs w:val="24"/>
        </w:rPr>
      </w:pPr>
      <w:r>
        <w:rPr>
          <w:rFonts w:ascii="Arial" w:hAnsi="Arial" w:cs="Arial"/>
          <w:sz w:val="24"/>
          <w:szCs w:val="24"/>
        </w:rPr>
        <w:t xml:space="preserve">De valor estimado inferior a 15.000 euros.</w:t>
      </w:r>
    </w:p>
    <w:p>
      <w:pPr>
        <w:spacing w:after="0" w:line="240" w:lineRule="auto"/>
        <w:ind w:right="14" w:left="580"/>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Según la reciente Orden HFP/1499/2021, de 28 de diciembre, como regla general los contratos no sujetos a regulación armonizada de obras, concesiones de obras y concesiones de servicios que se podrán adjudicar por cualquiera de los</w:t>
      </w:r>
      <w:r>
        <w:rPr>
          <w:rFonts w:ascii="Arial" w:hAnsi="Arial" w:cs="Arial"/>
          <w:sz w:val="24"/>
          <w:szCs w:val="24"/>
        </w:rPr>
        <w:t xml:space="preserve"> procedimientos previstos en la sección 2ª del capítulo I del título I del Libro Segundo de la LCSP, serán aquellos:</w:t>
      </w:r>
    </w:p>
    <w:p>
      <w:pPr>
        <w:spacing w:after="0" w:line="240" w:lineRule="auto"/>
        <w:ind w:right="14" w:left="580"/>
        <w:jc w:val="both"/>
        <w:rPr>
          <w:rFonts w:ascii="Arial" w:hAnsi="Arial" w:cs="Arial"/>
          <w:sz w:val="24"/>
          <w:szCs w:val="24"/>
        </w:rPr>
      </w:pPr>
    </w:p>
    <w:p>
      <w:pPr>
        <w:spacing w:after="0" w:line="240" w:lineRule="auto"/>
        <w:ind w:right="7" w:firstLine="4" w:left="648"/>
        <w:jc w:val="both"/>
        <w:rPr>
          <w:rFonts w:ascii="Arial" w:hAnsi="Arial" w:cs="Arial"/>
          <w:sz w:val="24"/>
          <w:szCs w:val="24"/>
        </w:rPr>
      </w:pPr>
      <w:r>
        <w:rPr>
          <w:rFonts w:ascii="Arial" w:hAnsi="Arial" w:cs="Arial"/>
          <w:sz w:val="24"/>
          <w:szCs w:val="24"/>
        </w:rPr>
        <w:t xml:space="preserve">a) </w:t>
      </w:r>
      <w:r>
        <w:rPr>
          <w:rFonts w:ascii="Arial" w:hAnsi="Arial" w:cs="Arial"/>
          <w:sz w:val="24"/>
          <w:szCs w:val="24"/>
        </w:rPr>
        <w:tab/>
      </w:r>
      <w:r>
        <w:rPr>
          <w:rFonts w:ascii="Arial" w:hAnsi="Arial" w:cs="Arial"/>
          <w:sz w:val="24"/>
          <w:szCs w:val="24"/>
        </w:rPr>
        <w:t xml:space="preserve">Cuyo v</w:t>
      </w:r>
      <w:r>
        <w:rPr>
          <w:rFonts w:ascii="Arial" w:hAnsi="Arial" w:cs="Arial"/>
          <w:sz w:val="24"/>
          <w:szCs w:val="24"/>
        </w:rPr>
        <w:t xml:space="preserve">alor </w:t>
      </w:r>
      <w:r>
        <w:rPr>
          <w:rFonts w:ascii="Arial" w:hAnsi="Arial" w:cs="Arial"/>
          <w:sz w:val="24"/>
          <w:szCs w:val="24"/>
        </w:rPr>
        <w:t xml:space="preserve">estimado</w:t>
      </w:r>
      <w:r>
        <w:rPr>
          <w:rFonts w:ascii="Arial" w:hAnsi="Arial" w:cs="Arial"/>
          <w:sz w:val="24"/>
          <w:szCs w:val="24"/>
        </w:rPr>
        <w:t xml:space="preserve"> sea igual o superior a 40.000 euros e inferior a 5.382.000</w:t>
      </w:r>
    </w:p>
    <w:p>
      <w:pPr>
        <w:numPr>
          <w:ilvl w:val="0"/>
          <w:numId w:val="2"/>
        </w:numPr>
        <w:spacing w:after="0" w:line="240" w:lineRule="auto"/>
        <w:ind w:right="14" w:firstLine="338"/>
        <w:jc w:val="both"/>
        <w:rPr>
          <w:rFonts w:ascii="Arial" w:hAnsi="Arial" w:cs="Arial"/>
          <w:sz w:val="24"/>
          <w:szCs w:val="24"/>
        </w:rPr>
      </w:pPr>
      <w:r>
        <w:rPr>
          <w:rFonts w:ascii="Arial" w:hAnsi="Arial" w:cs="Arial"/>
          <w:sz w:val="24"/>
          <w:szCs w:val="24"/>
        </w:rPr>
        <w:t xml:space="preserve">Cuyo v</w:t>
      </w:r>
      <w:r>
        <w:rPr>
          <w:rFonts w:ascii="Arial" w:hAnsi="Arial" w:cs="Arial"/>
          <w:sz w:val="24"/>
          <w:szCs w:val="24"/>
        </w:rPr>
        <w:t xml:space="preserve">alor estimado sea igual o superior a 30.000 euros e inferior a 5.548.000.</w:t>
      </w:r>
    </w:p>
    <w:p>
      <w:pPr>
        <w:numPr>
          <w:ilvl w:val="0"/>
          <w:numId w:val="2"/>
        </w:numPr>
        <w:spacing w:after="0" w:line="240" w:lineRule="auto"/>
        <w:ind w:right="14" w:firstLine="338"/>
        <w:jc w:val="both"/>
        <w:rPr>
          <w:rFonts w:ascii="Arial" w:hAnsi="Arial" w:cs="Arial"/>
          <w:sz w:val="24"/>
          <w:szCs w:val="24"/>
        </w:rPr>
      </w:pPr>
      <w:r>
        <w:rPr>
          <w:rFonts w:ascii="Arial" w:hAnsi="Arial" w:cs="Arial"/>
          <w:sz w:val="24"/>
          <w:szCs w:val="24"/>
        </w:rPr>
        <w:t xml:space="preserve">Cuyo v</w:t>
      </w:r>
      <w:r>
        <w:rPr>
          <w:rFonts w:ascii="Arial" w:hAnsi="Arial" w:cs="Arial"/>
          <w:sz w:val="24"/>
          <w:szCs w:val="24"/>
        </w:rPr>
        <w:t xml:space="preserve">alor estimado sea igual o superior a 40.000 euros e inferior a 5.548.000.</w:t>
      </w:r>
    </w:p>
    <w:p>
      <w:pPr>
        <w:numPr>
          <w:ilvl w:val="0"/>
          <w:numId w:val="2"/>
        </w:numPr>
        <w:spacing w:after="0" w:line="240" w:lineRule="auto"/>
        <w:ind w:right="14" w:firstLine="338"/>
        <w:jc w:val="both"/>
        <w:rPr>
          <w:rFonts w:ascii="Arial" w:hAnsi="Arial" w:cs="Arial"/>
          <w:sz w:val="24"/>
          <w:szCs w:val="24"/>
        </w:rPr>
      </w:pPr>
      <w:r>
        <w:rPr>
          <w:rFonts w:ascii="Arial" w:hAnsi="Arial" w:cs="Arial"/>
          <w:sz w:val="24"/>
          <w:szCs w:val="24"/>
        </w:rPr>
        <w:t xml:space="preserve">Cuyo v</w:t>
      </w:r>
      <w:r>
        <w:rPr>
          <w:rFonts w:ascii="Arial" w:hAnsi="Arial" w:cs="Arial"/>
          <w:sz w:val="24"/>
          <w:szCs w:val="24"/>
        </w:rPr>
        <w:t xml:space="preserve">alor estimado sea igual o superior a 15.000 euros e inferior a 221.000</w:t>
      </w:r>
    </w:p>
    <w:p>
      <w:pPr>
        <w:spacing w:after="0" w:line="240" w:lineRule="auto"/>
        <w:ind w:right="14" w:left="626"/>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S</w:t>
      </w:r>
      <w:r>
        <w:rPr>
          <w:rFonts w:ascii="Arial" w:hAnsi="Arial" w:cs="Arial"/>
          <w:sz w:val="24"/>
          <w:szCs w:val="24"/>
        </w:rPr>
        <w:t xml:space="preserve">egún l</w:t>
      </w:r>
      <w:r>
        <w:rPr>
          <w:rFonts w:ascii="Arial" w:hAnsi="Arial" w:cs="Arial"/>
          <w:sz w:val="24"/>
          <w:szCs w:val="24"/>
        </w:rPr>
        <w:t xml:space="preserve">a Orden HFP/1499/2021 de 28 de noviembre, como regla general los contratos no sujetos a regulación armonizada de servicios y suministros que se podrán adjudicar por cualquiera de los procedimientos previstos en la sección 2ª del capítulo del título I del Libro Segundo de la LCSP, serán aquellos cuyo valor estimado será:</w:t>
      </w:r>
    </w:p>
    <w:p>
      <w:pPr>
        <w:spacing w:after="0" w:line="240" w:lineRule="auto"/>
        <w:ind w:right="14" w:left="626"/>
        <w:jc w:val="both"/>
        <w:rPr>
          <w:rFonts w:ascii="Arial" w:hAnsi="Arial" w:cs="Arial"/>
          <w:sz w:val="24"/>
          <w:szCs w:val="24"/>
        </w:rPr>
      </w:pPr>
    </w:p>
    <w:p>
      <w:pPr>
        <w:numPr>
          <w:ilvl w:val="0"/>
          <w:numId w:val="3"/>
        </w:numPr>
        <w:spacing w:after="0" w:line="240" w:lineRule="auto"/>
        <w:ind w:right="21" w:firstLine="4" w:left="709"/>
        <w:jc w:val="both"/>
        <w:rPr>
          <w:rFonts w:ascii="Arial" w:hAnsi="Arial" w:cs="Arial"/>
          <w:sz w:val="24"/>
          <w:szCs w:val="24"/>
        </w:rPr>
      </w:pPr>
      <w:r>
        <w:rPr>
          <w:rFonts w:ascii="Arial" w:hAnsi="Arial" w:cs="Arial"/>
          <w:sz w:val="24"/>
          <w:szCs w:val="24"/>
        </w:rPr>
        <w:t xml:space="preserve">Superio</w:t>
      </w:r>
      <w:r>
        <w:rPr>
          <w:rFonts w:ascii="Arial" w:hAnsi="Arial" w:cs="Arial"/>
          <w:sz w:val="24"/>
          <w:szCs w:val="24"/>
        </w:rPr>
        <w:t xml:space="preserve">r a 10.000 euros e inferior a 221.000.</w:t>
      </w:r>
    </w:p>
    <w:p>
      <w:pPr>
        <w:numPr>
          <w:ilvl w:val="0"/>
          <w:numId w:val="3"/>
        </w:numPr>
        <w:spacing w:after="0" w:line="240" w:lineRule="auto"/>
        <w:ind w:right="21" w:firstLine="4" w:left="709"/>
        <w:jc w:val="both"/>
        <w:rPr>
          <w:rFonts w:ascii="Arial" w:hAnsi="Arial" w:cs="Arial"/>
          <w:sz w:val="24"/>
          <w:szCs w:val="24"/>
        </w:rPr>
      </w:pPr>
      <w:r>
        <w:rPr>
          <w:rFonts w:ascii="Arial" w:hAnsi="Arial" w:cs="Arial"/>
          <w:sz w:val="24"/>
          <w:szCs w:val="24"/>
        </w:rPr>
        <w:t xml:space="preserve">Superio</w:t>
      </w:r>
      <w:r>
        <w:rPr>
          <w:rFonts w:ascii="Arial" w:hAnsi="Arial" w:cs="Arial"/>
          <w:sz w:val="24"/>
          <w:szCs w:val="24"/>
        </w:rPr>
        <w:t xml:space="preserve">r a 15.000 euros e inferior a 215.000.</w:t>
      </w:r>
    </w:p>
    <w:p>
      <w:pPr>
        <w:numPr>
          <w:ilvl w:val="0"/>
          <w:numId w:val="3"/>
        </w:numPr>
        <w:spacing w:after="0" w:line="240" w:lineRule="auto"/>
        <w:ind w:right="21" w:firstLine="4" w:left="709"/>
        <w:jc w:val="both"/>
        <w:rPr>
          <w:rFonts w:ascii="Arial" w:hAnsi="Arial" w:cs="Arial"/>
          <w:sz w:val="24"/>
          <w:szCs w:val="24"/>
        </w:rPr>
      </w:pPr>
      <w:r>
        <w:rPr>
          <w:rFonts w:ascii="Arial" w:hAnsi="Arial" w:cs="Arial"/>
          <w:sz w:val="24"/>
          <w:szCs w:val="24"/>
        </w:rPr>
        <w:t xml:space="preserve">Superio</w:t>
      </w:r>
      <w:r>
        <w:rPr>
          <w:rFonts w:ascii="Arial" w:hAnsi="Arial" w:cs="Arial"/>
          <w:sz w:val="24"/>
          <w:szCs w:val="24"/>
        </w:rPr>
        <w:t xml:space="preserve">r a 20.000 euros e inferior a 221.000.</w:t>
      </w:r>
    </w:p>
    <w:p>
      <w:pPr>
        <w:numPr>
          <w:ilvl w:val="0"/>
          <w:numId w:val="3"/>
        </w:numPr>
        <w:spacing w:after="0" w:line="240" w:lineRule="auto"/>
        <w:ind w:right="21" w:firstLine="4" w:left="709"/>
        <w:jc w:val="both"/>
        <w:rPr>
          <w:rFonts w:ascii="Arial" w:hAnsi="Arial" w:cs="Arial"/>
          <w:sz w:val="24"/>
          <w:szCs w:val="24"/>
        </w:rPr>
      </w:pPr>
      <w:r>
        <w:rPr>
          <w:rFonts w:ascii="Arial" w:hAnsi="Arial" w:cs="Arial"/>
          <w:sz w:val="24"/>
          <w:szCs w:val="24"/>
        </w:rPr>
        <w:t xml:space="preserve">Superio</w:t>
      </w:r>
      <w:r>
        <w:rPr>
          <w:rFonts w:ascii="Arial" w:hAnsi="Arial" w:cs="Arial"/>
          <w:sz w:val="24"/>
          <w:szCs w:val="24"/>
        </w:rPr>
        <w:t xml:space="preserve">r a 15.000 euros e inferior a 221.000.</w:t>
      </w:r>
    </w:p>
    <w:p>
      <w:pPr>
        <w:spacing w:after="0" w:line="240" w:lineRule="auto"/>
        <w:ind w:right="21" w:left="4"/>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Los con</w:t>
      </w:r>
      <w:r>
        <w:rPr>
          <w:rFonts w:ascii="Arial" w:hAnsi="Arial" w:cs="Arial"/>
          <w:sz w:val="24"/>
          <w:szCs w:val="24"/>
        </w:rPr>
        <w:t xml:space="preserve">tratos no sujetos a regulación armonizada se pueden adjudicar por cualquiera de los procedimientos previstos en la misma sección de la pregunta anterior, con excepción:</w:t>
      </w:r>
    </w:p>
    <w:p>
      <w:pPr>
        <w:spacing w:after="0" w:line="240" w:lineRule="auto"/>
        <w:ind w:left="457"/>
        <w:jc w:val="both"/>
        <w:rPr>
          <w:rFonts w:ascii="Arial" w:hAnsi="Arial" w:cs="Arial"/>
          <w:sz w:val="24"/>
          <w:szCs w:val="24"/>
        </w:rPr>
      </w:pPr>
    </w:p>
    <w:p>
      <w:pPr>
        <w:spacing w:after="0" w:line="240" w:lineRule="auto"/>
        <w:ind w:left="457"/>
        <w:jc w:val="both"/>
        <w:rPr>
          <w:rFonts w:ascii="Arial" w:hAnsi="Arial" w:cs="Arial"/>
          <w:sz w:val="24"/>
          <w:szCs w:val="24"/>
        </w:rPr>
      </w:pPr>
      <w:r>
        <w:rPr>
          <w:rFonts w:ascii="Arial" w:hAnsi="Arial" w:cs="Arial"/>
          <w:sz w:val="24"/>
          <w:szCs w:val="24"/>
        </w:rPr>
        <w:t xml:space="preserve">a) Del proc</w:t>
      </w:r>
      <w:r>
        <w:rPr>
          <w:rFonts w:ascii="Arial" w:hAnsi="Arial" w:cs="Arial"/>
          <w:sz w:val="24"/>
          <w:szCs w:val="24"/>
        </w:rPr>
        <w:t xml:space="preserve">edimiento abierto, que únicamente se podrá utilizar en los casos previstos en el art. 168.</w:t>
      </w:r>
      <w:r>
        <w:rPr>
          <w:rFonts w:ascii="Arial" w:hAnsi="Arial" w:cs="Arial"/>
          <w:sz w:val="24"/>
          <w:szCs w:val="24"/>
        </w:rPr>
        <w:t xml:space="preserve"> </w:t>
      </w:r>
    </w:p>
    <w:p>
      <w:pPr>
        <w:spacing w:after="0" w:line="240" w:lineRule="auto"/>
        <w:ind w:left="457"/>
        <w:jc w:val="both"/>
        <w:rPr>
          <w:rFonts w:ascii="Arial" w:hAnsi="Arial" w:cs="Arial"/>
          <w:sz w:val="24"/>
          <w:szCs w:val="24"/>
        </w:rPr>
      </w:pPr>
      <w:r>
        <w:rPr>
          <w:rFonts w:ascii="Arial" w:hAnsi="Arial" w:cs="Arial"/>
          <w:sz w:val="24"/>
          <w:szCs w:val="24"/>
        </w:rPr>
        <w:t xml:space="preserve">b) </w:t>
      </w:r>
      <w:r>
        <w:rPr>
          <w:rFonts w:ascii="Arial" w:hAnsi="Arial" w:cs="Arial"/>
          <w:sz w:val="24"/>
          <w:szCs w:val="24"/>
        </w:rPr>
        <w:t xml:space="preserve">Del proc</w:t>
      </w:r>
      <w:r>
        <w:rPr>
          <w:rFonts w:ascii="Arial" w:hAnsi="Arial" w:cs="Arial"/>
          <w:sz w:val="24"/>
          <w:szCs w:val="24"/>
        </w:rPr>
        <w:t xml:space="preserve">edimiento restringido, que únicamente se podrá utilizar en los casos previstos en el art. 168.</w:t>
      </w:r>
      <w:r>
        <w:rPr>
          <w:rFonts w:ascii="Arial" w:hAnsi="Arial" w:cs="Arial"/>
          <w:sz w:val="24"/>
          <w:szCs w:val="24"/>
        </w:rPr>
        <w:t xml:space="preserve"> </w:t>
      </w:r>
    </w:p>
    <w:p>
      <w:pPr>
        <w:spacing w:after="0" w:line="240" w:lineRule="auto"/>
        <w:ind w:left="457"/>
        <w:jc w:val="both"/>
        <w:rPr>
          <w:rFonts w:ascii="Arial" w:hAnsi="Arial" w:cs="Arial"/>
          <w:sz w:val="24"/>
          <w:szCs w:val="24"/>
        </w:rPr>
      </w:pPr>
      <w:r>
        <w:rPr>
          <w:rFonts w:ascii="Arial" w:hAnsi="Arial" w:cs="Arial"/>
          <w:sz w:val="24"/>
          <w:szCs w:val="24"/>
        </w:rPr>
        <w:t xml:space="preserve">c) </w:t>
      </w:r>
      <w:r>
        <w:rPr>
          <w:rFonts w:ascii="Arial" w:hAnsi="Arial" w:cs="Arial"/>
          <w:sz w:val="24"/>
          <w:szCs w:val="24"/>
        </w:rPr>
        <w:t xml:space="preserve">Del proc</w:t>
      </w:r>
      <w:r>
        <w:rPr>
          <w:rFonts w:ascii="Arial" w:hAnsi="Arial" w:cs="Arial"/>
          <w:sz w:val="24"/>
          <w:szCs w:val="24"/>
        </w:rPr>
        <w:t xml:space="preserve">edimiento negociado sin publicidad, que únicamente se podrá utilizar en los casos previstos en el art. 168.</w:t>
      </w:r>
    </w:p>
    <w:p>
      <w:pPr>
        <w:spacing w:after="0" w:line="240" w:lineRule="auto"/>
        <w:ind w:left="457"/>
        <w:jc w:val="both"/>
        <w:rPr>
          <w:rFonts w:ascii="Arial" w:hAnsi="Arial" w:cs="Arial"/>
          <w:sz w:val="24"/>
          <w:szCs w:val="24"/>
        </w:rPr>
      </w:pPr>
      <w:r>
        <w:rPr>
          <w:rFonts w:ascii="Arial" w:hAnsi="Arial" w:cs="Arial"/>
          <w:sz w:val="24"/>
          <w:szCs w:val="24"/>
        </w:rPr>
        <w:t xml:space="preserve">d) </w:t>
      </w:r>
      <w:r>
        <w:rPr>
          <w:rFonts w:ascii="Arial" w:hAnsi="Arial" w:cs="Arial"/>
          <w:sz w:val="24"/>
          <w:szCs w:val="24"/>
        </w:rPr>
        <w:t xml:space="preserve">a) Del proc</w:t>
      </w:r>
      <w:r>
        <w:rPr>
          <w:rFonts w:ascii="Arial" w:hAnsi="Arial" w:cs="Arial"/>
          <w:sz w:val="24"/>
          <w:szCs w:val="24"/>
        </w:rPr>
        <w:t xml:space="preserve">edimiento de asociación para la innovación, que únicamente se podrá utilizar en los casos previstos en el art. 168.</w:t>
      </w:r>
    </w:p>
    <w:p>
      <w:pPr>
        <w:spacing w:after="0" w:line="240" w:lineRule="auto"/>
        <w:ind w:left="457"/>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Los efe</w:t>
      </w:r>
      <w:r>
        <w:rPr>
          <w:rFonts w:ascii="Arial" w:hAnsi="Arial" w:cs="Arial"/>
          <w:sz w:val="24"/>
          <w:szCs w:val="24"/>
        </w:rPr>
        <w:t xml:space="preserve">ctos y extinción de los contratos celebrados por los poderes adjudicadores que no pertenezcan a la categoría de administraciones públicas se regirán por:</w:t>
      </w:r>
    </w:p>
    <w:p>
      <w:pPr>
        <w:spacing w:after="0" w:line="240" w:lineRule="auto"/>
        <w:ind w:left="457"/>
        <w:jc w:val="both"/>
        <w:rPr>
          <w:rFonts w:ascii="Arial" w:hAnsi="Arial" w:cs="Arial"/>
          <w:sz w:val="24"/>
          <w:szCs w:val="24"/>
        </w:rPr>
      </w:pPr>
    </w:p>
    <w:p>
      <w:pPr>
        <w:numPr>
          <w:ilvl w:val="1"/>
          <w:numId w:val="4"/>
        </w:numPr>
        <w:spacing w:after="0" w:line="240" w:lineRule="auto"/>
        <w:ind w:right="14" w:firstLine="7" w:left="426"/>
        <w:jc w:val="both"/>
        <w:rPr>
          <w:rFonts w:ascii="Arial" w:hAnsi="Arial" w:cs="Arial"/>
          <w:sz w:val="24"/>
          <w:szCs w:val="24"/>
        </w:rPr>
      </w:pPr>
      <w:r>
        <w:rPr>
          <w:rFonts w:ascii="Arial" w:hAnsi="Arial" w:cs="Arial"/>
          <w:sz w:val="24"/>
          <w:szCs w:val="24"/>
        </w:rPr>
        <w:t xml:space="preserve">Las norm</w:t>
      </w:r>
      <w:r>
        <w:rPr>
          <w:rFonts w:ascii="Arial" w:hAnsi="Arial" w:cs="Arial"/>
          <w:sz w:val="24"/>
          <w:szCs w:val="24"/>
        </w:rPr>
        <w:t xml:space="preserve">as de derecho público.</w:t>
      </w:r>
    </w:p>
    <w:p>
      <w:pPr>
        <w:numPr>
          <w:ilvl w:val="1"/>
          <w:numId w:val="4"/>
        </w:numPr>
        <w:spacing w:after="0" w:line="240" w:lineRule="auto"/>
        <w:ind w:right="14" w:firstLine="7" w:left="426"/>
        <w:jc w:val="both"/>
        <w:rPr>
          <w:rFonts w:ascii="Arial" w:hAnsi="Arial" w:cs="Arial"/>
          <w:sz w:val="24"/>
          <w:szCs w:val="24"/>
        </w:rPr>
      </w:pPr>
      <w:r>
        <w:rPr>
          <w:rFonts w:ascii="Arial" w:hAnsi="Arial" w:cs="Arial"/>
          <w:sz w:val="24"/>
          <w:szCs w:val="24"/>
        </w:rPr>
        <w:t xml:space="preserve">La Ley d</w:t>
      </w:r>
      <w:r>
        <w:rPr>
          <w:rFonts w:ascii="Arial" w:hAnsi="Arial" w:cs="Arial"/>
          <w:sz w:val="24"/>
          <w:szCs w:val="24"/>
        </w:rPr>
        <w:t xml:space="preserve">e Contratos del Sector Público.</w:t>
      </w:r>
    </w:p>
    <w:p>
      <w:pPr>
        <w:numPr>
          <w:ilvl w:val="1"/>
          <w:numId w:val="4"/>
        </w:numPr>
        <w:spacing w:after="0" w:line="240" w:lineRule="auto"/>
        <w:ind w:right="14" w:firstLine="7" w:left="426"/>
        <w:jc w:val="both"/>
        <w:rPr>
          <w:rFonts w:ascii="Arial" w:hAnsi="Arial" w:cs="Arial"/>
          <w:sz w:val="24"/>
          <w:szCs w:val="24"/>
        </w:rPr>
      </w:pPr>
      <w:r>
        <w:rPr>
          <w:rFonts w:ascii="Arial" w:hAnsi="Arial" w:cs="Arial"/>
          <w:sz w:val="24"/>
          <w:szCs w:val="24"/>
        </w:rPr>
        <w:t xml:space="preserve">La Ley de </w:t>
      </w:r>
      <w:r>
        <w:rPr>
          <w:rFonts w:ascii="Arial" w:hAnsi="Arial" w:cs="Arial"/>
          <w:sz w:val="24"/>
          <w:szCs w:val="24"/>
        </w:rPr>
        <w:t xml:space="preserve">Contratos del Sector Público con excepciones.</w:t>
      </w:r>
    </w:p>
    <w:p>
      <w:pPr>
        <w:numPr>
          <w:ilvl w:val="1"/>
          <w:numId w:val="4"/>
        </w:numPr>
        <w:spacing w:after="0" w:line="240" w:lineRule="auto"/>
        <w:ind w:right="14" w:firstLine="7" w:left="426"/>
        <w:jc w:val="both"/>
        <w:rPr>
          <w:rFonts w:ascii="Arial" w:hAnsi="Arial" w:cs="Arial"/>
          <w:sz w:val="24"/>
          <w:szCs w:val="24"/>
        </w:rPr>
      </w:pPr>
      <w:r>
        <w:rPr>
          <w:rFonts w:ascii="Arial" w:hAnsi="Arial" w:cs="Arial"/>
          <w:sz w:val="24"/>
          <w:szCs w:val="24"/>
        </w:rPr>
        <w:t xml:space="preserve">Las norm</w:t>
      </w:r>
      <w:r>
        <w:rPr>
          <w:rFonts w:ascii="Arial" w:hAnsi="Arial" w:cs="Arial"/>
          <w:sz w:val="24"/>
          <w:szCs w:val="24"/>
        </w:rPr>
        <w:t xml:space="preserve">as de Derecho privado, con aplicación de algunos preceptos de la LCSP.</w:t>
      </w:r>
    </w:p>
    <w:p>
      <w:pPr>
        <w:spacing w:after="0" w:line="240" w:lineRule="auto"/>
        <w:ind w:left="457"/>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En los </w:t>
      </w:r>
      <w:r>
        <w:rPr>
          <w:rFonts w:ascii="Arial" w:hAnsi="Arial" w:cs="Arial"/>
          <w:sz w:val="24"/>
          <w:szCs w:val="24"/>
        </w:rPr>
        <w:t xml:space="preserve">contratos celebrados por los poderes adjudicadores que no pertenezcan a la categoría de Administraciones Públicas y en los casos en que la modificación del contrato no estuviera revista en pliego de cláusulas administrativas particulares será necesaria la autorización del departamento ministerial u órgano de la administración autonómica o local al que esté adscrita o corresponda la tutela de la entidad contratante, cuando su importe sea igual o superior:</w:t>
      </w:r>
    </w:p>
    <w:p>
      <w:pPr>
        <w:spacing w:after="0" w:line="240" w:lineRule="auto"/>
        <w:ind w:left="457"/>
        <w:jc w:val="both"/>
        <w:rPr>
          <w:rFonts w:ascii="Arial" w:hAnsi="Arial" w:cs="Arial"/>
          <w:sz w:val="24"/>
          <w:szCs w:val="24"/>
        </w:rPr>
      </w:pPr>
    </w:p>
    <w:p>
      <w:pPr>
        <w:spacing w:after="0" w:line="240" w:lineRule="auto"/>
        <w:ind w:left="457"/>
        <w:jc w:val="both"/>
        <w:rPr>
          <w:rFonts w:ascii="Arial" w:hAnsi="Arial" w:cs="Arial"/>
          <w:sz w:val="24"/>
          <w:szCs w:val="24"/>
        </w:rPr>
      </w:pPr>
      <w:r>
        <w:rPr>
          <w:rFonts w:ascii="Arial" w:hAnsi="Arial" w:cs="Arial"/>
          <w:sz w:val="24"/>
          <w:szCs w:val="24"/>
        </w:rPr>
        <w:t xml:space="preserve">a) A 6.000.0</w:t>
      </w:r>
      <w:r>
        <w:rPr>
          <w:rFonts w:ascii="Arial" w:hAnsi="Arial" w:cs="Arial"/>
          <w:sz w:val="24"/>
          <w:szCs w:val="24"/>
        </w:rPr>
        <w:t xml:space="preserve">00 de euros y la cuantía de la modificación, aislada o conjuntamente, fuera superior a un 20% del precio inicial del contrato, IVA excluido.</w:t>
      </w:r>
    </w:p>
    <w:p>
      <w:pPr>
        <w:spacing w:after="0" w:line="240" w:lineRule="auto"/>
        <w:ind w:left="457"/>
        <w:jc w:val="both"/>
        <w:rPr>
          <w:rFonts w:ascii="Arial" w:hAnsi="Arial" w:cs="Arial"/>
          <w:sz w:val="24"/>
          <w:szCs w:val="24"/>
        </w:rPr>
      </w:pPr>
      <w:r>
        <w:rPr>
          <w:rFonts w:ascii="Arial" w:hAnsi="Arial" w:cs="Arial"/>
          <w:sz w:val="24"/>
          <w:szCs w:val="24"/>
        </w:rPr>
        <w:t xml:space="preserve">b)</w:t>
      </w:r>
      <w:r>
        <w:rPr>
          <w:rFonts w:ascii="Arial" w:hAnsi="Arial" w:cs="Arial"/>
          <w:sz w:val="24"/>
          <w:szCs w:val="24"/>
        </w:rPr>
        <w:t xml:space="preserve"> </w:t>
      </w:r>
      <w:r>
        <w:rPr>
          <w:rFonts w:ascii="Arial" w:hAnsi="Arial" w:cs="Arial"/>
          <w:sz w:val="24"/>
          <w:szCs w:val="24"/>
        </w:rPr>
        <w:t xml:space="preserve">A 6.000.0</w:t>
      </w:r>
      <w:r>
        <w:rPr>
          <w:rFonts w:ascii="Arial" w:hAnsi="Arial" w:cs="Arial"/>
          <w:sz w:val="24"/>
          <w:szCs w:val="24"/>
        </w:rPr>
        <w:t xml:space="preserve">00 de euros y la cuantía de la modificación, aislada o conjuntamente, fuera inferior a un 20% del precio inicial del contrato, IVA excluido</w:t>
      </w:r>
    </w:p>
    <w:p>
      <w:pPr>
        <w:spacing w:after="0" w:line="240" w:lineRule="auto"/>
        <w:ind w:left="457"/>
        <w:jc w:val="both"/>
        <w:rPr>
          <w:rFonts w:ascii="Arial" w:hAnsi="Arial" w:cs="Arial"/>
          <w:sz w:val="24"/>
          <w:szCs w:val="24"/>
        </w:rPr>
      </w:pPr>
      <w:r>
        <w:rPr>
          <w:rFonts w:ascii="Arial" w:hAnsi="Arial" w:cs="Arial"/>
          <w:sz w:val="24"/>
          <w:szCs w:val="24"/>
        </w:rPr>
        <w:t xml:space="preserve">c) </w:t>
      </w:r>
      <w:r>
        <w:rPr>
          <w:rFonts w:ascii="Arial" w:hAnsi="Arial" w:cs="Arial"/>
          <w:sz w:val="24"/>
          <w:szCs w:val="24"/>
        </w:rPr>
        <w:t xml:space="preserve">A 6.000.0</w:t>
      </w:r>
      <w:r>
        <w:rPr>
          <w:rFonts w:ascii="Arial" w:hAnsi="Arial" w:cs="Arial"/>
          <w:sz w:val="24"/>
          <w:szCs w:val="24"/>
        </w:rPr>
        <w:t xml:space="preserve">00 de euros y la cuantía de la modificación, aislada o conjuntamente, fuera superior a un 40% del precio inicial del contrato, IVA excluido</w:t>
      </w:r>
    </w:p>
    <w:p>
      <w:pPr>
        <w:spacing w:after="0" w:line="240" w:lineRule="auto"/>
        <w:ind w:left="457"/>
        <w:jc w:val="both"/>
        <w:rPr>
          <w:rFonts w:ascii="Arial" w:hAnsi="Arial" w:cs="Arial"/>
          <w:sz w:val="24"/>
          <w:szCs w:val="24"/>
        </w:rPr>
      </w:pPr>
      <w:r>
        <w:rPr>
          <w:rFonts w:ascii="Arial" w:hAnsi="Arial" w:cs="Arial"/>
          <w:sz w:val="24"/>
          <w:szCs w:val="24"/>
        </w:rPr>
        <w:t xml:space="preserve">d) </w:t>
      </w:r>
      <w:r>
        <w:rPr>
          <w:rFonts w:ascii="Arial" w:hAnsi="Arial" w:cs="Arial"/>
          <w:sz w:val="24"/>
          <w:szCs w:val="24"/>
        </w:rPr>
        <w:t xml:space="preserve">A 6.000.0</w:t>
      </w:r>
      <w:r>
        <w:rPr>
          <w:rFonts w:ascii="Arial" w:hAnsi="Arial" w:cs="Arial"/>
          <w:sz w:val="24"/>
          <w:szCs w:val="24"/>
        </w:rPr>
        <w:t xml:space="preserve">00 de euros y la cuantía de la modificación, aislada o conjuntamente, fuera superior a un 15% del precio inicial del contrato, IVA excluido</w:t>
      </w:r>
    </w:p>
    <w:p>
      <w:pPr>
        <w:rPr>
          <w:rFonts w:ascii="Arial" w:hAnsi="Arial" w:cs="Arial"/>
          <w:sz w:val="24"/>
          <w:szCs w:val="24"/>
        </w:rPr>
      </w:pPr>
      <w:r>
        <w:rPr>
          <w:rFonts w:ascii="Arial" w:hAnsi="Arial" w:cs="Arial"/>
          <w:sz w:val="24"/>
          <w:szCs w:val="24"/>
        </w:rPr>
        <w:br w:type="page" w:clear="all"/>
      </w: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En los con</w:t>
      </w:r>
      <w:r>
        <w:rPr>
          <w:rFonts w:ascii="Arial" w:hAnsi="Arial" w:cs="Arial"/>
          <w:sz w:val="24"/>
          <w:szCs w:val="24"/>
        </w:rPr>
        <w:t xml:space="preserve">tratos celebrados por los poderes adjudicadores que no pertenezcan a la categoría de Administraciones Públicas, y que sean de concesión de obras y concesión de servicios, el rescate de la obra o servicio, la supresión de su explotación, así como el secuestro o intervención de los mismos:</w:t>
      </w:r>
    </w:p>
    <w:p>
      <w:pPr>
        <w:spacing w:after="0" w:line="240" w:lineRule="auto"/>
        <w:ind w:right="14" w:hanging="32" w:left="316"/>
        <w:jc w:val="both"/>
        <w:rPr>
          <w:rFonts w:ascii="Arial" w:hAnsi="Arial" w:cs="Arial"/>
          <w:sz w:val="24"/>
          <w:szCs w:val="24"/>
        </w:rPr>
      </w:pPr>
    </w:p>
    <w:p>
      <w:pPr>
        <w:numPr>
          <w:ilvl w:val="2"/>
          <w:numId w:val="9"/>
        </w:numPr>
        <w:spacing w:after="0" w:line="240" w:lineRule="auto"/>
        <w:ind w:right="7" w:hanging="403"/>
        <w:jc w:val="both"/>
        <w:rPr>
          <w:rFonts w:ascii="Arial" w:hAnsi="Arial" w:cs="Arial"/>
          <w:sz w:val="24"/>
          <w:szCs w:val="24"/>
        </w:rPr>
      </w:pPr>
      <w:r>
        <w:rPr>
          <w:rFonts w:ascii="Arial" w:hAnsi="Arial" w:cs="Arial"/>
          <w:sz w:val="24"/>
          <w:szCs w:val="24"/>
        </w:rPr>
        <w:t xml:space="preserve">No será necesario ningún acuerdo por parte de quien corresponda la tutela del poder adjudicador.</w:t>
      </w:r>
    </w:p>
    <w:p>
      <w:pPr>
        <w:numPr>
          <w:ilvl w:val="2"/>
          <w:numId w:val="9"/>
        </w:numPr>
        <w:spacing w:after="0" w:line="240" w:lineRule="auto"/>
        <w:ind w:right="7" w:hanging="403"/>
        <w:jc w:val="both"/>
        <w:rPr>
          <w:rFonts w:ascii="Arial" w:hAnsi="Arial" w:cs="Arial"/>
          <w:sz w:val="24"/>
          <w:szCs w:val="24"/>
        </w:rPr>
      </w:pPr>
      <w:r>
        <w:rPr>
          <w:rFonts w:ascii="Arial" w:hAnsi="Arial" w:cs="Arial"/>
          <w:sz w:val="24"/>
          <w:szCs w:val="24"/>
        </w:rPr>
        <w:t xml:space="preserve">Se tendrá que acordar por el departamento ministerial u órgano de la administración autonómica o local al que esté adscrita o corresponda la tutela del poder adjudicador.</w:t>
      </w:r>
    </w:p>
    <w:p>
      <w:pPr>
        <w:numPr>
          <w:ilvl w:val="2"/>
          <w:numId w:val="9"/>
        </w:numPr>
        <w:spacing w:after="0" w:line="240" w:lineRule="auto"/>
        <w:ind w:right="7" w:hanging="403"/>
        <w:jc w:val="both"/>
        <w:rPr>
          <w:rFonts w:ascii="Arial" w:hAnsi="Arial" w:cs="Arial"/>
          <w:sz w:val="24"/>
          <w:szCs w:val="24"/>
        </w:rPr>
      </w:pPr>
      <w:r>
        <w:rPr>
          <w:rFonts w:ascii="Arial" w:hAnsi="Arial" w:cs="Arial"/>
          <w:sz w:val="24"/>
          <w:szCs w:val="24"/>
        </w:rPr>
        <w:t xml:space="preserve">Se tendrá que informar obligatoriamente por el departamento ministerial u órgano de la administración autonómica o local al que esté adscrita o corresponda la tutela del poder adjudicador.</w:t>
      </w:r>
    </w:p>
    <w:p>
      <w:pPr>
        <w:numPr>
          <w:ilvl w:val="2"/>
          <w:numId w:val="9"/>
        </w:numPr>
        <w:spacing w:after="0" w:line="240" w:lineRule="auto"/>
        <w:ind w:right="7" w:hanging="403"/>
        <w:jc w:val="both"/>
        <w:rPr>
          <w:rFonts w:ascii="Arial" w:hAnsi="Arial" w:cs="Arial"/>
          <w:sz w:val="24"/>
          <w:szCs w:val="24"/>
        </w:rPr>
      </w:pPr>
      <w:r>
        <w:rPr>
          <w:rFonts w:ascii="Arial" w:hAnsi="Arial" w:cs="Arial"/>
          <w:sz w:val="24"/>
          <w:szCs w:val="24"/>
        </w:rPr>
        <w:t xml:space="preserve">Las respuestas a y c son correctas.</w:t>
      </w:r>
    </w:p>
    <w:p>
      <w:pPr>
        <w:spacing w:after="0" w:line="240" w:lineRule="auto"/>
        <w:ind w:right="14" w:hanging="266" w:left="439"/>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Los poderes adjudicadores que no tengan la condición de Administraciones Públicas cuando celebren un contrato de servicios consistentes en la elaboración íntegra de un proyecto de obra se exigirá la responsabilidad del contratista por defectos o errores del proyecto de conformidad con la LCSP y su artículo:</w:t>
      </w:r>
    </w:p>
    <w:p>
      <w:pPr>
        <w:spacing w:after="0" w:line="240" w:lineRule="auto"/>
        <w:ind w:right="14" w:left="284"/>
        <w:jc w:val="both"/>
        <w:rPr>
          <w:rFonts w:ascii="Arial" w:hAnsi="Arial" w:cs="Arial"/>
          <w:sz w:val="24"/>
          <w:szCs w:val="24"/>
        </w:rPr>
      </w:pPr>
    </w:p>
    <w:p>
      <w:pPr>
        <w:numPr>
          <w:ilvl w:val="1"/>
          <w:numId w:val="11"/>
        </w:numPr>
        <w:spacing w:after="0" w:line="240" w:lineRule="auto"/>
        <w:ind w:right="7" w:hanging="396"/>
        <w:jc w:val="both"/>
        <w:rPr>
          <w:rFonts w:ascii="Arial" w:hAnsi="Arial" w:cs="Arial"/>
          <w:sz w:val="24"/>
          <w:szCs w:val="24"/>
        </w:rPr>
      </w:pPr>
      <w:r>
        <w:rPr>
          <w:rFonts w:ascii="Arial" w:hAnsi="Arial" w:cs="Arial"/>
          <w:sz w:val="24"/>
          <w:szCs w:val="24"/>
        </w:rPr>
        <w:t xml:space="preserve">Trescientos catorce.</w:t>
      </w:r>
    </w:p>
    <w:p>
      <w:pPr>
        <w:numPr>
          <w:ilvl w:val="1"/>
          <w:numId w:val="11"/>
        </w:numPr>
        <w:spacing w:after="0" w:line="240" w:lineRule="auto"/>
        <w:ind w:right="7" w:hanging="396"/>
        <w:jc w:val="both"/>
        <w:rPr>
          <w:rFonts w:ascii="Arial" w:hAnsi="Arial" w:cs="Arial"/>
          <w:sz w:val="24"/>
          <w:szCs w:val="24"/>
        </w:rPr>
      </w:pPr>
      <w:r>
        <w:rPr>
          <w:rFonts w:ascii="Arial" w:hAnsi="Arial" w:cs="Arial"/>
          <w:sz w:val="24"/>
          <w:szCs w:val="24"/>
        </w:rPr>
        <w:t xml:space="preserve">Trescientos doce.</w:t>
      </w:r>
    </w:p>
    <w:p>
      <w:pPr>
        <w:numPr>
          <w:ilvl w:val="1"/>
          <w:numId w:val="11"/>
        </w:numPr>
        <w:spacing w:after="0" w:line="240" w:lineRule="auto"/>
        <w:ind w:right="7" w:hanging="396"/>
        <w:jc w:val="both"/>
        <w:rPr>
          <w:rFonts w:ascii="Arial" w:hAnsi="Arial" w:cs="Arial"/>
          <w:sz w:val="24"/>
          <w:szCs w:val="24"/>
        </w:rPr>
      </w:pPr>
      <w:r>
        <w:rPr>
          <w:rFonts w:ascii="Arial" w:hAnsi="Arial" w:cs="Arial"/>
          <w:sz w:val="24"/>
          <w:szCs w:val="24"/>
        </w:rPr>
        <w:t xml:space="preserve">Trescientos diez.</w:t>
      </w:r>
    </w:p>
    <w:p>
      <w:pPr>
        <w:numPr>
          <w:ilvl w:val="1"/>
          <w:numId w:val="11"/>
        </w:numPr>
        <w:spacing w:after="0" w:line="240" w:lineRule="auto"/>
        <w:ind w:right="7" w:hanging="396"/>
        <w:jc w:val="both"/>
        <w:rPr>
          <w:rFonts w:ascii="Arial" w:hAnsi="Arial" w:cs="Arial"/>
          <w:sz w:val="24"/>
          <w:szCs w:val="24"/>
        </w:rPr>
      </w:pPr>
      <w:r>
        <w:rPr>
          <w:rFonts w:ascii="Arial" w:hAnsi="Arial" w:cs="Arial"/>
          <w:sz w:val="24"/>
          <w:szCs w:val="24"/>
        </w:rPr>
        <w:t xml:space="preserve">Trescientos ocho.</w:t>
      </w:r>
    </w:p>
    <w:p>
      <w:pPr>
        <w:spacing w:after="0" w:line="240" w:lineRule="auto"/>
        <w:ind w:right="173" w:hanging="10" w:left="607"/>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regularán los procedimientos de contratación de forma que se garanticen los principios de publicidad, concurrencia, transparencia, confidencialidad, igualdad y no discriminación a través de la aprobación de:</w:t>
      </w:r>
    </w:p>
    <w:p>
      <w:pPr>
        <w:spacing w:after="0" w:line="240" w:lineRule="auto"/>
        <w:ind w:right="14" w:firstLine="4" w:left="432"/>
        <w:jc w:val="both"/>
        <w:rPr>
          <w:rFonts w:ascii="Arial" w:hAnsi="Arial" w:cs="Arial"/>
          <w:sz w:val="24"/>
          <w:szCs w:val="24"/>
        </w:rPr>
      </w:pPr>
    </w:p>
    <w:p>
      <w:pPr>
        <w:numPr>
          <w:ilvl w:val="0"/>
          <w:numId w:val="10"/>
        </w:numPr>
        <w:spacing w:after="0" w:line="240" w:lineRule="auto"/>
        <w:ind w:right="7" w:hanging="410"/>
        <w:jc w:val="both"/>
        <w:rPr>
          <w:rFonts w:ascii="Arial" w:hAnsi="Arial" w:cs="Arial"/>
          <w:sz w:val="24"/>
          <w:szCs w:val="24"/>
        </w:rPr>
      </w:pPr>
      <w:r>
        <w:rPr>
          <w:rFonts w:ascii="Arial" w:hAnsi="Arial" w:cs="Arial"/>
          <w:sz w:val="24"/>
          <w:szCs w:val="24"/>
        </w:rPr>
        <w:t xml:space="preserve">Órdenes.</w:t>
      </w:r>
    </w:p>
    <w:p>
      <w:pPr>
        <w:numPr>
          <w:ilvl w:val="0"/>
          <w:numId w:val="10"/>
        </w:numPr>
        <w:spacing w:after="0" w:line="240" w:lineRule="auto"/>
        <w:ind w:right="7" w:hanging="410"/>
        <w:jc w:val="both"/>
        <w:rPr>
          <w:rFonts w:ascii="Arial" w:hAnsi="Arial" w:cs="Arial"/>
          <w:sz w:val="24"/>
          <w:szCs w:val="24"/>
        </w:rPr>
      </w:pPr>
      <w:r>
        <w:rPr>
          <w:rFonts w:ascii="Arial" w:hAnsi="Arial" w:cs="Arial"/>
          <w:sz w:val="24"/>
          <w:szCs w:val="24"/>
        </w:rPr>
        <w:t xml:space="preserve">Pliegos.</w:t>
      </w:r>
    </w:p>
    <w:p>
      <w:pPr>
        <w:numPr>
          <w:ilvl w:val="0"/>
          <w:numId w:val="10"/>
        </w:numPr>
        <w:spacing w:after="0" w:line="240" w:lineRule="auto"/>
        <w:ind w:right="7" w:hanging="410"/>
        <w:jc w:val="both"/>
        <w:rPr>
          <w:rFonts w:ascii="Arial" w:hAnsi="Arial" w:cs="Arial"/>
          <w:sz w:val="24"/>
          <w:szCs w:val="24"/>
        </w:rPr>
      </w:pPr>
      <w:r>
        <w:rPr>
          <w:rFonts w:ascii="Arial" w:hAnsi="Arial" w:cs="Arial"/>
          <w:sz w:val="24"/>
          <w:szCs w:val="24"/>
        </w:rPr>
        <w:t xml:space="preserve">Instrucciones.</w:t>
      </w:r>
    </w:p>
    <w:p>
      <w:pPr>
        <w:numPr>
          <w:ilvl w:val="0"/>
          <w:numId w:val="10"/>
        </w:numPr>
        <w:spacing w:after="0" w:line="240" w:lineRule="auto"/>
        <w:ind w:right="7" w:hanging="410"/>
        <w:jc w:val="both"/>
        <w:rPr>
          <w:rFonts w:ascii="Arial" w:hAnsi="Arial" w:cs="Arial"/>
          <w:sz w:val="24"/>
          <w:szCs w:val="24"/>
        </w:rPr>
      </w:pPr>
      <w:r>
        <w:rPr>
          <w:rFonts w:ascii="Arial" w:hAnsi="Arial" w:cs="Arial"/>
          <w:sz w:val="24"/>
          <w:szCs w:val="24"/>
        </w:rPr>
        <w:t xml:space="preserve">Contratos.</w:t>
      </w:r>
    </w:p>
    <w:p>
      <w:pPr>
        <w:spacing w:after="0" w:line="240" w:lineRule="auto"/>
        <w:ind w:right="14" w:hanging="331" w:left="439"/>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podrán adjudicar contratos sin aplicar sus instrucciones en los siguientes casos:</w:t>
      </w:r>
    </w:p>
    <w:p>
      <w:pPr>
        <w:spacing w:after="0" w:line="240" w:lineRule="auto"/>
        <w:ind w:right="14" w:hanging="13" w:left="439"/>
        <w:jc w:val="both"/>
        <w:rPr>
          <w:rFonts w:ascii="Arial" w:hAnsi="Arial" w:cs="Arial"/>
          <w:sz w:val="24"/>
          <w:szCs w:val="24"/>
        </w:rPr>
      </w:pPr>
    </w:p>
    <w:p>
      <w:pPr>
        <w:numPr>
          <w:ilvl w:val="1"/>
          <w:numId w:val="14"/>
        </w:numPr>
        <w:spacing w:after="0" w:line="240" w:lineRule="auto"/>
        <w:ind w:right="7" w:hanging="403"/>
        <w:jc w:val="both"/>
        <w:rPr>
          <w:rFonts w:ascii="Arial" w:hAnsi="Arial" w:cs="Arial"/>
          <w:sz w:val="24"/>
          <w:szCs w:val="24"/>
        </w:rPr>
      </w:pPr>
      <w:r>
        <w:rPr>
          <w:rFonts w:ascii="Arial" w:hAnsi="Arial" w:cs="Arial"/>
          <w:sz w:val="24"/>
          <w:szCs w:val="24"/>
        </w:rPr>
        <w:t xml:space="preserve">Cuando se trate de contratos de obras, de valor estimado inferior a 40.000 euros.</w:t>
      </w:r>
    </w:p>
    <w:p>
      <w:pPr>
        <w:numPr>
          <w:ilvl w:val="1"/>
          <w:numId w:val="14"/>
        </w:numPr>
        <w:spacing w:after="0" w:line="240" w:lineRule="auto"/>
        <w:ind w:right="7" w:hanging="403"/>
        <w:jc w:val="both"/>
        <w:rPr>
          <w:rFonts w:ascii="Arial" w:hAnsi="Arial" w:cs="Arial"/>
          <w:sz w:val="24"/>
          <w:szCs w:val="24"/>
        </w:rPr>
      </w:pPr>
      <w:r>
        <w:rPr>
          <w:rFonts w:ascii="Arial" w:hAnsi="Arial" w:cs="Arial"/>
          <w:sz w:val="24"/>
          <w:szCs w:val="24"/>
        </w:rPr>
        <w:t xml:space="preserve">Cuando se trate de contratos de servicios y suministros, de valor estimado inferior a</w:t>
      </w:r>
    </w:p>
    <w:p>
      <w:pPr>
        <w:spacing w:after="0" w:line="240" w:lineRule="auto"/>
        <w:ind w:right="7" w:firstLine="4" w:left="1115"/>
        <w:jc w:val="both"/>
        <w:rPr>
          <w:rFonts w:ascii="Arial" w:hAnsi="Arial" w:cs="Arial"/>
          <w:sz w:val="24"/>
          <w:szCs w:val="24"/>
        </w:rPr>
      </w:pPr>
      <w:r>
        <w:rPr>
          <w:rFonts w:ascii="Arial" w:hAnsi="Arial" w:cs="Arial"/>
          <w:sz w:val="24"/>
          <w:szCs w:val="24"/>
        </w:rPr>
        <w:t xml:space="preserve">20.000 euros.</w:t>
      </w:r>
    </w:p>
    <w:p>
      <w:pPr>
        <w:numPr>
          <w:ilvl w:val="1"/>
          <w:numId w:val="14"/>
        </w:numPr>
        <w:spacing w:after="0" w:line="240" w:lineRule="auto"/>
        <w:ind w:right="7" w:hanging="403"/>
        <w:jc w:val="both"/>
        <w:rPr>
          <w:rFonts w:ascii="Arial" w:hAnsi="Arial" w:cs="Arial"/>
          <w:sz w:val="24"/>
          <w:szCs w:val="24"/>
        </w:rPr>
      </w:pPr>
      <w:r>
        <w:rPr>
          <w:rFonts w:ascii="Arial" w:hAnsi="Arial" w:cs="Arial"/>
          <w:sz w:val="24"/>
          <w:szCs w:val="24"/>
        </w:rPr>
        <w:t xml:space="preserve">Cuando se trate de contratos de obras, de valor estimado inferior a 15.000 euros.</w:t>
      </w:r>
    </w:p>
    <w:p>
      <w:pPr>
        <w:numPr>
          <w:ilvl w:val="1"/>
          <w:numId w:val="14"/>
        </w:numPr>
        <w:spacing w:after="0" w:line="240" w:lineRule="auto"/>
        <w:ind w:right="7" w:hanging="403"/>
        <w:jc w:val="both"/>
        <w:rPr>
          <w:rFonts w:ascii="Arial" w:hAnsi="Arial" w:cs="Arial"/>
          <w:sz w:val="24"/>
          <w:szCs w:val="24"/>
        </w:rPr>
      </w:pPr>
      <w:r>
        <w:rPr>
          <w:rFonts w:ascii="Arial" w:hAnsi="Arial" w:cs="Arial"/>
          <w:sz w:val="24"/>
          <w:szCs w:val="24"/>
        </w:rPr>
        <w:t xml:space="preserve">Cuando se trate de contratos de servicios y suministros, de valor estimado inferior a 50.000 euros.</w:t>
      </w:r>
    </w:p>
    <w:p>
      <w:pPr>
        <w:rPr>
          <w:rFonts w:ascii="Arial" w:hAnsi="Arial" w:cs="Arial"/>
          <w:sz w:val="24"/>
          <w:szCs w:val="24"/>
        </w:rPr>
      </w:pPr>
      <w:r>
        <w:rPr>
          <w:rFonts w:ascii="Arial" w:hAnsi="Arial" w:cs="Arial"/>
          <w:sz w:val="24"/>
          <w:szCs w:val="24"/>
        </w:rPr>
        <w:br w:type="page" w:clear="all"/>
      </w:r>
    </w:p>
    <w:p>
      <w:pPr>
        <w:pStyle w:val="Prrafodelista"/>
        <w:numPr>
          <w:ilvl w:val="0"/>
          <w:numId w:val="24"/>
        </w:numPr>
        <w:spacing w:after="0" w:line="240" w:lineRule="auto"/>
        <w:ind w:right="54"/>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podrán adjudicar contratos de servicios y suministros sin aplicar las instrucciones aprobados por ellos en el caso de:</w:t>
      </w:r>
    </w:p>
    <w:p>
      <w:pPr>
        <w:spacing w:after="0" w:line="240" w:lineRule="auto"/>
        <w:ind w:right="54" w:left="439"/>
        <w:jc w:val="both"/>
        <w:rPr>
          <w:rFonts w:ascii="Arial" w:hAnsi="Arial" w:cs="Arial"/>
          <w:sz w:val="24"/>
          <w:szCs w:val="24"/>
        </w:rPr>
      </w:pPr>
    </w:p>
    <w:p>
      <w:pPr>
        <w:numPr>
          <w:ilvl w:val="1"/>
          <w:numId w:val="12"/>
        </w:numPr>
        <w:spacing w:after="0" w:line="240" w:lineRule="auto"/>
        <w:ind w:right="7" w:hanging="403"/>
        <w:jc w:val="both"/>
        <w:rPr>
          <w:rFonts w:ascii="Arial" w:hAnsi="Arial" w:cs="Arial"/>
          <w:sz w:val="24"/>
          <w:szCs w:val="24"/>
        </w:rPr>
      </w:pPr>
      <w:r>
        <w:rPr>
          <w:rFonts w:ascii="Arial" w:hAnsi="Arial" w:cs="Arial"/>
          <w:sz w:val="24"/>
          <w:szCs w:val="24"/>
        </w:rPr>
        <w:t xml:space="preserve">Contratos de valor estimado inferior a 40.000€.</w:t>
      </w:r>
    </w:p>
    <w:p>
      <w:pPr>
        <w:numPr>
          <w:ilvl w:val="1"/>
          <w:numId w:val="12"/>
        </w:numPr>
        <w:spacing w:after="0" w:line="240" w:lineRule="auto"/>
        <w:ind w:right="7" w:hanging="403"/>
        <w:jc w:val="both"/>
        <w:rPr>
          <w:rFonts w:ascii="Arial" w:hAnsi="Arial" w:cs="Arial"/>
          <w:sz w:val="24"/>
          <w:szCs w:val="24"/>
        </w:rPr>
      </w:pPr>
      <w:r>
        <w:rPr>
          <w:rFonts w:ascii="Arial" w:hAnsi="Arial" w:cs="Arial"/>
          <w:sz w:val="24"/>
          <w:szCs w:val="24"/>
        </w:rPr>
        <w:t xml:space="preserve">Contratos de valor estimado inferior a 15.000€.</w:t>
      </w:r>
    </w:p>
    <w:p>
      <w:pPr>
        <w:numPr>
          <w:ilvl w:val="1"/>
          <w:numId w:val="12"/>
        </w:numPr>
        <w:spacing w:after="0" w:line="240" w:lineRule="auto"/>
        <w:ind w:right="7" w:hanging="403"/>
        <w:jc w:val="both"/>
        <w:rPr>
          <w:rFonts w:ascii="Arial" w:hAnsi="Arial" w:cs="Arial"/>
          <w:sz w:val="24"/>
          <w:szCs w:val="24"/>
        </w:rPr>
      </w:pPr>
      <w:r>
        <w:rPr>
          <w:rFonts w:ascii="Arial" w:hAnsi="Arial" w:cs="Arial"/>
          <w:sz w:val="24"/>
          <w:szCs w:val="24"/>
        </w:rPr>
        <w:t xml:space="preserve">Contratos de valor estimado inferior a 10.000€.</w:t>
      </w:r>
    </w:p>
    <w:p>
      <w:pPr>
        <w:numPr>
          <w:ilvl w:val="1"/>
          <w:numId w:val="12"/>
        </w:numPr>
        <w:spacing w:after="0" w:line="240" w:lineRule="auto"/>
        <w:ind w:right="7" w:hanging="403"/>
        <w:jc w:val="both"/>
        <w:rPr>
          <w:rFonts w:ascii="Arial" w:hAnsi="Arial" w:cs="Arial"/>
          <w:sz w:val="24"/>
          <w:szCs w:val="24"/>
        </w:rPr>
      </w:pPr>
      <w:r>
        <w:rPr>
          <w:rFonts w:ascii="Arial" w:hAnsi="Arial" w:cs="Arial"/>
          <w:sz w:val="24"/>
          <w:szCs w:val="24"/>
        </w:rPr>
        <w:t xml:space="preserve">Contratos de valor estimado inferior a 12.000€.</w:t>
      </w:r>
    </w:p>
    <w:p>
      <w:pPr>
        <w:spacing w:after="0" w:line="240" w:lineRule="auto"/>
        <w:ind w:right="7" w:left="1123"/>
        <w:jc w:val="both"/>
        <w:rPr>
          <w:rFonts w:ascii="Arial" w:hAnsi="Arial" w:cs="Arial"/>
          <w:sz w:val="24"/>
          <w:szCs w:val="24"/>
        </w:rPr>
      </w:pPr>
    </w:p>
    <w:p>
      <w:pPr>
        <w:pStyle w:val="Prrafodelista"/>
        <w:numPr>
          <w:ilvl w:val="0"/>
          <w:numId w:val="24"/>
        </w:numPr>
        <w:spacing w:after="0" w:line="240" w:lineRule="auto"/>
        <w:ind w:right="54"/>
        <w:jc w:val="both"/>
        <w:rPr>
          <w:rFonts w:ascii="Arial" w:hAnsi="Arial" w:cs="Arial"/>
          <w:sz w:val="24"/>
          <w:szCs w:val="24"/>
        </w:rPr>
      </w:pPr>
      <w:r>
        <w:rPr>
          <w:rFonts w:ascii="Arial" w:hAnsi="Arial" w:cs="Arial"/>
          <w:sz w:val="24"/>
          <w:szCs w:val="24"/>
        </w:rPr>
        <w:t xml:space="preserve">Complete correctamente la frase. En los contratos de las entidades del sector público que no tengan el carácter de poderes adjudicadores el plazo de presentación</w:t>
      </w:r>
      <w:r>
        <w:rPr>
          <w:rFonts w:ascii="Arial" w:hAnsi="Arial" w:cs="Arial"/>
          <w:sz w:val="24"/>
          <w:szCs w:val="24"/>
        </w:rPr>
        <w:t xml:space="preserve"> </w:t>
      </w:r>
      <w:r>
        <w:rPr>
          <w:rFonts w:ascii="Arial" w:hAnsi="Arial" w:cs="Arial"/>
          <w:sz w:val="24"/>
          <w:szCs w:val="24"/>
        </w:rPr>
        <w:t xml:space="preserve">de ofertas se razonablemente </w:t>
      </w:r>
      <w:r>
        <w:rPr>
          <w:rFonts w:ascii="Arial" w:hAnsi="Arial" w:cs="Arial"/>
          <w:sz w:val="24"/>
          <w:szCs w:val="24"/>
        </w:rPr>
        <w:t xml:space="preserve">necesario para la preparación de aquellas, sin que en ningún caso dicho plazo pueda ser inferior a _____ a contar desde la publicación del anuncio de licitación en el perfil del contratante:</w:t>
      </w:r>
    </w:p>
    <w:p>
      <w:pPr>
        <w:spacing w:after="0" w:line="240" w:lineRule="auto"/>
        <w:ind w:right="54" w:left="439"/>
        <w:jc w:val="both"/>
        <w:rPr>
          <w:rFonts w:ascii="Arial" w:hAnsi="Arial" w:cs="Arial"/>
          <w:sz w:val="24"/>
          <w:szCs w:val="24"/>
        </w:rPr>
      </w:pPr>
    </w:p>
    <w:p>
      <w:pPr>
        <w:spacing w:after="0" w:line="240" w:lineRule="auto"/>
        <w:ind w:right="54" w:left="439"/>
        <w:jc w:val="both"/>
        <w:rPr>
          <w:rFonts w:ascii="Arial" w:hAnsi="Arial" w:cs="Arial"/>
          <w:sz w:val="24"/>
          <w:szCs w:val="24"/>
        </w:rPr>
      </w:pPr>
      <w:r>
        <w:rPr>
          <w:rFonts w:ascii="Arial" w:hAnsi="Arial" w:cs="Arial"/>
          <w:sz w:val="24"/>
          <w:szCs w:val="24"/>
        </w:rPr>
        <w:t xml:space="preserve">a) Cinco dí</w:t>
      </w:r>
      <w:r>
        <w:rPr>
          <w:rFonts w:ascii="Arial" w:hAnsi="Arial" w:cs="Arial"/>
          <w:sz w:val="24"/>
          <w:szCs w:val="24"/>
        </w:rPr>
        <w:t xml:space="preserve">as.</w:t>
      </w:r>
    </w:p>
    <w:p>
      <w:pPr>
        <w:numPr>
          <w:ilvl w:val="0"/>
          <w:numId w:val="13"/>
        </w:numPr>
        <w:spacing w:after="0" w:line="240" w:lineRule="auto"/>
        <w:ind w:right="10" w:hanging="117"/>
        <w:jc w:val="both"/>
        <w:rPr>
          <w:rFonts w:ascii="Arial" w:hAnsi="Arial" w:cs="Arial"/>
          <w:sz w:val="24"/>
          <w:szCs w:val="24"/>
        </w:rPr>
      </w:pPr>
      <w:r>
        <w:rPr>
          <w:rFonts w:ascii="Arial" w:hAnsi="Arial" w:cs="Arial"/>
          <w:sz w:val="24"/>
          <w:szCs w:val="24"/>
        </w:rPr>
        <w:t xml:space="preserve">Diez día</w:t>
      </w:r>
      <w:r>
        <w:rPr>
          <w:rFonts w:ascii="Arial" w:hAnsi="Arial" w:cs="Arial"/>
          <w:sz w:val="24"/>
          <w:szCs w:val="24"/>
        </w:rPr>
        <w:t xml:space="preserve">s.</w:t>
      </w:r>
    </w:p>
    <w:p>
      <w:pPr>
        <w:numPr>
          <w:ilvl w:val="0"/>
          <w:numId w:val="13"/>
        </w:numPr>
        <w:spacing w:after="0" w:line="240" w:lineRule="auto"/>
        <w:ind w:right="10" w:hanging="117"/>
        <w:jc w:val="both"/>
        <w:rPr>
          <w:rFonts w:ascii="Arial" w:hAnsi="Arial" w:cs="Arial"/>
          <w:sz w:val="24"/>
          <w:szCs w:val="24"/>
        </w:rPr>
      </w:pPr>
      <w:r>
        <w:rPr>
          <w:rFonts w:ascii="Arial" w:hAnsi="Arial" w:cs="Arial"/>
          <w:sz w:val="24"/>
          <w:szCs w:val="24"/>
        </w:rPr>
        <w:t xml:space="preserve">Quince </w:t>
      </w:r>
      <w:r>
        <w:rPr>
          <w:rFonts w:ascii="Arial" w:hAnsi="Arial" w:cs="Arial"/>
          <w:sz w:val="24"/>
          <w:szCs w:val="24"/>
        </w:rPr>
        <w:t xml:space="preserve">días.</w:t>
      </w:r>
    </w:p>
    <w:p>
      <w:pPr>
        <w:numPr>
          <w:ilvl w:val="0"/>
          <w:numId w:val="13"/>
        </w:numPr>
        <w:spacing w:after="0" w:line="240" w:lineRule="auto"/>
        <w:ind w:right="10" w:hanging="117"/>
        <w:jc w:val="both"/>
        <w:rPr>
          <w:rFonts w:ascii="Arial" w:hAnsi="Arial" w:cs="Arial"/>
          <w:sz w:val="24"/>
          <w:szCs w:val="24"/>
        </w:rPr>
      </w:pPr>
      <w:r>
        <w:rPr>
          <w:rFonts w:ascii="Arial" w:hAnsi="Arial" w:cs="Arial"/>
          <w:sz w:val="24"/>
          <w:szCs w:val="24"/>
        </w:rPr>
        <w:t xml:space="preserve">Veinte</w:t>
      </w:r>
      <w:r>
        <w:rPr>
          <w:rFonts w:ascii="Arial" w:hAnsi="Arial" w:cs="Arial"/>
          <w:sz w:val="24"/>
          <w:szCs w:val="24"/>
        </w:rPr>
        <w:t xml:space="preserve"> días.</w:t>
      </w:r>
    </w:p>
    <w:p>
      <w:pPr>
        <w:spacing w:after="0" w:line="240" w:lineRule="auto"/>
        <w:ind w:right="14" w:left="11"/>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Para las </w:t>
      </w:r>
      <w:r>
        <w:rPr>
          <w:rFonts w:ascii="Arial" w:hAnsi="Arial" w:cs="Arial"/>
          <w:sz w:val="24"/>
          <w:szCs w:val="24"/>
        </w:rPr>
        <w:t xml:space="preserve">operaciones propias de su tráfico, las entidades del sector público que no tengan el carácter de poderes adjudicadores podrán establecer sistemas para la racionalización de la contratación, tales como:</w:t>
      </w:r>
    </w:p>
    <w:p>
      <w:pPr>
        <w:spacing w:after="0" w:line="240" w:lineRule="auto"/>
        <w:ind w:right="14" w:left="11"/>
        <w:jc w:val="both"/>
        <w:rPr>
          <w:rFonts w:ascii="Arial" w:hAnsi="Arial" w:cs="Arial"/>
          <w:sz w:val="24"/>
          <w:szCs w:val="24"/>
        </w:rPr>
      </w:pPr>
    </w:p>
    <w:p>
      <w:pPr>
        <w:spacing w:after="0" w:line="240" w:lineRule="auto"/>
        <w:ind w:right="14" w:left="11"/>
        <w:jc w:val="both"/>
        <w:rPr>
          <w:rFonts w:ascii="Arial" w:hAnsi="Arial" w:cs="Arial"/>
          <w:sz w:val="24"/>
          <w:szCs w:val="24"/>
        </w:rPr>
      </w:pPr>
      <w:r>
        <w:rPr>
          <w:rFonts w:ascii="Arial" w:hAnsi="Arial" w:cs="Arial"/>
          <w:sz w:val="24"/>
          <w:szCs w:val="24"/>
        </w:rPr>
        <w:t xml:space="preserve">a) Acuerdo</w:t>
      </w:r>
      <w:r>
        <w:rPr>
          <w:rFonts w:ascii="Arial" w:hAnsi="Arial" w:cs="Arial"/>
          <w:sz w:val="24"/>
          <w:szCs w:val="24"/>
        </w:rPr>
        <w:t xml:space="preserve">s marco.</w:t>
      </w:r>
    </w:p>
    <w:p>
      <w:pPr>
        <w:numPr>
          <w:ilvl w:val="1"/>
          <w:numId w:val="15"/>
        </w:numPr>
        <w:spacing w:after="0" w:line="240" w:lineRule="auto"/>
        <w:ind w:right="14" w:hanging="403" w:left="426"/>
        <w:jc w:val="both"/>
        <w:rPr>
          <w:rFonts w:ascii="Arial" w:hAnsi="Arial" w:cs="Arial"/>
          <w:sz w:val="24"/>
          <w:szCs w:val="24"/>
        </w:rPr>
      </w:pPr>
      <w:r>
        <w:rPr>
          <w:rFonts w:ascii="Arial" w:hAnsi="Arial" w:cs="Arial"/>
          <w:sz w:val="24"/>
          <w:szCs w:val="24"/>
        </w:rPr>
        <w:t xml:space="preserve">Sistema</w:t>
      </w:r>
      <w:r>
        <w:rPr>
          <w:rFonts w:ascii="Arial" w:hAnsi="Arial" w:cs="Arial"/>
          <w:sz w:val="24"/>
          <w:szCs w:val="24"/>
        </w:rPr>
        <w:t xml:space="preserve">s dinámicos de adquisición.</w:t>
      </w:r>
    </w:p>
    <w:p>
      <w:pPr>
        <w:numPr>
          <w:ilvl w:val="1"/>
          <w:numId w:val="15"/>
        </w:numPr>
        <w:spacing w:after="0" w:line="240" w:lineRule="auto"/>
        <w:ind w:right="14" w:hanging="403" w:left="426"/>
        <w:jc w:val="both"/>
        <w:rPr>
          <w:rFonts w:ascii="Arial" w:hAnsi="Arial" w:cs="Arial"/>
          <w:sz w:val="24"/>
          <w:szCs w:val="24"/>
        </w:rPr>
      </w:pPr>
      <w:r>
        <w:rPr>
          <w:rFonts w:ascii="Arial" w:hAnsi="Arial" w:cs="Arial"/>
          <w:sz w:val="24"/>
          <w:szCs w:val="24"/>
        </w:rPr>
        <w:t xml:space="preserve">La hom</w:t>
      </w:r>
      <w:r>
        <w:rPr>
          <w:rFonts w:ascii="Arial" w:hAnsi="Arial" w:cs="Arial"/>
          <w:sz w:val="24"/>
          <w:szCs w:val="24"/>
        </w:rPr>
        <w:t xml:space="preserve">ologación de proveedores.</w:t>
      </w:r>
    </w:p>
    <w:p>
      <w:pPr>
        <w:numPr>
          <w:ilvl w:val="1"/>
          <w:numId w:val="15"/>
        </w:numPr>
        <w:spacing w:after="0" w:line="240" w:lineRule="auto"/>
        <w:ind w:right="14" w:hanging="403" w:left="426"/>
        <w:jc w:val="both"/>
        <w:rPr>
          <w:rFonts w:ascii="Arial" w:hAnsi="Arial" w:cs="Arial"/>
          <w:sz w:val="24"/>
          <w:szCs w:val="24"/>
        </w:rPr>
      </w:pPr>
      <w:r>
        <w:rPr>
          <w:rFonts w:ascii="Arial" w:hAnsi="Arial" w:cs="Arial"/>
          <w:sz w:val="24"/>
          <w:szCs w:val="24"/>
        </w:rPr>
        <w:t xml:space="preserve">Todas</w:t>
      </w:r>
      <w:r>
        <w:rPr>
          <w:rFonts w:ascii="Arial" w:hAnsi="Arial" w:cs="Arial"/>
          <w:sz w:val="24"/>
          <w:szCs w:val="24"/>
        </w:rPr>
        <w:t xml:space="preserve"> son correctas.</w:t>
      </w:r>
    </w:p>
    <w:p>
      <w:pPr>
        <w:spacing w:after="0" w:line="240" w:lineRule="auto"/>
        <w:ind w:right="14" w:left="11"/>
        <w:jc w:val="both"/>
        <w:rPr>
          <w:rFonts w:ascii="Arial" w:hAnsi="Arial" w:cs="Arial"/>
          <w:sz w:val="24"/>
          <w:szCs w:val="24"/>
        </w:rPr>
      </w:pPr>
    </w:p>
    <w:p>
      <w:pPr>
        <w:pStyle w:val="Prrafodelista"/>
        <w:numPr>
          <w:ilvl w:val="0"/>
          <w:numId w:val="24"/>
        </w:numPr>
        <w:spacing w:after="0" w:line="240" w:lineRule="auto"/>
        <w:ind w:right="14"/>
        <w:jc w:val="both"/>
        <w:rPr>
          <w:rFonts w:ascii="Arial" w:hAnsi="Arial" w:cs="Arial"/>
          <w:sz w:val="24"/>
          <w:szCs w:val="24"/>
        </w:rPr>
      </w:pPr>
      <w:r>
        <w:rPr>
          <w:rFonts w:ascii="Arial" w:hAnsi="Arial" w:cs="Arial"/>
          <w:sz w:val="24"/>
          <w:szCs w:val="24"/>
        </w:rPr>
        <w:t xml:space="preserve">En los con</w:t>
      </w:r>
      <w:r>
        <w:rPr>
          <w:rFonts w:ascii="Arial" w:hAnsi="Arial" w:cs="Arial"/>
          <w:sz w:val="24"/>
          <w:szCs w:val="24"/>
        </w:rPr>
        <w:t xml:space="preserve">tratos de las entidades del sector público que no ostenten la condición de poder adjudicador se regularán por las normas de derecho privado:</w:t>
      </w:r>
    </w:p>
    <w:p>
      <w:pPr>
        <w:spacing w:after="0" w:line="240" w:lineRule="auto"/>
        <w:ind w:right="14" w:left="11"/>
        <w:jc w:val="both"/>
        <w:rPr>
          <w:rFonts w:ascii="Arial" w:hAnsi="Arial" w:cs="Arial"/>
          <w:sz w:val="24"/>
          <w:szCs w:val="24"/>
        </w:rPr>
      </w:pPr>
    </w:p>
    <w:p>
      <w:pPr>
        <w:pStyle w:val="Prrafodelista"/>
        <w:numPr>
          <w:ilvl w:val="0"/>
          <w:numId w:val="22"/>
        </w:numPr>
        <w:spacing w:after="0" w:line="240" w:lineRule="auto"/>
        <w:ind w:right="14"/>
        <w:jc w:val="both"/>
        <w:rPr>
          <w:rFonts w:ascii="Arial" w:hAnsi="Arial" w:cs="Arial"/>
          <w:sz w:val="24"/>
          <w:szCs w:val="24"/>
        </w:rPr>
      </w:pPr>
      <w:r>
        <w:rPr>
          <w:rFonts w:ascii="Arial" w:hAnsi="Arial" w:cs="Arial"/>
          <w:sz w:val="24"/>
          <w:szCs w:val="24"/>
        </w:rPr>
        <w:t xml:space="preserve">Sus efec</w:t>
      </w:r>
      <w:r>
        <w:rPr>
          <w:rFonts w:ascii="Arial" w:hAnsi="Arial" w:cs="Arial"/>
          <w:sz w:val="24"/>
          <w:szCs w:val="24"/>
        </w:rPr>
        <w:t xml:space="preserve">tos.</w:t>
      </w:r>
    </w:p>
    <w:p>
      <w:pPr>
        <w:pStyle w:val="Prrafodelista"/>
        <w:numPr>
          <w:ilvl w:val="0"/>
          <w:numId w:val="22"/>
        </w:numPr>
        <w:spacing w:after="0" w:line="240" w:lineRule="auto"/>
        <w:ind w:right="14"/>
        <w:jc w:val="both"/>
        <w:rPr>
          <w:rFonts w:ascii="Arial" w:hAnsi="Arial" w:cs="Arial"/>
          <w:sz w:val="24"/>
          <w:szCs w:val="24"/>
        </w:rPr>
      </w:pPr>
      <w:r>
        <w:rPr>
          <w:rFonts w:ascii="Arial" w:hAnsi="Arial" w:cs="Arial"/>
          <w:sz w:val="24"/>
          <w:szCs w:val="24"/>
        </w:rPr>
        <w:t xml:space="preserve">Sus mod</w:t>
      </w:r>
      <w:r>
        <w:rPr>
          <w:rFonts w:ascii="Arial" w:hAnsi="Arial" w:cs="Arial"/>
          <w:sz w:val="24"/>
          <w:szCs w:val="24"/>
        </w:rPr>
        <w:t xml:space="preserve">ificaciones.</w:t>
      </w:r>
    </w:p>
    <w:p>
      <w:pPr>
        <w:numPr>
          <w:ilvl w:val="0"/>
          <w:numId w:val="16"/>
        </w:numPr>
        <w:spacing w:after="0" w:line="240" w:lineRule="auto"/>
        <w:ind w:right="17" w:hanging="410"/>
        <w:jc w:val="both"/>
        <w:rPr>
          <w:rFonts w:ascii="Arial" w:hAnsi="Arial" w:cs="Arial"/>
          <w:sz w:val="24"/>
          <w:szCs w:val="24"/>
        </w:rPr>
      </w:pPr>
      <w:r>
        <w:rPr>
          <w:rFonts w:ascii="Arial" w:hAnsi="Arial" w:cs="Arial"/>
          <w:sz w:val="24"/>
          <w:szCs w:val="24"/>
        </w:rPr>
        <w:t xml:space="preserve">Su extin</w:t>
      </w:r>
      <w:r>
        <w:rPr>
          <w:rFonts w:ascii="Arial" w:hAnsi="Arial" w:cs="Arial"/>
          <w:sz w:val="24"/>
          <w:szCs w:val="24"/>
        </w:rPr>
        <w:t xml:space="preserve">ción.</w:t>
      </w:r>
    </w:p>
    <w:p>
      <w:pPr>
        <w:numPr>
          <w:ilvl w:val="0"/>
          <w:numId w:val="16"/>
        </w:numPr>
        <w:spacing w:after="0" w:line="240" w:lineRule="auto"/>
        <w:ind w:right="17" w:hanging="410"/>
        <w:jc w:val="both"/>
        <w:rPr>
          <w:rFonts w:ascii="Arial" w:hAnsi="Arial" w:cs="Arial"/>
          <w:sz w:val="24"/>
          <w:szCs w:val="24"/>
        </w:rPr>
      </w:pPr>
      <w:r>
        <w:rPr>
          <w:rFonts w:ascii="Arial" w:hAnsi="Arial" w:cs="Arial"/>
          <w:sz w:val="24"/>
          <w:szCs w:val="24"/>
        </w:rPr>
        <w:t xml:space="preserve">Todas </w:t>
      </w:r>
      <w:r>
        <w:rPr>
          <w:rFonts w:ascii="Arial" w:hAnsi="Arial" w:cs="Arial"/>
          <w:sz w:val="24"/>
          <w:szCs w:val="24"/>
        </w:rPr>
        <w:t xml:space="preserve">son correctas.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18.</w:t>
      </w:r>
      <w:r>
        <w:rPr>
          <w:rFonts w:ascii="Arial" w:hAnsi="Arial" w:cs="Arial"/>
          <w:sz w:val="24"/>
          <w:szCs w:val="24"/>
        </w:rPr>
        <w:tab/>
        <w:t xml:space="preserve">En los contratos de obras se consideran contratos menores los contratos de valor estimado inferior a:</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Treinta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Treinta y cinco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Cuarenta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Cuarenta y cinco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19.</w:t>
      </w:r>
      <w:r>
        <w:rPr>
          <w:rFonts w:ascii="Arial" w:hAnsi="Arial" w:cs="Arial"/>
          <w:sz w:val="24"/>
          <w:szCs w:val="24"/>
        </w:rPr>
        <w:tab/>
        <w:t xml:space="preserve">En los contratos de suministro o de servicios se consideran contratos menores los contratos de valor estimado inferior a:</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Diez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Quince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 Veinte mil euros, sin perjuicio de lo dispuesto en el artículo 229 de la LCSP en relación con las obras, servicios y suministros centralizados en el ámbito estatal. d) Cuarenta mil euros, sin perjuicio de lo dispuesto en el artículo 229 de la LCSP en relación con las obras, servicios y suministros centralizados en el ámbito estatal.</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20.</w:t>
      </w:r>
      <w:r>
        <w:rPr>
          <w:rFonts w:ascii="Arial" w:hAnsi="Arial" w:cs="Arial"/>
          <w:sz w:val="24"/>
          <w:szCs w:val="24"/>
        </w:rPr>
        <w:tab/>
        <w:t xml:space="preserve">Según el artículo 118 de la LCSP en los contratos menores la tramitación del V expediente exigirá:</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informe del órgano de contratación motivando la necesidad del contrato y que no se está alterando su objeto con el fin de evitar la aplicación de los umbrales legales.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 aprobación del gasto.</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incorporación de la factura correspondiente.</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21.</w:t>
      </w:r>
      <w:r>
        <w:rPr>
          <w:rFonts w:ascii="Arial" w:hAnsi="Arial" w:cs="Arial"/>
          <w:sz w:val="24"/>
          <w:szCs w:val="24"/>
        </w:rPr>
        <w:tab/>
        <w:t xml:space="preserve">Señale la respuesta incorrecta. Según el artículo 118 de la LCSP en los contratos menores de obras la tramitación del expediente exigirá:</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presupuesto de obras, sin perjuicio de que deba existir el correspondiente proyecto cuando normas específicas así lo requieran.</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informe de las oficinas o unidades de supervisión a que se refiere el artículo 235 de la LCSP.</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incorporación de la factura correspondiente.</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 aprobación del gasto.</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22.</w:t>
      </w:r>
      <w:r>
        <w:rPr>
          <w:rFonts w:ascii="Arial" w:hAnsi="Arial" w:cs="Arial"/>
          <w:sz w:val="24"/>
          <w:szCs w:val="24"/>
        </w:rPr>
        <w:tab/>
        <w:t xml:space="preserve">En un contrato menor de obras cuando los trabajos afecten a la estabilidad, seguridad o estanqueidad de la obra deberá adjuntarse obligatoriamente:</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presupuesto de obras, sin perjuicio de que deba existir el correspondiente proyecto cuando normas específicas así lo requieran.</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Informe de las oficinas o unidades de supervisión a que se refiere el artículo 235 de la LCSP.</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incorporación de la factura correspondiente.</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rPr>
          <w:rFonts w:ascii="Arial" w:hAnsi="Arial" w:cs="Arial"/>
          <w:sz w:val="24"/>
          <w:szCs w:val="24"/>
        </w:rPr>
      </w:pPr>
      <w:r>
        <w:rPr>
          <w:rFonts w:ascii="Arial" w:hAnsi="Arial" w:cs="Arial"/>
          <w:sz w:val="24"/>
          <w:szCs w:val="24"/>
        </w:rPr>
        <w:br w:type="page" w:clear="all"/>
      </w:r>
    </w:p>
    <w:p>
      <w:pPr>
        <w:spacing w:after="0" w:line="240" w:lineRule="auto"/>
        <w:ind w:right="14" w:firstLine="4" w:left="7"/>
        <w:jc w:val="both"/>
        <w:rPr>
          <w:rFonts w:ascii="Arial" w:hAnsi="Arial" w:cs="Arial"/>
          <w:sz w:val="24"/>
          <w:szCs w:val="24"/>
        </w:rPr>
      </w:pPr>
      <w:r>
        <w:rPr>
          <w:rFonts w:ascii="Arial" w:hAnsi="Arial" w:cs="Arial"/>
          <w:sz w:val="24"/>
          <w:szCs w:val="24"/>
        </w:rPr>
        <w:t xml:space="preserve">23.</w:t>
      </w:r>
      <w:r>
        <w:rPr>
          <w:rFonts w:ascii="Arial" w:hAnsi="Arial" w:cs="Arial"/>
          <w:sz w:val="24"/>
          <w:szCs w:val="24"/>
        </w:rPr>
        <w:tab/>
        <w:t xml:space="preserve">En los contratos menores la tramitación del expediente no será necesario el informe del órgano de contratación de motivación de la necesidad del contrato y que no se está alterando su objeto con el fin de evitar la aplicación de los umbrales establecidos en la LCSP:</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En aquellos contratos cuyo pago se verifique a través del sistema de anticipos de caja fija u otro similar para realizar pagos menores, siempre y cuando el valor estimado del contrato no exceda de 15.000€.</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aquellos contratos cuyo pago se verifique a través del sistema de anticipos de caja fija u otro similar para realizar pagos menores, siempre y cuando el valor estimado del contrato no exceda de 5.000€.</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aquellos contratos cuyo pago se verifique a través del sistema de anticipos de caja fija u otro similar para realizar pagos menores, siempre y cuando el valor estimado del contrato no exceda de 40.000€.</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En todo caso es preceptivo este informe del órgano de contratación.</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24.</w:t>
      </w:r>
      <w:r>
        <w:rPr>
          <w:rFonts w:ascii="Arial" w:hAnsi="Arial" w:cs="Arial"/>
          <w:sz w:val="24"/>
          <w:szCs w:val="24"/>
        </w:rPr>
        <w:tab/>
        <w:t xml:space="preserve">Los contratos menores se publicarán en la forma prevista:</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En el artículo 63.4 de la LCSP.</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el artículo 62.4 de la LCSP.</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el artículo 64.3 de la LCSP.</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En el artículo 61.4 de la LCSP.</w:t>
      </w:r>
    </w:p>
    <w:p>
      <w:pPr>
        <w:spacing w:after="0" w:line="240" w:lineRule="auto"/>
        <w:ind w:right="14" w:firstLine="4" w:left="7"/>
        <w:jc w:val="both"/>
        <w:rPr>
          <w:rFonts w:ascii="Arial" w:hAnsi="Arial" w:cs="Arial"/>
          <w:sz w:val="24"/>
          <w:szCs w:val="24"/>
        </w:rPr>
      </w:pPr>
    </w:p>
    <w:p>
      <w:pPr>
        <w:spacing w:after="0" w:line="240" w:lineRule="auto"/>
        <w:ind w:right="14"/>
        <w:jc w:val="both"/>
        <w:rPr>
          <w:rFonts w:ascii="Arial" w:hAnsi="Arial" w:cs="Arial"/>
          <w:sz w:val="24"/>
          <w:szCs w:val="24"/>
        </w:rPr>
      </w:pPr>
      <w:r>
        <w:rPr>
          <w:rFonts w:ascii="Arial" w:hAnsi="Arial" w:cs="Arial"/>
          <w:sz w:val="24"/>
          <w:szCs w:val="24"/>
        </w:rPr>
        <w:t xml:space="preserve">25. </w:t>
      </w:r>
      <w:r>
        <w:rPr>
          <w:rFonts w:ascii="Arial" w:hAnsi="Arial" w:cs="Arial"/>
          <w:sz w:val="24"/>
          <w:szCs w:val="24"/>
        </w:rPr>
        <w:t xml:space="preserve">La adjudicación de un contrato público se realizará, ordinariamente, utilizando una pluralidad de criterios de adjudicación basados en:</w:t>
      </w:r>
    </w:p>
    <w:p>
      <w:pPr>
        <w:spacing w:after="0" w:line="240" w:lineRule="auto"/>
        <w:ind w:right="14" w:firstLine="4" w:left="7"/>
        <w:jc w:val="both"/>
        <w:rPr>
          <w:rFonts w:ascii="Arial" w:hAnsi="Arial" w:cs="Arial"/>
          <w:sz w:val="24"/>
          <w:szCs w:val="24"/>
        </w:rPr>
      </w:pPr>
    </w:p>
    <w:p>
      <w:pPr>
        <w:pStyle w:val="Prrafodelista"/>
        <w:numPr>
          <w:ilvl w:val="0"/>
          <w:numId w:val="25"/>
        </w:numPr>
        <w:spacing w:after="0" w:line="240" w:lineRule="auto"/>
        <w:ind w:right="14"/>
        <w:jc w:val="both"/>
        <w:rPr>
          <w:rFonts w:ascii="Arial" w:hAnsi="Arial" w:cs="Arial"/>
          <w:sz w:val="24"/>
          <w:szCs w:val="24"/>
        </w:rPr>
      </w:pPr>
      <w:r>
        <w:rPr>
          <w:rFonts w:ascii="Arial" w:hAnsi="Arial" w:cs="Arial"/>
          <w:sz w:val="24"/>
          <w:szCs w:val="24"/>
        </w:rPr>
        <w:t xml:space="preserve">El principio de la mejor relación eficiencia-calidad-precio.</w:t>
      </w:r>
    </w:p>
    <w:p>
      <w:pPr>
        <w:pStyle w:val="Prrafodelista"/>
        <w:numPr>
          <w:ilvl w:val="0"/>
          <w:numId w:val="25"/>
        </w:numPr>
        <w:spacing w:after="0" w:line="240" w:lineRule="auto"/>
        <w:ind w:right="14"/>
        <w:jc w:val="both"/>
        <w:rPr>
          <w:rFonts w:ascii="Arial" w:hAnsi="Arial" w:cs="Arial"/>
          <w:sz w:val="24"/>
          <w:szCs w:val="24"/>
        </w:rPr>
      </w:pPr>
      <w:r>
        <w:rPr>
          <w:rFonts w:ascii="Arial" w:hAnsi="Arial" w:cs="Arial"/>
          <w:sz w:val="24"/>
          <w:szCs w:val="24"/>
        </w:rPr>
        <w:t xml:space="preserve">El principio de la mejor relación calidad-precio, y utilizando el procedimiento abierto o el procedimiento restringido, salvo los contratos de concesión de servicios especiales del Anexo IV, que se adjudicarán mediante este último procedimiento.</w:t>
      </w:r>
    </w:p>
    <w:p>
      <w:pPr>
        <w:pStyle w:val="Prrafodelista"/>
        <w:numPr>
          <w:ilvl w:val="0"/>
          <w:numId w:val="25"/>
        </w:numPr>
        <w:spacing w:after="0" w:line="240" w:lineRule="auto"/>
        <w:ind w:right="14"/>
        <w:jc w:val="both"/>
        <w:rPr>
          <w:rFonts w:ascii="Arial" w:hAnsi="Arial" w:cs="Arial"/>
          <w:sz w:val="24"/>
          <w:szCs w:val="24"/>
        </w:rPr>
      </w:pPr>
      <w:r>
        <w:rPr>
          <w:rFonts w:ascii="Arial" w:hAnsi="Arial" w:cs="Arial"/>
          <w:sz w:val="24"/>
          <w:szCs w:val="24"/>
        </w:rPr>
        <w:t xml:space="preserve">El principio de la mejor relación calidad-precio, y utilizando el procedimiento abierto, procedimiento restringido o diálogo competitivo, salvo los contratos de concesión de servicios especiales del Anexo IV, que se adjudicarán mediante este último procedimiento.</w:t>
      </w:r>
    </w:p>
    <w:p>
      <w:pPr>
        <w:pStyle w:val="Prrafodelista"/>
        <w:numPr>
          <w:ilvl w:val="0"/>
          <w:numId w:val="25"/>
        </w:numPr>
        <w:spacing w:after="0" w:line="240" w:lineRule="auto"/>
        <w:ind w:right="14"/>
        <w:jc w:val="both"/>
        <w:rPr>
          <w:rFonts w:ascii="Arial" w:hAnsi="Arial" w:cs="Arial"/>
          <w:sz w:val="24"/>
          <w:szCs w:val="24"/>
        </w:rPr>
      </w:pPr>
      <w:r>
        <w:rPr>
          <w:rFonts w:ascii="Arial" w:hAnsi="Arial" w:cs="Arial"/>
          <w:sz w:val="24"/>
          <w:szCs w:val="24"/>
        </w:rPr>
        <w:t xml:space="preserve">El principio de la mejor relación calidad-precio, y utilizando el procedimiento abierto, procedimiento restringido o procedimiento negociado sin publicidad, salvo los contratos de concesión de servicios especiales del Anexo V, que se adjudicarán mediante este último procedimiento.</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26. </w:t>
      </w:r>
      <w:r>
        <w:rPr>
          <w:rFonts w:ascii="Arial" w:hAnsi="Arial" w:cs="Arial"/>
          <w:sz w:val="24"/>
          <w:szCs w:val="24"/>
        </w:rPr>
        <w:t xml:space="preserve">Los contratos menores podrán adjudicarse directamente a cualquier empresario con capacidad de obrar y que cuente con la habilitación profesional necesaria para realizar la prestación, cumpliendo con las normas establecidas en el artículo:</w:t>
      </w:r>
    </w:p>
    <w:p>
      <w:pPr>
        <w:spacing w:after="0" w:line="240" w:lineRule="auto"/>
        <w:ind w:right="14" w:firstLine="4" w:left="7"/>
        <w:jc w:val="both"/>
        <w:rPr>
          <w:rFonts w:ascii="Arial" w:hAnsi="Arial" w:cs="Arial"/>
          <w:sz w:val="24"/>
          <w:szCs w:val="24"/>
        </w:rPr>
      </w:pPr>
    </w:p>
    <w:p>
      <w:pPr>
        <w:pStyle w:val="Prrafodelista"/>
        <w:numPr>
          <w:ilvl w:val="0"/>
          <w:numId w:val="26"/>
        </w:numPr>
        <w:spacing w:after="0" w:line="240" w:lineRule="auto"/>
        <w:ind w:right="14"/>
        <w:jc w:val="both"/>
        <w:rPr>
          <w:rFonts w:ascii="Arial" w:hAnsi="Arial" w:cs="Arial"/>
          <w:sz w:val="24"/>
          <w:szCs w:val="24"/>
        </w:rPr>
      </w:pPr>
      <w:r>
        <w:rPr>
          <w:rFonts w:ascii="Arial" w:hAnsi="Arial" w:cs="Arial"/>
          <w:sz w:val="24"/>
          <w:szCs w:val="24"/>
        </w:rPr>
        <w:t xml:space="preserve">Ciento quince.</w:t>
      </w:r>
    </w:p>
    <w:p>
      <w:pPr>
        <w:pStyle w:val="Prrafodelista"/>
        <w:numPr>
          <w:ilvl w:val="0"/>
          <w:numId w:val="26"/>
        </w:numPr>
        <w:spacing w:after="0" w:line="240" w:lineRule="auto"/>
        <w:ind w:right="14"/>
        <w:jc w:val="both"/>
        <w:rPr>
          <w:rFonts w:ascii="Arial" w:hAnsi="Arial" w:cs="Arial"/>
          <w:sz w:val="24"/>
          <w:szCs w:val="24"/>
        </w:rPr>
      </w:pPr>
      <w:r>
        <w:rPr>
          <w:rFonts w:ascii="Arial" w:hAnsi="Arial" w:cs="Arial"/>
          <w:sz w:val="24"/>
          <w:szCs w:val="24"/>
        </w:rPr>
        <w:t xml:space="preserve">Ciento dieciséis.</w:t>
      </w:r>
    </w:p>
    <w:p>
      <w:pPr>
        <w:pStyle w:val="Prrafodelista"/>
        <w:numPr>
          <w:ilvl w:val="0"/>
          <w:numId w:val="26"/>
        </w:numPr>
        <w:spacing w:after="0" w:line="240" w:lineRule="auto"/>
        <w:ind w:right="14"/>
        <w:jc w:val="both"/>
        <w:rPr>
          <w:rFonts w:ascii="Arial" w:hAnsi="Arial" w:cs="Arial"/>
          <w:sz w:val="24"/>
          <w:szCs w:val="24"/>
        </w:rPr>
      </w:pPr>
      <w:r>
        <w:rPr>
          <w:rFonts w:ascii="Arial" w:hAnsi="Arial" w:cs="Arial"/>
          <w:sz w:val="24"/>
          <w:szCs w:val="24"/>
        </w:rPr>
        <w:t xml:space="preserve">Ciento diecisiete.</w:t>
      </w:r>
    </w:p>
    <w:p>
      <w:pPr>
        <w:pStyle w:val="Prrafodelista"/>
        <w:numPr>
          <w:ilvl w:val="0"/>
          <w:numId w:val="26"/>
        </w:numPr>
        <w:spacing w:after="0" w:line="240" w:lineRule="auto"/>
        <w:ind w:right="14"/>
        <w:jc w:val="both"/>
        <w:rPr>
          <w:rFonts w:ascii="Arial" w:hAnsi="Arial" w:cs="Arial"/>
          <w:sz w:val="24"/>
          <w:szCs w:val="24"/>
        </w:rPr>
      </w:pPr>
      <w:r>
        <w:rPr>
          <w:rFonts w:ascii="Arial" w:hAnsi="Arial" w:cs="Arial"/>
          <w:sz w:val="24"/>
          <w:szCs w:val="24"/>
        </w:rPr>
        <w:t xml:space="preserve">Ciento dieciocho.</w:t>
      </w:r>
    </w:p>
    <w:p>
      <w:pPr>
        <w:rPr>
          <w:rFonts w:ascii="Arial" w:hAnsi="Arial" w:cs="Arial"/>
          <w:sz w:val="24"/>
          <w:szCs w:val="24"/>
        </w:rPr>
      </w:pPr>
      <w:r>
        <w:rPr>
          <w:rFonts w:ascii="Arial" w:hAnsi="Arial" w:cs="Arial"/>
          <w:sz w:val="24"/>
          <w:szCs w:val="24"/>
        </w:rPr>
        <w:br w:type="page" w:clear="all"/>
      </w:r>
    </w:p>
    <w:p>
      <w:pPr>
        <w:spacing w:after="0" w:line="240" w:lineRule="auto"/>
        <w:ind w:right="14" w:firstLine="4" w:left="7"/>
        <w:jc w:val="both"/>
        <w:rPr>
          <w:rFonts w:ascii="Arial" w:hAnsi="Arial" w:cs="Arial"/>
          <w:sz w:val="24"/>
          <w:szCs w:val="24"/>
        </w:rPr>
      </w:pPr>
      <w:r>
        <w:rPr>
          <w:rFonts w:ascii="Arial" w:hAnsi="Arial" w:cs="Arial"/>
          <w:sz w:val="24"/>
          <w:szCs w:val="24"/>
        </w:rPr>
        <w:t xml:space="preserve">27. </w:t>
      </w:r>
      <w:r>
        <w:rPr>
          <w:rFonts w:ascii="Arial" w:hAnsi="Arial" w:cs="Arial"/>
          <w:sz w:val="24"/>
          <w:szCs w:val="24"/>
        </w:rPr>
        <w:t xml:space="preserve">En los contratos relativos a la prestación de asistencia sanitaria en supuestos de urgencia, no serán de aplicación las disposiciones de la LCSP relativas a la preparación y adjudicación del contrato, siempre que su valor estimado sea inferior a:</w:t>
      </w:r>
    </w:p>
    <w:p>
      <w:pPr>
        <w:spacing w:after="0" w:line="240" w:lineRule="auto"/>
        <w:ind w:right="14" w:firstLine="4" w:left="7"/>
        <w:jc w:val="both"/>
        <w:rPr>
          <w:rFonts w:ascii="Arial" w:hAnsi="Arial" w:cs="Arial"/>
          <w:sz w:val="24"/>
          <w:szCs w:val="24"/>
        </w:rPr>
      </w:pPr>
    </w:p>
    <w:p>
      <w:pPr>
        <w:pStyle w:val="Prrafodelista"/>
        <w:numPr>
          <w:ilvl w:val="0"/>
          <w:numId w:val="27"/>
        </w:numPr>
        <w:spacing w:after="0" w:line="240" w:lineRule="auto"/>
        <w:ind w:right="14"/>
        <w:jc w:val="both"/>
        <w:rPr>
          <w:rFonts w:ascii="Arial" w:hAnsi="Arial" w:cs="Arial"/>
          <w:sz w:val="24"/>
          <w:szCs w:val="24"/>
        </w:rPr>
      </w:pPr>
      <w:r>
        <w:rPr>
          <w:rFonts w:ascii="Arial" w:hAnsi="Arial" w:cs="Arial"/>
          <w:sz w:val="24"/>
          <w:szCs w:val="24"/>
        </w:rPr>
        <w:t xml:space="preserve">Diez mil euros.</w:t>
      </w:r>
    </w:p>
    <w:p>
      <w:pPr>
        <w:pStyle w:val="Prrafodelista"/>
        <w:numPr>
          <w:ilvl w:val="0"/>
          <w:numId w:val="27"/>
        </w:numPr>
        <w:spacing w:after="0" w:line="240" w:lineRule="auto"/>
        <w:ind w:right="14"/>
        <w:jc w:val="both"/>
        <w:rPr>
          <w:rFonts w:ascii="Arial" w:hAnsi="Arial" w:cs="Arial"/>
          <w:sz w:val="24"/>
          <w:szCs w:val="24"/>
        </w:rPr>
      </w:pPr>
      <w:r>
        <w:rPr>
          <w:rFonts w:ascii="Arial" w:hAnsi="Arial" w:cs="Arial"/>
          <w:sz w:val="24"/>
          <w:szCs w:val="24"/>
        </w:rPr>
        <w:t xml:space="preserve">Veinte mil euros.</w:t>
      </w:r>
    </w:p>
    <w:p>
      <w:pPr>
        <w:pStyle w:val="Prrafodelista"/>
        <w:numPr>
          <w:ilvl w:val="0"/>
          <w:numId w:val="27"/>
        </w:numPr>
        <w:spacing w:after="0" w:line="240" w:lineRule="auto"/>
        <w:ind w:right="14"/>
        <w:jc w:val="both"/>
        <w:rPr>
          <w:rFonts w:ascii="Arial" w:hAnsi="Arial" w:cs="Arial"/>
          <w:sz w:val="24"/>
          <w:szCs w:val="24"/>
        </w:rPr>
      </w:pPr>
      <w:r>
        <w:rPr>
          <w:rFonts w:ascii="Arial" w:hAnsi="Arial" w:cs="Arial"/>
          <w:sz w:val="24"/>
          <w:szCs w:val="24"/>
        </w:rPr>
        <w:t xml:space="preserve">Treinta mil euros.</w:t>
      </w:r>
    </w:p>
    <w:p>
      <w:pPr>
        <w:pStyle w:val="Prrafodelista"/>
        <w:numPr>
          <w:ilvl w:val="0"/>
          <w:numId w:val="27"/>
        </w:numPr>
        <w:spacing w:after="0" w:line="240" w:lineRule="auto"/>
        <w:ind w:right="14"/>
        <w:jc w:val="both"/>
        <w:rPr>
          <w:rFonts w:ascii="Arial" w:hAnsi="Arial" w:cs="Arial"/>
          <w:sz w:val="24"/>
          <w:szCs w:val="24"/>
        </w:rPr>
      </w:pPr>
      <w:r>
        <w:rPr>
          <w:rFonts w:ascii="Arial" w:hAnsi="Arial" w:cs="Arial"/>
          <w:sz w:val="24"/>
          <w:szCs w:val="24"/>
        </w:rPr>
        <w:t xml:space="preserve">Cuarenta mil euros.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28</w:t>
      </w:r>
      <w:r>
        <w:rPr>
          <w:rFonts w:ascii="Arial" w:hAnsi="Arial" w:cs="Arial"/>
          <w:sz w:val="24"/>
          <w:szCs w:val="24"/>
        </w:rPr>
        <w:t xml:space="preserve">.</w:t>
      </w:r>
      <w:r>
        <w:rPr>
          <w:rFonts w:ascii="Arial" w:hAnsi="Arial" w:cs="Arial"/>
          <w:sz w:val="24"/>
          <w:szCs w:val="24"/>
        </w:rPr>
        <w:tab/>
        <w:t xml:space="preserve">La Ley 9/2017, de 8 de noviembre, de Contratos del Sector Público (LCSP en adelante), transpone el ordenamiento jurídico español las Directivas del Parlamento Europeo y del Consejo:</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2014/23/UE, de 26 de febrero de 2014.</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2014/24/UE, de 26 de febrero de 2014.</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2014/25/UE, de 26 de febrero de 2014.</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2</w:t>
      </w:r>
      <w:r>
        <w:rPr>
          <w:rFonts w:ascii="Arial" w:hAnsi="Arial" w:cs="Arial"/>
          <w:sz w:val="24"/>
          <w:szCs w:val="24"/>
        </w:rPr>
        <w:t xml:space="preserve">9</w:t>
      </w:r>
      <w:r>
        <w:rPr>
          <w:rFonts w:ascii="Arial" w:hAnsi="Arial" w:cs="Arial"/>
          <w:sz w:val="24"/>
          <w:szCs w:val="24"/>
        </w:rPr>
        <w:t xml:space="preserve">.</w:t>
      </w:r>
      <w:r>
        <w:rPr>
          <w:rFonts w:ascii="Arial" w:hAnsi="Arial" w:cs="Arial"/>
          <w:sz w:val="24"/>
          <w:szCs w:val="24"/>
        </w:rPr>
        <w:tab/>
        <w:t xml:space="preserve">La Ley 912017, de 8 de noviembre, de Contratos del Sector Público (LCSP en adelante) se estructura en:</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Un Título Preliminar, cinco libros, 347 artículos, 55 disposiciones adicionales, 5 disposiciones transitorias, 16 disposiciones finales y 1 disposición derogatoria y 6 anexos.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Un Título Preliminar, cuatro libros, 347 artículos, 55 disposiciones adicionales, 5 disposiciones transitorias, 1 disposición derogatoria, 16 disposiciones finales y 6 anexos.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Un Título Preliminar, cinco libros, 347 artículos, 43 disposiciones adicionales, 5 disposiciones transitorias, 16 disposiciones finales y 1 disposición derogatoria y 6 anexos,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Un Título Preliminar, cuatro libros, 347 artículos, 43 disposiciones adicionales, 5 disposiciones transitorias, 16 disposiciones finales y 1 disposición derogatoria y 5 anexos.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w:t>
      </w:r>
      <w:r>
        <w:rPr>
          <w:rFonts w:ascii="Arial" w:hAnsi="Arial" w:cs="Arial"/>
          <w:sz w:val="24"/>
          <w:szCs w:val="24"/>
        </w:rPr>
        <w:t xml:space="preserve">0</w:t>
      </w:r>
      <w:r>
        <w:rPr>
          <w:rFonts w:ascii="Arial" w:hAnsi="Arial" w:cs="Arial"/>
          <w:sz w:val="24"/>
          <w:szCs w:val="24"/>
        </w:rPr>
        <w:t xml:space="preserve">.</w:t>
      </w:r>
      <w:r>
        <w:rPr>
          <w:rFonts w:ascii="Arial" w:hAnsi="Arial" w:cs="Arial"/>
          <w:sz w:val="24"/>
          <w:szCs w:val="24"/>
        </w:rPr>
        <w:tab/>
        <w:t xml:space="preserve">La LCSP fue publicada en el Boletín Oficial del Estado (BOE en adelante) el 9 de noviembre de 2017 entrando, con carácter general, en vigor:</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 los dos meses de su publicación.</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 los tres meses de su publicación.</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 los cuatro meses de su publicación.</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A los seis meses de su publicación.</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31</w:t>
      </w:r>
      <w:r>
        <w:rPr>
          <w:rFonts w:ascii="Arial" w:hAnsi="Arial" w:cs="Arial"/>
          <w:sz w:val="24"/>
          <w:szCs w:val="24"/>
        </w:rPr>
        <w:t xml:space="preserve">.</w:t>
      </w:r>
      <w:r>
        <w:rPr>
          <w:rFonts w:ascii="Arial" w:hAnsi="Arial" w:cs="Arial"/>
          <w:sz w:val="24"/>
          <w:szCs w:val="24"/>
        </w:rPr>
        <w:tab/>
        <w:t xml:space="preserve">La LCSP entró en vigor, con carácter general:</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8 de marzo de 2018.</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9 de marzo de 2018.</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8 de abril de 2018.</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8 de febrero de 2018.</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32</w:t>
      </w:r>
      <w:r>
        <w:rPr>
          <w:rFonts w:ascii="Arial" w:hAnsi="Arial" w:cs="Arial"/>
          <w:sz w:val="24"/>
          <w:szCs w:val="24"/>
        </w:rPr>
        <w:t xml:space="preserve">.</w:t>
      </w:r>
      <w:r>
        <w:rPr>
          <w:rFonts w:ascii="Arial" w:hAnsi="Arial" w:cs="Arial"/>
          <w:sz w:val="24"/>
          <w:szCs w:val="24"/>
        </w:rPr>
        <w:tab/>
        <w:t xml:space="preserve">La LCSP tiene por objeto regular la contratación del sector público, a fin de garantizar que la misma se ajusta a los principios de:</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Libertad de acceso a las licitaciones.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discriminación e igualdad de trato entre los licitadores.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Publicidad y transparencia de los procedimientos.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33</w:t>
      </w:r>
      <w:r>
        <w:rPr>
          <w:rFonts w:ascii="Arial" w:hAnsi="Arial" w:cs="Arial"/>
          <w:sz w:val="24"/>
          <w:szCs w:val="24"/>
        </w:rPr>
        <w:t xml:space="preserve">.</w:t>
      </w:r>
      <w:r>
        <w:rPr>
          <w:rFonts w:ascii="Arial" w:hAnsi="Arial" w:cs="Arial"/>
          <w:sz w:val="24"/>
          <w:szCs w:val="24"/>
        </w:rPr>
        <w:tab/>
        <w:t xml:space="preserve">Según el artículo 1.3 de la LCSP se facilitará el acceso a la contratación pública de.</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Pequeñas empresas.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Medianas empresas.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Empresas de economía social.</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34</w:t>
      </w:r>
      <w:r>
        <w:rPr>
          <w:rFonts w:ascii="Arial" w:hAnsi="Arial" w:cs="Arial"/>
          <w:sz w:val="24"/>
          <w:szCs w:val="24"/>
        </w:rPr>
        <w:t xml:space="preserve">.</w:t>
      </w:r>
      <w:r>
        <w:rPr>
          <w:rFonts w:ascii="Arial" w:hAnsi="Arial" w:cs="Arial"/>
          <w:sz w:val="24"/>
          <w:szCs w:val="24"/>
        </w:rPr>
        <w:tab/>
        <w:t xml:space="preserve">Como señala el artículo 1.3 de la LCSP se incorporarán de manera transversal y preceptiva en la contratación pública:</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Criterios económicos.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Criterios sociales y medioambientales, siempre que guarden relación con el objeto del contrato.</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Criterios empresariales.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Criterios macroeconómicos, siempre que guarden relación con el objeto del contrato,</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35</w:t>
      </w:r>
      <w:r>
        <w:rPr>
          <w:rFonts w:ascii="Arial" w:hAnsi="Arial" w:cs="Arial"/>
          <w:sz w:val="24"/>
          <w:szCs w:val="24"/>
        </w:rPr>
        <w:t xml:space="preserve">.</w:t>
      </w:r>
      <w:r>
        <w:rPr>
          <w:rFonts w:ascii="Arial" w:hAnsi="Arial" w:cs="Arial"/>
          <w:sz w:val="24"/>
          <w:szCs w:val="24"/>
        </w:rPr>
        <w:tab/>
        <w:t xml:space="preserve">Con carácter general, no tienen la característica de empresas de economía social:</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Las empresas privadas.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Las cooperativas.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organizaciones no lucrativas.</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asociaciones caritativas.</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36</w:t>
      </w:r>
      <w:r>
        <w:rPr>
          <w:rFonts w:ascii="Arial" w:hAnsi="Arial" w:cs="Arial"/>
          <w:sz w:val="24"/>
          <w:szCs w:val="24"/>
        </w:rPr>
        <w:t xml:space="preserve">.</w:t>
      </w:r>
      <w:r>
        <w:rPr>
          <w:rFonts w:ascii="Arial" w:hAnsi="Arial" w:cs="Arial"/>
          <w:sz w:val="24"/>
          <w:szCs w:val="24"/>
        </w:rPr>
        <w:tab/>
        <w:t xml:space="preserve">Se entiende que un contrato tiene carácter oneroso, cualquiera que sea su naturaleza jurídica:</w:t>
      </w:r>
    </w:p>
    <w:p>
      <w:pPr>
        <w:spacing w:after="0" w:line="240" w:lineRule="auto"/>
        <w:ind w:right="14" w:firstLine="4" w:left="7"/>
        <w:jc w:val="both"/>
        <w:rPr>
          <w:rFonts w:ascii="Arial" w:hAnsi="Arial" w:cs="Arial"/>
          <w:sz w:val="24"/>
          <w:szCs w:val="24"/>
        </w:rPr>
      </w:pPr>
    </w:p>
    <w:p>
      <w:pPr>
        <w:spacing w:after="0" w:line="240" w:lineRule="auto"/>
        <w:ind w:right="14" w:firstLine="4" w:left="7"/>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Cuando el contratista obtenga algún tipo de beneficio económico de forma directa.</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Cuando el contratista obtenga algún tipo de beneficio económico de forma indirecta.</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Cuando el contratista no obtenga ningún tipo de beneficio económico, de forma directa o indirecta.</w:t>
      </w:r>
    </w:p>
    <w:p>
      <w:pPr>
        <w:spacing w:after="0" w:line="240" w:lineRule="auto"/>
        <w:ind w:right="14" w:firstLine="4" w:left="7"/>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rPr>
          <w:rFonts w:ascii="Arial" w:hAnsi="Arial" w:cs="Arial"/>
          <w:sz w:val="24"/>
          <w:szCs w:val="24"/>
        </w:rPr>
      </w:pPr>
      <w:r>
        <w:rPr>
          <w:rFonts w:ascii="Arial" w:hAnsi="Arial" w:cs="Arial"/>
          <w:sz w:val="24"/>
          <w:szCs w:val="24"/>
        </w:rPr>
        <w:br w:type="page" w:clear="all"/>
      </w:r>
    </w:p>
    <w:tbl>
      <w:tblPr>
        <w:tblStyle w:val="Tablaconcuadrcula"/>
        <w:tblW w:w="0" w:type="auto"/>
        <w:tblInd w:w="7" w:type="dxa"/>
        <w:tblLook w:val="04A0" w:firstRow="1" w:lastRow="0" w:firstColumn="1" w:lastColumn="0" w:noHBand="0" w:noVBand="1"/>
      </w:tblPr>
      <w:tblGrid>
        <w:gridCol w:w="839"/>
        <w:gridCol w:w="709"/>
      </w:tblGrid>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C</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B</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A</w:t>
            </w:r>
          </w:p>
        </w:tc>
      </w:tr>
      <w:tr>
        <w:tc>
          <w:tcPr>
            <w:tcW w:w="839" w:type="dxa"/>
          </w:tcPr>
          <w:p>
            <w:pPr>
              <w:pStyle w:val="Prrafodelista"/>
              <w:numPr>
                <w:ilvl w:val="0"/>
                <w:numId w:val="23"/>
              </w:numPr>
              <w:ind w:right="14"/>
              <w:jc w:val="both"/>
              <w:rPr>
                <w:rFonts w:ascii="Arial" w:hAnsi="Arial" w:cs="Arial"/>
                <w:sz w:val="24"/>
                <w:szCs w:val="24"/>
              </w:rPr>
            </w:pPr>
          </w:p>
        </w:tc>
        <w:tc>
          <w:tcPr>
            <w:tcW w:w="709" w:type="dxa"/>
          </w:tcPr>
          <w:p>
            <w:pPr>
              <w:ind w:right="14"/>
              <w:jc w:val="both"/>
              <w:rPr>
                <w:rFonts w:ascii="Arial" w:hAnsi="Arial" w:cs="Arial"/>
                <w:sz w:val="24"/>
                <w:szCs w:val="24"/>
              </w:rPr>
            </w:pPr>
            <w:r>
              <w:rPr>
                <w:rFonts w:ascii="Arial" w:hAnsi="Arial" w:cs="Arial"/>
                <w:sz w:val="24"/>
                <w:szCs w:val="24"/>
              </w:rPr>
              <w:t xml:space="preserve">D</w:t>
            </w:r>
          </w:p>
        </w:tc>
      </w:tr>
    </w:tbl>
    <w:p>
      <w:pPr>
        <w:spacing w:after="0" w:line="240" w:lineRule="auto"/>
        <w:ind w:right="14" w:firstLine="4" w:left="7"/>
        <w:jc w:val="both"/>
        <w:rPr>
          <w:rFonts w:ascii="Arial" w:hAnsi="Arial" w:cs="Arial"/>
          <w:sz w:val="24"/>
          <w:szCs w:val="24"/>
        </w:rPr>
      </w:pPr>
    </w:p>
    <w:sectPr>
      <w:headerReference w:type="first" r:id="rId9"/>
      <w:footerReference w:type="first" r:id="rId10"/>
      <w:pgSz w:h="16841" w:w="11909"/>
      <w:pgMar w:top="1134" w:right="1134" w:bottom="1134" w:left="1134" w:header="209" w:footer="14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84"/>
      <w:ind w:right="3871"/>
      <w:jc w:val="right"/>
    </w:pPr>
    <w:r>
      <w:rPr>
        <w:sz w:val="14"/>
      </w:rPr>
      <w:t xml:space="preserve">Segunda </w:t>
    </w:r>
    <w:r>
      <w:rPr>
        <w:sz w:val="12"/>
      </w:rPr>
      <w:t xml:space="preserve">Edición</w:t>
    </w:r>
  </w:p>
  <w:p>
    <w:pPr>
      <w:spacing w:after="0"/>
      <w:ind w:right="3986"/>
      <w:jc w:val="center"/>
    </w:pPr>
    <w:r>
      <w:rPr>
        <w:sz w:val="32"/>
      </w:rPr>
      <w:t xml:space="preserve">- </w:t>
    </w:r>
    <w:r>
      <w:fldChar w:fldCharType="begin"/>
    </w:r>
    <w:r>
      <w:instrText xml:space="preserve"> PAGE   \* MERGEFORMAT </w:instrText>
    </w:r>
    <w:r>
      <w:fldChar w:fldCharType="separate"/>
    </w:r>
    <w:r>
      <w:rPr>
        <w:sz w:val="26"/>
      </w:rPr>
      <w:t xml:space="preserve">387</w:t>
    </w:r>
    <w:r>
      <w:rPr>
        <w:sz w:val="26"/>
      </w:rPr>
      <w:fldChar w:fldCharType="end"/>
    </w:r>
    <w:r>
      <w:rPr>
        <w:sz w:val="2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tabs>
        <w:tab w:val="center" w:pos="777"/>
        <w:tab w:val="center" w:pos="3565"/>
        <w:tab w:val="center" w:pos="6868"/>
      </w:tabs>
      <w:spacing w:after="0"/>
    </w:pPr>
    <w:r>
      <w:tab/>
    </w:r>
    <w:r>
      <w:rPr>
        <w:sz w:val="12"/>
      </w:rPr>
      <w:t xml:space="preserve">Luis Miguel </w:t>
    </w:r>
    <w:r>
      <w:rPr>
        <w:sz w:val="10"/>
      </w:rPr>
      <w:t xml:space="preserve">Vila</w:t>
    </w:r>
    <w:r>
      <w:rPr>
        <w:sz w:val="10"/>
      </w:rPr>
      <w:tab/>
    </w:r>
    <w:r>
      <w:rPr>
        <w:sz w:val="14"/>
      </w:rPr>
      <w:t xml:space="preserve">1220 preguntas </w:t>
    </w:r>
    <w:r>
      <w:rPr>
        <w:sz w:val="12"/>
      </w:rPr>
      <w:t xml:space="preserve">tipo </w:t>
    </w:r>
    <w:r>
      <w:rPr>
        <w:sz w:val="16"/>
      </w:rPr>
      <w:t xml:space="preserve">test</w:t>
    </w:r>
    <w:r>
      <w:rPr>
        <w:sz w:val="16"/>
      </w:rPr>
      <w:tab/>
    </w:r>
    <w:r>
      <w:rPr>
        <w:sz w:val="12"/>
      </w:rPr>
      <w:t xml:space="preserve">Ley </w:t>
    </w:r>
    <w:r>
      <w:rPr>
        <w:sz w:val="14"/>
      </w:rPr>
      <w:t xml:space="preserve">de Contratos del Sector Público.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9E384C94">
      <w:lvlJc w:val="left"/>
      <w:lvlText w:val="%1)"/>
      <w:numFmt w:val="lowerLetter"/>
      <w:pPr>
        <w:ind w:left="543"/>
      </w:pPr>
      <w:rPr>
        <w:rFonts w:ascii="Calibri" w:hAnsi="Calibri" w:eastAsia="Calibri" w:cs="Calibri"/>
        <w:b w:val="0"/>
        <w:i w:val="0"/>
        <w:strike w:val="0"/>
        <w:color w:val="000000"/>
        <w:sz w:val="26"/>
        <w:szCs w:val="26"/>
        <w:u w:val="none"/>
        <w:shd w:val="clear" w:color="auto" w:fill="auto"/>
        <w:vertAlign w:val="baseline"/>
      </w:rPr>
      <w:start w:val="2"/>
    </w:lvl>
    <w:lvl w:ilvl="1" w:tplc="1DDE592E">
      <w:lvlJc w:val="left"/>
      <w:lvlText w:val="%2"/>
      <w:numFmt w:val="lowerLetter"/>
      <w:pPr>
        <w:ind w:left="1461"/>
      </w:pPr>
      <w:rPr>
        <w:rFonts w:ascii="Calibri" w:hAnsi="Calibri" w:eastAsia="Calibri" w:cs="Calibri"/>
        <w:b w:val="0"/>
        <w:i w:val="0"/>
        <w:strike w:val="0"/>
        <w:color w:val="000000"/>
        <w:sz w:val="26"/>
        <w:szCs w:val="26"/>
        <w:u w:val="none"/>
        <w:shd w:val="clear" w:color="auto" w:fill="auto"/>
        <w:vertAlign w:val="baseline"/>
      </w:rPr>
      <w:start w:val="1"/>
    </w:lvl>
    <w:lvl w:ilvl="2" w:tplc="95B6D6DE">
      <w:lvlJc w:val="left"/>
      <w:lvlText w:val="%3"/>
      <w:numFmt w:val="lowerRoman"/>
      <w:pPr>
        <w:ind w:left="2181"/>
      </w:pPr>
      <w:rPr>
        <w:rFonts w:ascii="Calibri" w:hAnsi="Calibri" w:eastAsia="Calibri" w:cs="Calibri"/>
        <w:b w:val="0"/>
        <w:i w:val="0"/>
        <w:strike w:val="0"/>
        <w:color w:val="000000"/>
        <w:sz w:val="26"/>
        <w:szCs w:val="26"/>
        <w:u w:val="none"/>
        <w:shd w:val="clear" w:color="auto" w:fill="auto"/>
        <w:vertAlign w:val="baseline"/>
      </w:rPr>
      <w:start w:val="1"/>
    </w:lvl>
    <w:lvl w:ilvl="3" w:tplc="7CD810B2">
      <w:lvlJc w:val="left"/>
      <w:lvlText w:val="%4"/>
      <w:numFmt w:val="decimal"/>
      <w:pPr>
        <w:ind w:left="2901"/>
      </w:pPr>
      <w:rPr>
        <w:rFonts w:ascii="Calibri" w:hAnsi="Calibri" w:eastAsia="Calibri" w:cs="Calibri"/>
        <w:b w:val="0"/>
        <w:i w:val="0"/>
        <w:strike w:val="0"/>
        <w:color w:val="000000"/>
        <w:sz w:val="26"/>
        <w:szCs w:val="26"/>
        <w:u w:val="none"/>
        <w:shd w:val="clear" w:color="auto" w:fill="auto"/>
        <w:vertAlign w:val="baseline"/>
      </w:rPr>
      <w:start w:val="1"/>
    </w:lvl>
    <w:lvl w:ilvl="4" w:tplc="D4961D7A">
      <w:lvlJc w:val="left"/>
      <w:lvlText w:val="%5"/>
      <w:numFmt w:val="lowerLetter"/>
      <w:pPr>
        <w:ind w:left="3621"/>
      </w:pPr>
      <w:rPr>
        <w:rFonts w:ascii="Calibri" w:hAnsi="Calibri" w:eastAsia="Calibri" w:cs="Calibri"/>
        <w:b w:val="0"/>
        <w:i w:val="0"/>
        <w:strike w:val="0"/>
        <w:color w:val="000000"/>
        <w:sz w:val="26"/>
        <w:szCs w:val="26"/>
        <w:u w:val="none"/>
        <w:shd w:val="clear" w:color="auto" w:fill="auto"/>
        <w:vertAlign w:val="baseline"/>
      </w:rPr>
      <w:start w:val="1"/>
    </w:lvl>
    <w:lvl w:ilvl="5" w:tplc="5790B7B8">
      <w:lvlJc w:val="left"/>
      <w:lvlText w:val="%6"/>
      <w:numFmt w:val="lowerRoman"/>
      <w:pPr>
        <w:ind w:left="4341"/>
      </w:pPr>
      <w:rPr>
        <w:rFonts w:ascii="Calibri" w:hAnsi="Calibri" w:eastAsia="Calibri" w:cs="Calibri"/>
        <w:b w:val="0"/>
        <w:i w:val="0"/>
        <w:strike w:val="0"/>
        <w:color w:val="000000"/>
        <w:sz w:val="26"/>
        <w:szCs w:val="26"/>
        <w:u w:val="none"/>
        <w:shd w:val="clear" w:color="auto" w:fill="auto"/>
        <w:vertAlign w:val="baseline"/>
      </w:rPr>
      <w:start w:val="1"/>
    </w:lvl>
    <w:lvl w:ilvl="6" w:tplc="872C3834">
      <w:lvlJc w:val="left"/>
      <w:lvlText w:val="%7"/>
      <w:numFmt w:val="decimal"/>
      <w:pPr>
        <w:ind w:left="5061"/>
      </w:pPr>
      <w:rPr>
        <w:rFonts w:ascii="Calibri" w:hAnsi="Calibri" w:eastAsia="Calibri" w:cs="Calibri"/>
        <w:b w:val="0"/>
        <w:i w:val="0"/>
        <w:strike w:val="0"/>
        <w:color w:val="000000"/>
        <w:sz w:val="26"/>
        <w:szCs w:val="26"/>
        <w:u w:val="none"/>
        <w:shd w:val="clear" w:color="auto" w:fill="auto"/>
        <w:vertAlign w:val="baseline"/>
      </w:rPr>
      <w:start w:val="1"/>
    </w:lvl>
    <w:lvl w:ilvl="7" w:tplc="78527144">
      <w:lvlJc w:val="left"/>
      <w:lvlText w:val="%8"/>
      <w:numFmt w:val="lowerLetter"/>
      <w:pPr>
        <w:ind w:left="5781"/>
      </w:pPr>
      <w:rPr>
        <w:rFonts w:ascii="Calibri" w:hAnsi="Calibri" w:eastAsia="Calibri" w:cs="Calibri"/>
        <w:b w:val="0"/>
        <w:i w:val="0"/>
        <w:strike w:val="0"/>
        <w:color w:val="000000"/>
        <w:sz w:val="26"/>
        <w:szCs w:val="26"/>
        <w:u w:val="none"/>
        <w:shd w:val="clear" w:color="auto" w:fill="auto"/>
        <w:vertAlign w:val="baseline"/>
      </w:rPr>
      <w:start w:val="1"/>
    </w:lvl>
    <w:lvl w:ilvl="8" w:tplc="D2A0CE1A">
      <w:lvlJc w:val="left"/>
      <w:lvlText w:val="%9"/>
      <w:numFmt w:val="lowerRoman"/>
      <w:pPr>
        <w:ind w:left="6501"/>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
    <w:multiLevelType w:val="hybridMultilevel"/>
    <w:lvl w:ilvl="0" w:tplc="9A46F292">
      <w:lvlJc w:val="left"/>
      <w:lvlText w:val="%1"/>
      <w:numFmt w:val="decimal"/>
      <w:pPr>
        <w:ind w:left="360"/>
      </w:pPr>
      <w:rPr>
        <w:rFonts w:ascii="Calibri" w:hAnsi="Calibri" w:eastAsia="Calibri" w:cs="Calibri"/>
        <w:b w:val="0"/>
        <w:i w:val="0"/>
        <w:strike w:val="0"/>
        <w:color w:val="000000"/>
        <w:sz w:val="26"/>
        <w:szCs w:val="26"/>
        <w:u w:val="none"/>
        <w:shd w:val="clear" w:color="auto" w:fill="auto"/>
        <w:vertAlign w:val="baseline"/>
      </w:rPr>
      <w:start w:val="1"/>
    </w:lvl>
    <w:lvl w:ilvl="1" w:tplc="953A676E">
      <w:lvlJc w:val="left"/>
      <w:lvlRestart w:val="0"/>
      <w:lvlText w:val="%2)"/>
      <w:numFmt w:val="lowerLetter"/>
      <w:pPr>
        <w:ind w:left="1123"/>
      </w:pPr>
      <w:rPr>
        <w:rFonts w:ascii="Calibri" w:hAnsi="Calibri" w:eastAsia="Calibri" w:cs="Calibri"/>
        <w:b w:val="0"/>
        <w:i w:val="0"/>
        <w:strike w:val="0"/>
        <w:color w:val="000000"/>
        <w:sz w:val="26"/>
        <w:szCs w:val="26"/>
        <w:u w:val="none"/>
        <w:shd w:val="clear" w:color="auto" w:fill="auto"/>
        <w:vertAlign w:val="baseline"/>
      </w:rPr>
      <w:start w:val="1"/>
    </w:lvl>
    <w:lvl w:ilvl="2" w:tplc="5E9A9C5A">
      <w:lvlJc w:val="left"/>
      <w:lvlText w:val="%3"/>
      <w:numFmt w:val="lowerRoman"/>
      <w:pPr>
        <w:ind w:left="1693"/>
      </w:pPr>
      <w:rPr>
        <w:rFonts w:ascii="Calibri" w:hAnsi="Calibri" w:eastAsia="Calibri" w:cs="Calibri"/>
        <w:b w:val="0"/>
        <w:i w:val="0"/>
        <w:strike w:val="0"/>
        <w:color w:val="000000"/>
        <w:sz w:val="26"/>
        <w:szCs w:val="26"/>
        <w:u w:val="none"/>
        <w:shd w:val="clear" w:color="auto" w:fill="auto"/>
        <w:vertAlign w:val="baseline"/>
      </w:rPr>
      <w:start w:val="1"/>
    </w:lvl>
    <w:lvl w:ilvl="3" w:tplc="C79E98C6">
      <w:lvlJc w:val="left"/>
      <w:lvlText w:val="%4"/>
      <w:numFmt w:val="decimal"/>
      <w:pPr>
        <w:ind w:left="2413"/>
      </w:pPr>
      <w:rPr>
        <w:rFonts w:ascii="Calibri" w:hAnsi="Calibri" w:eastAsia="Calibri" w:cs="Calibri"/>
        <w:b w:val="0"/>
        <w:i w:val="0"/>
        <w:strike w:val="0"/>
        <w:color w:val="000000"/>
        <w:sz w:val="26"/>
        <w:szCs w:val="26"/>
        <w:u w:val="none"/>
        <w:shd w:val="clear" w:color="auto" w:fill="auto"/>
        <w:vertAlign w:val="baseline"/>
      </w:rPr>
      <w:start w:val="1"/>
    </w:lvl>
    <w:lvl w:ilvl="4" w:tplc="86CE324C">
      <w:lvlJc w:val="left"/>
      <w:lvlText w:val="%5"/>
      <w:numFmt w:val="lowerLetter"/>
      <w:pPr>
        <w:ind w:left="3133"/>
      </w:pPr>
      <w:rPr>
        <w:rFonts w:ascii="Calibri" w:hAnsi="Calibri" w:eastAsia="Calibri" w:cs="Calibri"/>
        <w:b w:val="0"/>
        <w:i w:val="0"/>
        <w:strike w:val="0"/>
        <w:color w:val="000000"/>
        <w:sz w:val="26"/>
        <w:szCs w:val="26"/>
        <w:u w:val="none"/>
        <w:shd w:val="clear" w:color="auto" w:fill="auto"/>
        <w:vertAlign w:val="baseline"/>
      </w:rPr>
      <w:start w:val="1"/>
    </w:lvl>
    <w:lvl w:ilvl="5" w:tplc="F9667F9C">
      <w:lvlJc w:val="left"/>
      <w:lvlText w:val="%6"/>
      <w:numFmt w:val="lowerRoman"/>
      <w:pPr>
        <w:ind w:left="3853"/>
      </w:pPr>
      <w:rPr>
        <w:rFonts w:ascii="Calibri" w:hAnsi="Calibri" w:eastAsia="Calibri" w:cs="Calibri"/>
        <w:b w:val="0"/>
        <w:i w:val="0"/>
        <w:strike w:val="0"/>
        <w:color w:val="000000"/>
        <w:sz w:val="26"/>
        <w:szCs w:val="26"/>
        <w:u w:val="none"/>
        <w:shd w:val="clear" w:color="auto" w:fill="auto"/>
        <w:vertAlign w:val="baseline"/>
      </w:rPr>
      <w:start w:val="1"/>
    </w:lvl>
    <w:lvl w:ilvl="6" w:tplc="F7FAEA22">
      <w:lvlJc w:val="left"/>
      <w:lvlText w:val="%7"/>
      <w:numFmt w:val="decimal"/>
      <w:pPr>
        <w:ind w:left="4573"/>
      </w:pPr>
      <w:rPr>
        <w:rFonts w:ascii="Calibri" w:hAnsi="Calibri" w:eastAsia="Calibri" w:cs="Calibri"/>
        <w:b w:val="0"/>
        <w:i w:val="0"/>
        <w:strike w:val="0"/>
        <w:color w:val="000000"/>
        <w:sz w:val="26"/>
        <w:szCs w:val="26"/>
        <w:u w:val="none"/>
        <w:shd w:val="clear" w:color="auto" w:fill="auto"/>
        <w:vertAlign w:val="baseline"/>
      </w:rPr>
      <w:start w:val="1"/>
    </w:lvl>
    <w:lvl w:ilvl="7" w:tplc="B4DE1D52">
      <w:lvlJc w:val="left"/>
      <w:lvlText w:val="%8"/>
      <w:numFmt w:val="lowerLetter"/>
      <w:pPr>
        <w:ind w:left="5293"/>
      </w:pPr>
      <w:rPr>
        <w:rFonts w:ascii="Calibri" w:hAnsi="Calibri" w:eastAsia="Calibri" w:cs="Calibri"/>
        <w:b w:val="0"/>
        <w:i w:val="0"/>
        <w:strike w:val="0"/>
        <w:color w:val="000000"/>
        <w:sz w:val="26"/>
        <w:szCs w:val="26"/>
        <w:u w:val="none"/>
        <w:shd w:val="clear" w:color="auto" w:fill="auto"/>
        <w:vertAlign w:val="baseline"/>
      </w:rPr>
      <w:start w:val="1"/>
    </w:lvl>
    <w:lvl w:ilvl="8" w:tplc="2E50FE38">
      <w:lvlJc w:val="left"/>
      <w:lvlText w:val="%9"/>
      <w:numFmt w:val="lowerRoman"/>
      <w:pPr>
        <w:ind w:left="6013"/>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2">
    <w:multiLevelType w:val="hybridMultilevel"/>
    <w:lvl w:ilvl="0" w:tplc="3E8E611E">
      <w:lvlJc w:val="left"/>
      <w:lvlText w:val="%1."/>
      <w:numFmt w:val="decimal"/>
      <w:pPr>
        <w:ind w:left="7"/>
      </w:pPr>
      <w:rPr>
        <w:rFonts w:ascii="Calibri" w:hAnsi="Calibri" w:eastAsia="Calibri" w:cs="Calibri"/>
        <w:b w:val="0"/>
        <w:i w:val="0"/>
        <w:strike w:val="0"/>
        <w:color w:val="000000"/>
        <w:sz w:val="20"/>
        <w:szCs w:val="20"/>
        <w:u w:val="none"/>
        <w:shd w:val="clear" w:color="auto" w:fill="auto"/>
        <w:vertAlign w:val="baseline"/>
      </w:rPr>
      <w:start w:val="1009"/>
    </w:lvl>
    <w:lvl w:ilvl="1" w:tplc="33B03A70">
      <w:lvlJc w:val="left"/>
      <w:lvlText w:val="%2)"/>
      <w:numFmt w:val="lowerLetter"/>
      <w:pPr>
        <w:ind w:left="1130"/>
      </w:pPr>
      <w:rPr>
        <w:rFonts w:hint="default" w:ascii="Arial" w:hAnsi="Arial" w:eastAsia="Calibri" w:cs="Arial"/>
        <w:b w:val="0"/>
        <w:i w:val="0"/>
        <w:strike w:val="0"/>
        <w:color w:val="000000"/>
        <w:sz w:val="24"/>
        <w:szCs w:val="24"/>
        <w:u w:val="none"/>
        <w:shd w:val="clear" w:color="auto" w:fill="auto"/>
        <w:vertAlign w:val="baseline"/>
      </w:rPr>
      <w:start w:val="2"/>
    </w:lvl>
    <w:lvl w:ilvl="2" w:tplc="C2247D96">
      <w:lvlJc w:val="left"/>
      <w:lvlText w:val="%3"/>
      <w:numFmt w:val="lowerRoman"/>
      <w:pPr>
        <w:ind w:left="1404"/>
      </w:pPr>
      <w:rPr>
        <w:rFonts w:ascii="Calibri" w:hAnsi="Calibri" w:eastAsia="Calibri" w:cs="Calibri"/>
        <w:b w:val="0"/>
        <w:i w:val="0"/>
        <w:strike w:val="0"/>
        <w:color w:val="000000"/>
        <w:sz w:val="28"/>
        <w:szCs w:val="28"/>
        <w:u w:val="none"/>
        <w:shd w:val="clear" w:color="auto" w:fill="auto"/>
        <w:vertAlign w:val="baseline"/>
      </w:rPr>
      <w:start w:val="1"/>
    </w:lvl>
    <w:lvl w:ilvl="3" w:tplc="68726AC8">
      <w:lvlJc w:val="left"/>
      <w:lvlText w:val="%4"/>
      <w:numFmt w:val="decimal"/>
      <w:pPr>
        <w:ind w:left="2124"/>
      </w:pPr>
      <w:rPr>
        <w:rFonts w:ascii="Calibri" w:hAnsi="Calibri" w:eastAsia="Calibri" w:cs="Calibri"/>
        <w:b w:val="0"/>
        <w:i w:val="0"/>
        <w:strike w:val="0"/>
        <w:color w:val="000000"/>
        <w:sz w:val="28"/>
        <w:szCs w:val="28"/>
        <w:u w:val="none"/>
        <w:shd w:val="clear" w:color="auto" w:fill="auto"/>
        <w:vertAlign w:val="baseline"/>
      </w:rPr>
      <w:start w:val="1"/>
    </w:lvl>
    <w:lvl w:ilvl="4" w:tplc="14CC1EFC">
      <w:lvlJc w:val="left"/>
      <w:lvlText w:val="%5"/>
      <w:numFmt w:val="lowerLetter"/>
      <w:pPr>
        <w:ind w:left="2844"/>
      </w:pPr>
      <w:rPr>
        <w:rFonts w:ascii="Calibri" w:hAnsi="Calibri" w:eastAsia="Calibri" w:cs="Calibri"/>
        <w:b w:val="0"/>
        <w:i w:val="0"/>
        <w:strike w:val="0"/>
        <w:color w:val="000000"/>
        <w:sz w:val="28"/>
        <w:szCs w:val="28"/>
        <w:u w:val="none"/>
        <w:shd w:val="clear" w:color="auto" w:fill="auto"/>
        <w:vertAlign w:val="baseline"/>
      </w:rPr>
      <w:start w:val="1"/>
    </w:lvl>
    <w:lvl w:ilvl="5" w:tplc="150017FE">
      <w:lvlJc w:val="left"/>
      <w:lvlText w:val="%6"/>
      <w:numFmt w:val="lowerRoman"/>
      <w:pPr>
        <w:ind w:left="3564"/>
      </w:pPr>
      <w:rPr>
        <w:rFonts w:ascii="Calibri" w:hAnsi="Calibri" w:eastAsia="Calibri" w:cs="Calibri"/>
        <w:b w:val="0"/>
        <w:i w:val="0"/>
        <w:strike w:val="0"/>
        <w:color w:val="000000"/>
        <w:sz w:val="28"/>
        <w:szCs w:val="28"/>
        <w:u w:val="none"/>
        <w:shd w:val="clear" w:color="auto" w:fill="auto"/>
        <w:vertAlign w:val="baseline"/>
      </w:rPr>
      <w:start w:val="1"/>
    </w:lvl>
    <w:lvl w:ilvl="6" w:tplc="EAB6F8A6">
      <w:lvlJc w:val="left"/>
      <w:lvlText w:val="%7"/>
      <w:numFmt w:val="decimal"/>
      <w:pPr>
        <w:ind w:left="4284"/>
      </w:pPr>
      <w:rPr>
        <w:rFonts w:ascii="Calibri" w:hAnsi="Calibri" w:eastAsia="Calibri" w:cs="Calibri"/>
        <w:b w:val="0"/>
        <w:i w:val="0"/>
        <w:strike w:val="0"/>
        <w:color w:val="000000"/>
        <w:sz w:val="28"/>
        <w:szCs w:val="28"/>
        <w:u w:val="none"/>
        <w:shd w:val="clear" w:color="auto" w:fill="auto"/>
        <w:vertAlign w:val="baseline"/>
      </w:rPr>
      <w:start w:val="1"/>
    </w:lvl>
    <w:lvl w:ilvl="7" w:tplc="9356BB6A">
      <w:lvlJc w:val="left"/>
      <w:lvlText w:val="%8"/>
      <w:numFmt w:val="lowerLetter"/>
      <w:pPr>
        <w:ind w:left="5004"/>
      </w:pPr>
      <w:rPr>
        <w:rFonts w:ascii="Calibri" w:hAnsi="Calibri" w:eastAsia="Calibri" w:cs="Calibri"/>
        <w:b w:val="0"/>
        <w:i w:val="0"/>
        <w:strike w:val="0"/>
        <w:color w:val="000000"/>
        <w:sz w:val="28"/>
        <w:szCs w:val="28"/>
        <w:u w:val="none"/>
        <w:shd w:val="clear" w:color="auto" w:fill="auto"/>
        <w:vertAlign w:val="baseline"/>
      </w:rPr>
      <w:start w:val="1"/>
    </w:lvl>
    <w:lvl w:ilvl="8" w:tplc="5FE42728">
      <w:lvlJc w:val="left"/>
      <w:lvlText w:val="%9"/>
      <w:numFmt w:val="lowerRoman"/>
      <w:pPr>
        <w:ind w:left="5724"/>
      </w:pPr>
      <w:rPr>
        <w:rFonts w:ascii="Calibri" w:hAnsi="Calibri" w:eastAsia="Calibri" w:cs="Calibri"/>
        <w:b w:val="0"/>
        <w:i w:val="0"/>
        <w:strike w:val="0"/>
        <w:color w:val="000000"/>
        <w:sz w:val="28"/>
        <w:szCs w:val="28"/>
        <w:u w:val="none"/>
        <w:shd w:val="clear" w:color="auto" w:fill="auto"/>
        <w:vertAlign w:val="baseline"/>
      </w:rPr>
      <w:start w:val="1"/>
    </w:lvl>
  </w:abstractNum>
  <w:abstractNum w:abstractNumId="3">
    <w:multiLevelType w:val="hybridMultilevel"/>
    <w:lvl w:ilvl="0" w:tplc="790E9CCA">
      <w:lvlJc w:val="left"/>
      <w:lvlText w:val="%1)"/>
      <w:numFmt w:val="lowerLetter"/>
      <w:pPr>
        <w:ind w:left="1266"/>
      </w:pPr>
      <w:rPr>
        <w:rFonts w:ascii="Calibri" w:hAnsi="Calibri" w:eastAsia="Calibri" w:cs="Calibri"/>
        <w:b w:val="0"/>
        <w:i w:val="0"/>
        <w:strike w:val="0"/>
        <w:color w:val="000000"/>
        <w:sz w:val="26"/>
        <w:szCs w:val="26"/>
        <w:u w:val="none"/>
        <w:shd w:val="clear" w:color="auto" w:fill="auto"/>
        <w:vertAlign w:val="baseline"/>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31"/>
      </w:pPr>
      <w:start w:val="1"/>
    </w:lvl>
    <w:lvl w:ilvl="1" w:tentative="true" w:tplc="0C0A0019">
      <w:lvlJc w:val="left"/>
      <w:lvlText w:val="%2."/>
      <w:numFmt w:val="lowerLetter"/>
      <w:pPr>
        <w:ind w:hanging="360" w:left="1451"/>
      </w:pPr>
      <w:start w:val="1"/>
    </w:lvl>
    <w:lvl w:ilvl="2" w:tentative="true" w:tplc="0C0A001B">
      <w:lvlJc w:val="right"/>
      <w:lvlText w:val="%3."/>
      <w:numFmt w:val="lowerRoman"/>
      <w:pPr>
        <w:ind w:hanging="180" w:left="2171"/>
      </w:pPr>
      <w:start w:val="1"/>
    </w:lvl>
    <w:lvl w:ilvl="3" w:tentative="true" w:tplc="0C0A000F">
      <w:lvlJc w:val="left"/>
      <w:lvlText w:val="%4."/>
      <w:numFmt w:val="decimal"/>
      <w:pPr>
        <w:ind w:hanging="360" w:left="2891"/>
      </w:pPr>
      <w:start w:val="1"/>
    </w:lvl>
    <w:lvl w:ilvl="4" w:tentative="true" w:tplc="0C0A0019">
      <w:lvlJc w:val="left"/>
      <w:lvlText w:val="%5."/>
      <w:numFmt w:val="lowerLetter"/>
      <w:pPr>
        <w:ind w:hanging="360" w:left="3611"/>
      </w:pPr>
      <w:start w:val="1"/>
    </w:lvl>
    <w:lvl w:ilvl="5" w:tentative="true" w:tplc="0C0A001B">
      <w:lvlJc w:val="right"/>
      <w:lvlText w:val="%6."/>
      <w:numFmt w:val="lowerRoman"/>
      <w:pPr>
        <w:ind w:hanging="180" w:left="4331"/>
      </w:pPr>
      <w:start w:val="1"/>
    </w:lvl>
    <w:lvl w:ilvl="6" w:tentative="true" w:tplc="0C0A000F">
      <w:lvlJc w:val="left"/>
      <w:lvlText w:val="%7."/>
      <w:numFmt w:val="decimal"/>
      <w:pPr>
        <w:ind w:hanging="360" w:left="5051"/>
      </w:pPr>
      <w:start w:val="1"/>
    </w:lvl>
    <w:lvl w:ilvl="7" w:tentative="true" w:tplc="0C0A0019">
      <w:lvlJc w:val="left"/>
      <w:lvlText w:val="%8."/>
      <w:numFmt w:val="lowerLetter"/>
      <w:pPr>
        <w:ind w:hanging="360" w:left="5771"/>
      </w:pPr>
      <w:start w:val="1"/>
    </w:lvl>
    <w:lvl w:ilvl="8" w:tentative="true" w:tplc="0C0A001B">
      <w:lvlJc w:val="right"/>
      <w:lvlText w:val="%9."/>
      <w:numFmt w:val="lowerRoman"/>
      <w:pPr>
        <w:ind w:hanging="180" w:left="6491"/>
      </w:pPr>
      <w:start w:val="1"/>
    </w:lvl>
  </w:abstractNum>
  <w:abstractNum w:abstractNumId="5">
    <w:multiLevelType w:val="hybridMultilevel"/>
    <w:lvl w:ilvl="0" w:tplc="09DA2A6E">
      <w:lvlJc w:val="left"/>
      <w:lvlText w:val="%1)"/>
      <w:numFmt w:val="lowerLetter"/>
      <w:pPr>
        <w:ind w:hanging="360" w:left="371"/>
      </w:pPr>
      <w:rPr>
        <w:rFonts w:hint="default"/>
      </w:rPr>
      <w:start w:val="1"/>
    </w:lvl>
    <w:lvl w:ilvl="1" w:tentative="true" w:tplc="0C0A0019">
      <w:lvlJc w:val="left"/>
      <w:lvlText w:val="%2."/>
      <w:numFmt w:val="lowerLetter"/>
      <w:pPr>
        <w:ind w:hanging="360" w:left="1091"/>
      </w:pPr>
      <w:start w:val="1"/>
    </w:lvl>
    <w:lvl w:ilvl="2" w:tentative="true" w:tplc="0C0A001B">
      <w:lvlJc w:val="right"/>
      <w:lvlText w:val="%3."/>
      <w:numFmt w:val="lowerRoman"/>
      <w:pPr>
        <w:ind w:hanging="180" w:left="1811"/>
      </w:pPr>
      <w:start w:val="1"/>
    </w:lvl>
    <w:lvl w:ilvl="3" w:tentative="true" w:tplc="0C0A000F">
      <w:lvlJc w:val="left"/>
      <w:lvlText w:val="%4."/>
      <w:numFmt w:val="decimal"/>
      <w:pPr>
        <w:ind w:hanging="360" w:left="2531"/>
      </w:pPr>
      <w:start w:val="1"/>
    </w:lvl>
    <w:lvl w:ilvl="4" w:tentative="true" w:tplc="0C0A0019">
      <w:lvlJc w:val="left"/>
      <w:lvlText w:val="%5."/>
      <w:numFmt w:val="lowerLetter"/>
      <w:pPr>
        <w:ind w:hanging="360" w:left="3251"/>
      </w:pPr>
      <w:start w:val="1"/>
    </w:lvl>
    <w:lvl w:ilvl="5" w:tentative="true" w:tplc="0C0A001B">
      <w:lvlJc w:val="right"/>
      <w:lvlText w:val="%6."/>
      <w:numFmt w:val="lowerRoman"/>
      <w:pPr>
        <w:ind w:hanging="180" w:left="3971"/>
      </w:pPr>
      <w:start w:val="1"/>
    </w:lvl>
    <w:lvl w:ilvl="6" w:tentative="true" w:tplc="0C0A000F">
      <w:lvlJc w:val="left"/>
      <w:lvlText w:val="%7."/>
      <w:numFmt w:val="decimal"/>
      <w:pPr>
        <w:ind w:hanging="360" w:left="4691"/>
      </w:pPr>
      <w:start w:val="1"/>
    </w:lvl>
    <w:lvl w:ilvl="7" w:tentative="true" w:tplc="0C0A0019">
      <w:lvlJc w:val="left"/>
      <w:lvlText w:val="%8."/>
      <w:numFmt w:val="lowerLetter"/>
      <w:pPr>
        <w:ind w:hanging="360" w:left="5411"/>
      </w:pPr>
      <w:start w:val="1"/>
    </w:lvl>
    <w:lvl w:ilvl="8" w:tentative="true" w:tplc="0C0A001B">
      <w:lvlJc w:val="right"/>
      <w:lvlText w:val="%9."/>
      <w:numFmt w:val="lowerRoman"/>
      <w:pPr>
        <w:ind w:hanging="180" w:left="6131"/>
      </w:pPr>
      <w:start w:val="1"/>
    </w:lvl>
  </w:abstractNum>
  <w:abstractNum w:abstractNumId="6">
    <w:multiLevelType w:val="hybridMultilevel"/>
    <w:lvl w:ilvl="0" w:tplc="6DEC68AE">
      <w:lvlJc w:val="left"/>
      <w:lvlText w:val="%1."/>
      <w:numFmt w:val="decimal"/>
      <w:pPr>
        <w:ind w:left="576"/>
      </w:pPr>
      <w:rPr>
        <w:rFonts w:ascii="Calibri" w:hAnsi="Calibri" w:eastAsia="Calibri" w:cs="Calibri"/>
        <w:b w:val="0"/>
        <w:i w:val="0"/>
        <w:strike w:val="0"/>
        <w:color w:val="000000"/>
        <w:sz w:val="20"/>
        <w:szCs w:val="20"/>
        <w:u w:val="none"/>
        <w:shd w:val="clear" w:color="auto" w:fill="auto"/>
        <w:vertAlign w:val="baseline"/>
      </w:rPr>
      <w:start w:val="994"/>
    </w:lvl>
    <w:lvl w:ilvl="1" w:tplc="790E9CCA">
      <w:lvlJc w:val="left"/>
      <w:lvlText w:val="%2)"/>
      <w:numFmt w:val="lowerLetter"/>
      <w:pPr>
        <w:ind w:left="1266"/>
      </w:pPr>
      <w:rPr>
        <w:rFonts w:ascii="Calibri" w:hAnsi="Calibri" w:eastAsia="Calibri" w:cs="Calibri"/>
        <w:b w:val="0"/>
        <w:i w:val="0"/>
        <w:strike w:val="0"/>
        <w:color w:val="000000"/>
        <w:sz w:val="26"/>
        <w:szCs w:val="26"/>
        <w:u w:val="none"/>
        <w:shd w:val="clear" w:color="auto" w:fill="auto"/>
        <w:vertAlign w:val="baseline"/>
      </w:rPr>
      <w:start w:val="1"/>
    </w:lvl>
    <w:lvl w:ilvl="2" w:tplc="613EE7DC">
      <w:lvlJc w:val="left"/>
      <w:lvlText w:val="%3"/>
      <w:numFmt w:val="lowerRoman"/>
      <w:pPr>
        <w:ind w:left="1693"/>
      </w:pPr>
      <w:rPr>
        <w:rFonts w:ascii="Calibri" w:hAnsi="Calibri" w:eastAsia="Calibri" w:cs="Calibri"/>
        <w:b w:val="0"/>
        <w:i w:val="0"/>
        <w:strike w:val="0"/>
        <w:color w:val="000000"/>
        <w:sz w:val="26"/>
        <w:szCs w:val="26"/>
        <w:u w:val="none"/>
        <w:shd w:val="clear" w:color="auto" w:fill="auto"/>
        <w:vertAlign w:val="baseline"/>
      </w:rPr>
      <w:start w:val="1"/>
    </w:lvl>
    <w:lvl w:ilvl="3" w:tplc="9F9A74F8">
      <w:lvlJc w:val="left"/>
      <w:lvlText w:val="%4"/>
      <w:numFmt w:val="decimal"/>
      <w:pPr>
        <w:ind w:left="2413"/>
      </w:pPr>
      <w:rPr>
        <w:rFonts w:ascii="Calibri" w:hAnsi="Calibri" w:eastAsia="Calibri" w:cs="Calibri"/>
        <w:b w:val="0"/>
        <w:i w:val="0"/>
        <w:strike w:val="0"/>
        <w:color w:val="000000"/>
        <w:sz w:val="26"/>
        <w:szCs w:val="26"/>
        <w:u w:val="none"/>
        <w:shd w:val="clear" w:color="auto" w:fill="auto"/>
        <w:vertAlign w:val="baseline"/>
      </w:rPr>
      <w:start w:val="1"/>
    </w:lvl>
    <w:lvl w:ilvl="4" w:tplc="F000B2A8">
      <w:lvlJc w:val="left"/>
      <w:lvlText w:val="%5"/>
      <w:numFmt w:val="lowerLetter"/>
      <w:pPr>
        <w:ind w:left="3133"/>
      </w:pPr>
      <w:rPr>
        <w:rFonts w:ascii="Calibri" w:hAnsi="Calibri" w:eastAsia="Calibri" w:cs="Calibri"/>
        <w:b w:val="0"/>
        <w:i w:val="0"/>
        <w:strike w:val="0"/>
        <w:color w:val="000000"/>
        <w:sz w:val="26"/>
        <w:szCs w:val="26"/>
        <w:u w:val="none"/>
        <w:shd w:val="clear" w:color="auto" w:fill="auto"/>
        <w:vertAlign w:val="baseline"/>
      </w:rPr>
      <w:start w:val="1"/>
    </w:lvl>
    <w:lvl w:ilvl="5" w:tplc="80B04E78">
      <w:lvlJc w:val="left"/>
      <w:lvlText w:val="%6"/>
      <w:numFmt w:val="lowerRoman"/>
      <w:pPr>
        <w:ind w:left="3853"/>
      </w:pPr>
      <w:rPr>
        <w:rFonts w:ascii="Calibri" w:hAnsi="Calibri" w:eastAsia="Calibri" w:cs="Calibri"/>
        <w:b w:val="0"/>
        <w:i w:val="0"/>
        <w:strike w:val="0"/>
        <w:color w:val="000000"/>
        <w:sz w:val="26"/>
        <w:szCs w:val="26"/>
        <w:u w:val="none"/>
        <w:shd w:val="clear" w:color="auto" w:fill="auto"/>
        <w:vertAlign w:val="baseline"/>
      </w:rPr>
      <w:start w:val="1"/>
    </w:lvl>
    <w:lvl w:ilvl="6" w:tplc="A62097C4">
      <w:lvlJc w:val="left"/>
      <w:lvlText w:val="%7"/>
      <w:numFmt w:val="decimal"/>
      <w:pPr>
        <w:ind w:left="4573"/>
      </w:pPr>
      <w:rPr>
        <w:rFonts w:ascii="Calibri" w:hAnsi="Calibri" w:eastAsia="Calibri" w:cs="Calibri"/>
        <w:b w:val="0"/>
        <w:i w:val="0"/>
        <w:strike w:val="0"/>
        <w:color w:val="000000"/>
        <w:sz w:val="26"/>
        <w:szCs w:val="26"/>
        <w:u w:val="none"/>
        <w:shd w:val="clear" w:color="auto" w:fill="auto"/>
        <w:vertAlign w:val="baseline"/>
      </w:rPr>
      <w:start w:val="1"/>
    </w:lvl>
    <w:lvl w:ilvl="7" w:tplc="CF7699F4">
      <w:lvlJc w:val="left"/>
      <w:lvlText w:val="%8"/>
      <w:numFmt w:val="lowerLetter"/>
      <w:pPr>
        <w:ind w:left="5293"/>
      </w:pPr>
      <w:rPr>
        <w:rFonts w:ascii="Calibri" w:hAnsi="Calibri" w:eastAsia="Calibri" w:cs="Calibri"/>
        <w:b w:val="0"/>
        <w:i w:val="0"/>
        <w:strike w:val="0"/>
        <w:color w:val="000000"/>
        <w:sz w:val="26"/>
        <w:szCs w:val="26"/>
        <w:u w:val="none"/>
        <w:shd w:val="clear" w:color="auto" w:fill="auto"/>
        <w:vertAlign w:val="baseline"/>
      </w:rPr>
      <w:start w:val="1"/>
    </w:lvl>
    <w:lvl w:ilvl="8" w:tplc="9A52E2A8">
      <w:lvlJc w:val="left"/>
      <w:lvlText w:val="%9"/>
      <w:numFmt w:val="lowerRoman"/>
      <w:pPr>
        <w:ind w:left="6013"/>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7">
    <w:multiLevelType w:val="hybridMultilevel"/>
    <w:lvl w:ilvl="0" w:tplc="CC6A8E0E">
      <w:lvlJc w:val="left"/>
      <w:lvlText w:val="%1)"/>
      <w:numFmt w:val="lowerLetter"/>
      <w:pPr>
        <w:ind w:left="410"/>
      </w:pPr>
      <w:rPr>
        <w:rFonts w:ascii="Calibri" w:hAnsi="Calibri" w:eastAsia="Calibri" w:cs="Calibri"/>
        <w:b w:val="0"/>
        <w:i w:val="0"/>
        <w:strike w:val="0"/>
        <w:color w:val="000000"/>
        <w:sz w:val="28"/>
        <w:szCs w:val="28"/>
        <w:u w:val="none"/>
        <w:shd w:val="clear" w:color="auto" w:fill="auto"/>
        <w:vertAlign w:val="baseline"/>
      </w:rPr>
      <w:start w:val="3"/>
    </w:lvl>
    <w:lvl w:ilvl="1" w:tplc="3B8A6668">
      <w:lvlJc w:val="left"/>
      <w:lvlText w:val="%2"/>
      <w:numFmt w:val="lowerLetter"/>
      <w:pPr>
        <w:ind w:left="1350"/>
      </w:pPr>
      <w:rPr>
        <w:rFonts w:ascii="Calibri" w:hAnsi="Calibri" w:eastAsia="Calibri" w:cs="Calibri"/>
        <w:b w:val="0"/>
        <w:i w:val="0"/>
        <w:strike w:val="0"/>
        <w:color w:val="000000"/>
        <w:sz w:val="28"/>
        <w:szCs w:val="28"/>
        <w:u w:val="none"/>
        <w:shd w:val="clear" w:color="auto" w:fill="auto"/>
        <w:vertAlign w:val="baseline"/>
      </w:rPr>
      <w:start w:val="1"/>
    </w:lvl>
    <w:lvl w:ilvl="2" w:tplc="1D6ADB3A">
      <w:lvlJc w:val="left"/>
      <w:lvlText w:val="%3"/>
      <w:numFmt w:val="lowerRoman"/>
      <w:pPr>
        <w:ind w:left="2070"/>
      </w:pPr>
      <w:rPr>
        <w:rFonts w:ascii="Calibri" w:hAnsi="Calibri" w:eastAsia="Calibri" w:cs="Calibri"/>
        <w:b w:val="0"/>
        <w:i w:val="0"/>
        <w:strike w:val="0"/>
        <w:color w:val="000000"/>
        <w:sz w:val="28"/>
        <w:szCs w:val="28"/>
        <w:u w:val="none"/>
        <w:shd w:val="clear" w:color="auto" w:fill="auto"/>
        <w:vertAlign w:val="baseline"/>
      </w:rPr>
      <w:start w:val="1"/>
    </w:lvl>
    <w:lvl w:ilvl="3" w:tplc="F7AC2972">
      <w:lvlJc w:val="left"/>
      <w:lvlText w:val="%4"/>
      <w:numFmt w:val="decimal"/>
      <w:pPr>
        <w:ind w:left="2790"/>
      </w:pPr>
      <w:rPr>
        <w:rFonts w:ascii="Calibri" w:hAnsi="Calibri" w:eastAsia="Calibri" w:cs="Calibri"/>
        <w:b w:val="0"/>
        <w:i w:val="0"/>
        <w:strike w:val="0"/>
        <w:color w:val="000000"/>
        <w:sz w:val="28"/>
        <w:szCs w:val="28"/>
        <w:u w:val="none"/>
        <w:shd w:val="clear" w:color="auto" w:fill="auto"/>
        <w:vertAlign w:val="baseline"/>
      </w:rPr>
      <w:start w:val="1"/>
    </w:lvl>
    <w:lvl w:ilvl="4" w:tplc="5CEAD64A">
      <w:lvlJc w:val="left"/>
      <w:lvlText w:val="%5"/>
      <w:numFmt w:val="lowerLetter"/>
      <w:pPr>
        <w:ind w:left="3510"/>
      </w:pPr>
      <w:rPr>
        <w:rFonts w:ascii="Calibri" w:hAnsi="Calibri" w:eastAsia="Calibri" w:cs="Calibri"/>
        <w:b w:val="0"/>
        <w:i w:val="0"/>
        <w:strike w:val="0"/>
        <w:color w:val="000000"/>
        <w:sz w:val="28"/>
        <w:szCs w:val="28"/>
        <w:u w:val="none"/>
        <w:shd w:val="clear" w:color="auto" w:fill="auto"/>
        <w:vertAlign w:val="baseline"/>
      </w:rPr>
      <w:start w:val="1"/>
    </w:lvl>
    <w:lvl w:ilvl="5" w:tplc="56F087DA">
      <w:lvlJc w:val="left"/>
      <w:lvlText w:val="%6"/>
      <w:numFmt w:val="lowerRoman"/>
      <w:pPr>
        <w:ind w:left="4230"/>
      </w:pPr>
      <w:rPr>
        <w:rFonts w:ascii="Calibri" w:hAnsi="Calibri" w:eastAsia="Calibri" w:cs="Calibri"/>
        <w:b w:val="0"/>
        <w:i w:val="0"/>
        <w:strike w:val="0"/>
        <w:color w:val="000000"/>
        <w:sz w:val="28"/>
        <w:szCs w:val="28"/>
        <w:u w:val="none"/>
        <w:shd w:val="clear" w:color="auto" w:fill="auto"/>
        <w:vertAlign w:val="baseline"/>
      </w:rPr>
      <w:start w:val="1"/>
    </w:lvl>
    <w:lvl w:ilvl="6" w:tplc="19E00A66">
      <w:lvlJc w:val="left"/>
      <w:lvlText w:val="%7"/>
      <w:numFmt w:val="decimal"/>
      <w:pPr>
        <w:ind w:left="4950"/>
      </w:pPr>
      <w:rPr>
        <w:rFonts w:ascii="Calibri" w:hAnsi="Calibri" w:eastAsia="Calibri" w:cs="Calibri"/>
        <w:b w:val="0"/>
        <w:i w:val="0"/>
        <w:strike w:val="0"/>
        <w:color w:val="000000"/>
        <w:sz w:val="28"/>
        <w:szCs w:val="28"/>
        <w:u w:val="none"/>
        <w:shd w:val="clear" w:color="auto" w:fill="auto"/>
        <w:vertAlign w:val="baseline"/>
      </w:rPr>
      <w:start w:val="1"/>
    </w:lvl>
    <w:lvl w:ilvl="7" w:tplc="6DBAD440">
      <w:lvlJc w:val="left"/>
      <w:lvlText w:val="%8"/>
      <w:numFmt w:val="lowerLetter"/>
      <w:pPr>
        <w:ind w:left="5670"/>
      </w:pPr>
      <w:rPr>
        <w:rFonts w:ascii="Calibri" w:hAnsi="Calibri" w:eastAsia="Calibri" w:cs="Calibri"/>
        <w:b w:val="0"/>
        <w:i w:val="0"/>
        <w:strike w:val="0"/>
        <w:color w:val="000000"/>
        <w:sz w:val="28"/>
        <w:szCs w:val="28"/>
        <w:u w:val="none"/>
        <w:shd w:val="clear" w:color="auto" w:fill="auto"/>
        <w:vertAlign w:val="baseline"/>
      </w:rPr>
      <w:start w:val="1"/>
    </w:lvl>
    <w:lvl w:ilvl="8" w:tplc="1758FAAA">
      <w:lvlJc w:val="left"/>
      <w:lvlText w:val="%9"/>
      <w:numFmt w:val="lowerRoman"/>
      <w:pPr>
        <w:ind w:left="6390"/>
      </w:pPr>
      <w:rPr>
        <w:rFonts w:ascii="Calibri" w:hAnsi="Calibri" w:eastAsia="Calibri" w:cs="Calibri"/>
        <w:b w:val="0"/>
        <w:i w:val="0"/>
        <w:strike w:val="0"/>
        <w:color w:val="000000"/>
        <w:sz w:val="28"/>
        <w:szCs w:val="28"/>
        <w:u w:val="none"/>
        <w:shd w:val="clear" w:color="auto" w:fill="auto"/>
        <w:vertAlign w:val="baseline"/>
      </w:rPr>
      <w:start w:val="1"/>
    </w:lvl>
  </w:abstractNum>
  <w:abstractNum w:abstractNumId="8">
    <w:multiLevelType w:val="hybridMultilevel"/>
    <w:lvl w:ilvl="0" w:tplc="496E5732">
      <w:lvlJc w:val="left"/>
      <w:lvlText w:val="%1."/>
      <w:numFmt w:val="decimal"/>
      <w:pPr>
        <w:ind w:left="453"/>
      </w:pPr>
      <w:rPr>
        <w:rFonts w:ascii="Calibri" w:hAnsi="Calibri" w:eastAsia="Calibri" w:cs="Calibri"/>
        <w:b w:val="0"/>
        <w:i w:val="0"/>
        <w:strike w:val="0"/>
        <w:color w:val="000000"/>
        <w:sz w:val="22"/>
        <w:szCs w:val="22"/>
        <w:u w:val="none"/>
        <w:shd w:val="clear" w:color="auto" w:fill="auto"/>
        <w:vertAlign w:val="baseline"/>
      </w:rPr>
      <w:start w:val="1000"/>
    </w:lvl>
    <w:lvl w:ilvl="1" w:tplc="67CED43A">
      <w:lvlJc w:val="left"/>
      <w:lvlText w:val="%2)"/>
      <w:numFmt w:val="lowerLetter"/>
      <w:pPr>
        <w:ind w:left="1173"/>
      </w:pPr>
      <w:rPr>
        <w:rFonts w:hint="default" w:ascii="Arial" w:hAnsi="Arial" w:eastAsia="Calibri" w:cs="Arial"/>
        <w:b w:val="0"/>
        <w:i w:val="0"/>
        <w:strike w:val="0"/>
        <w:color w:val="000000"/>
        <w:sz w:val="24"/>
        <w:szCs w:val="24"/>
        <w:u w:val="none"/>
        <w:shd w:val="clear" w:color="auto" w:fill="auto"/>
        <w:vertAlign w:val="baseline"/>
      </w:rPr>
      <w:start w:val="1"/>
    </w:lvl>
    <w:lvl w:ilvl="2" w:tplc="B44AFABE">
      <w:lvlJc w:val="left"/>
      <w:lvlText w:val="%3"/>
      <w:numFmt w:val="lowerRoman"/>
      <w:pPr>
        <w:ind w:left="1816"/>
      </w:pPr>
      <w:rPr>
        <w:rFonts w:ascii="Calibri" w:hAnsi="Calibri" w:eastAsia="Calibri" w:cs="Calibri"/>
        <w:b w:val="0"/>
        <w:i w:val="0"/>
        <w:strike w:val="0"/>
        <w:color w:val="000000"/>
        <w:sz w:val="26"/>
        <w:szCs w:val="26"/>
        <w:u w:val="none"/>
        <w:shd w:val="clear" w:color="auto" w:fill="auto"/>
        <w:vertAlign w:val="baseline"/>
      </w:rPr>
      <w:start w:val="1"/>
    </w:lvl>
    <w:lvl w:ilvl="3" w:tplc="185251F6">
      <w:lvlJc w:val="left"/>
      <w:lvlText w:val="%4"/>
      <w:numFmt w:val="decimal"/>
      <w:pPr>
        <w:ind w:left="2536"/>
      </w:pPr>
      <w:rPr>
        <w:rFonts w:ascii="Calibri" w:hAnsi="Calibri" w:eastAsia="Calibri" w:cs="Calibri"/>
        <w:b w:val="0"/>
        <w:i w:val="0"/>
        <w:strike w:val="0"/>
        <w:color w:val="000000"/>
        <w:sz w:val="26"/>
        <w:szCs w:val="26"/>
        <w:u w:val="none"/>
        <w:shd w:val="clear" w:color="auto" w:fill="auto"/>
        <w:vertAlign w:val="baseline"/>
      </w:rPr>
      <w:start w:val="1"/>
    </w:lvl>
    <w:lvl w:ilvl="4" w:tplc="B73E33F4">
      <w:lvlJc w:val="left"/>
      <w:lvlText w:val="%5"/>
      <w:numFmt w:val="lowerLetter"/>
      <w:pPr>
        <w:ind w:left="3256"/>
      </w:pPr>
      <w:rPr>
        <w:rFonts w:ascii="Calibri" w:hAnsi="Calibri" w:eastAsia="Calibri" w:cs="Calibri"/>
        <w:b w:val="0"/>
        <w:i w:val="0"/>
        <w:strike w:val="0"/>
        <w:color w:val="000000"/>
        <w:sz w:val="26"/>
        <w:szCs w:val="26"/>
        <w:u w:val="none"/>
        <w:shd w:val="clear" w:color="auto" w:fill="auto"/>
        <w:vertAlign w:val="baseline"/>
      </w:rPr>
      <w:start w:val="1"/>
    </w:lvl>
    <w:lvl w:ilvl="5" w:tplc="9BCC71CA">
      <w:lvlJc w:val="left"/>
      <w:lvlText w:val="%6"/>
      <w:numFmt w:val="lowerRoman"/>
      <w:pPr>
        <w:ind w:left="3976"/>
      </w:pPr>
      <w:rPr>
        <w:rFonts w:ascii="Calibri" w:hAnsi="Calibri" w:eastAsia="Calibri" w:cs="Calibri"/>
        <w:b w:val="0"/>
        <w:i w:val="0"/>
        <w:strike w:val="0"/>
        <w:color w:val="000000"/>
        <w:sz w:val="26"/>
        <w:szCs w:val="26"/>
        <w:u w:val="none"/>
        <w:shd w:val="clear" w:color="auto" w:fill="auto"/>
        <w:vertAlign w:val="baseline"/>
      </w:rPr>
      <w:start w:val="1"/>
    </w:lvl>
    <w:lvl w:ilvl="6" w:tplc="B13834AE">
      <w:lvlJc w:val="left"/>
      <w:lvlText w:val="%7"/>
      <w:numFmt w:val="decimal"/>
      <w:pPr>
        <w:ind w:left="4696"/>
      </w:pPr>
      <w:rPr>
        <w:rFonts w:ascii="Calibri" w:hAnsi="Calibri" w:eastAsia="Calibri" w:cs="Calibri"/>
        <w:b w:val="0"/>
        <w:i w:val="0"/>
        <w:strike w:val="0"/>
        <w:color w:val="000000"/>
        <w:sz w:val="26"/>
        <w:szCs w:val="26"/>
        <w:u w:val="none"/>
        <w:shd w:val="clear" w:color="auto" w:fill="auto"/>
        <w:vertAlign w:val="baseline"/>
      </w:rPr>
      <w:start w:val="1"/>
    </w:lvl>
    <w:lvl w:ilvl="7" w:tplc="60028BB2">
      <w:lvlJc w:val="left"/>
      <w:lvlText w:val="%8"/>
      <w:numFmt w:val="lowerLetter"/>
      <w:pPr>
        <w:ind w:left="5416"/>
      </w:pPr>
      <w:rPr>
        <w:rFonts w:ascii="Calibri" w:hAnsi="Calibri" w:eastAsia="Calibri" w:cs="Calibri"/>
        <w:b w:val="0"/>
        <w:i w:val="0"/>
        <w:strike w:val="0"/>
        <w:color w:val="000000"/>
        <w:sz w:val="26"/>
        <w:szCs w:val="26"/>
        <w:u w:val="none"/>
        <w:shd w:val="clear" w:color="auto" w:fill="auto"/>
        <w:vertAlign w:val="baseline"/>
      </w:rPr>
      <w:start w:val="1"/>
    </w:lvl>
    <w:lvl w:ilvl="8" w:tplc="8EA259AE">
      <w:lvlJc w:val="left"/>
      <w:lvlText w:val="%9"/>
      <w:numFmt w:val="lowerRoman"/>
      <w:pPr>
        <w:ind w:left="6136"/>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9">
    <w:multiLevelType w:val="hybridMultilevel"/>
    <w:lvl w:ilvl="0" w:tplc="871CDC7C">
      <w:lvlJc w:val="left"/>
      <w:lvlText w:val="%1"/>
      <w:numFmt w:val="decimal"/>
      <w:pPr>
        <w:ind w:left="360"/>
      </w:pPr>
      <w:rPr>
        <w:rFonts w:ascii="Calibri" w:hAnsi="Calibri" w:eastAsia="Calibri" w:cs="Calibri"/>
        <w:b w:val="0"/>
        <w:i w:val="0"/>
        <w:strike w:val="0"/>
        <w:color w:val="000000"/>
        <w:sz w:val="24"/>
        <w:szCs w:val="24"/>
        <w:u w:val="none"/>
        <w:shd w:val="clear" w:color="auto" w:fill="auto"/>
        <w:vertAlign w:val="baseline"/>
      </w:rPr>
      <w:start w:val="1"/>
    </w:lvl>
    <w:lvl w:ilvl="1" w:tplc="3278B442">
      <w:lvlJc w:val="left"/>
      <w:lvlText w:val="%2"/>
      <w:numFmt w:val="lowerLetter"/>
      <w:pPr>
        <w:ind w:left="668"/>
      </w:pPr>
      <w:rPr>
        <w:rFonts w:ascii="Calibri" w:hAnsi="Calibri" w:eastAsia="Calibri" w:cs="Calibri"/>
        <w:b w:val="0"/>
        <w:i w:val="0"/>
        <w:strike w:val="0"/>
        <w:color w:val="000000"/>
        <w:sz w:val="24"/>
        <w:szCs w:val="24"/>
        <w:u w:val="none"/>
        <w:shd w:val="clear" w:color="auto" w:fill="auto"/>
        <w:vertAlign w:val="baseline"/>
      </w:rPr>
      <w:start w:val="1"/>
    </w:lvl>
    <w:lvl w:ilvl="2" w:tplc="5C96471A">
      <w:lvlJc w:val="left"/>
      <w:lvlRestart w:val="0"/>
      <w:lvlText w:val="%3)"/>
      <w:numFmt w:val="lowerLetter"/>
      <w:pPr>
        <w:ind w:left="1126"/>
      </w:pPr>
      <w:rPr>
        <w:rFonts w:hint="default" w:ascii="Arial" w:hAnsi="Arial" w:eastAsia="Calibri" w:cs="Arial"/>
        <w:b w:val="0"/>
        <w:i w:val="0"/>
        <w:strike w:val="0"/>
        <w:color w:val="000000"/>
        <w:sz w:val="24"/>
        <w:szCs w:val="24"/>
        <w:u w:val="none"/>
        <w:shd w:val="clear" w:color="auto" w:fill="auto"/>
        <w:vertAlign w:val="baseline"/>
      </w:rPr>
      <w:start w:val="1"/>
    </w:lvl>
    <w:lvl w:ilvl="3" w:tplc="4CBEA668">
      <w:lvlJc w:val="left"/>
      <w:lvlText w:val="%4"/>
      <w:numFmt w:val="decimal"/>
      <w:pPr>
        <w:ind w:left="1695"/>
      </w:pPr>
      <w:rPr>
        <w:rFonts w:ascii="Calibri" w:hAnsi="Calibri" w:eastAsia="Calibri" w:cs="Calibri"/>
        <w:b w:val="0"/>
        <w:i w:val="0"/>
        <w:strike w:val="0"/>
        <w:color w:val="000000"/>
        <w:sz w:val="24"/>
        <w:szCs w:val="24"/>
        <w:u w:val="none"/>
        <w:shd w:val="clear" w:color="auto" w:fill="auto"/>
        <w:vertAlign w:val="baseline"/>
      </w:rPr>
      <w:start w:val="1"/>
    </w:lvl>
    <w:lvl w:ilvl="4" w:tplc="4DDEC376">
      <w:lvlJc w:val="left"/>
      <w:lvlText w:val="%5"/>
      <w:numFmt w:val="lowerLetter"/>
      <w:pPr>
        <w:ind w:left="2415"/>
      </w:pPr>
      <w:rPr>
        <w:rFonts w:ascii="Calibri" w:hAnsi="Calibri" w:eastAsia="Calibri" w:cs="Calibri"/>
        <w:b w:val="0"/>
        <w:i w:val="0"/>
        <w:strike w:val="0"/>
        <w:color w:val="000000"/>
        <w:sz w:val="24"/>
        <w:szCs w:val="24"/>
        <w:u w:val="none"/>
        <w:shd w:val="clear" w:color="auto" w:fill="auto"/>
        <w:vertAlign w:val="baseline"/>
      </w:rPr>
      <w:start w:val="1"/>
    </w:lvl>
    <w:lvl w:ilvl="5" w:tplc="1F7421CC">
      <w:lvlJc w:val="left"/>
      <w:lvlText w:val="%6"/>
      <w:numFmt w:val="lowerRoman"/>
      <w:pPr>
        <w:ind w:left="3135"/>
      </w:pPr>
      <w:rPr>
        <w:rFonts w:ascii="Calibri" w:hAnsi="Calibri" w:eastAsia="Calibri" w:cs="Calibri"/>
        <w:b w:val="0"/>
        <w:i w:val="0"/>
        <w:strike w:val="0"/>
        <w:color w:val="000000"/>
        <w:sz w:val="24"/>
        <w:szCs w:val="24"/>
        <w:u w:val="none"/>
        <w:shd w:val="clear" w:color="auto" w:fill="auto"/>
        <w:vertAlign w:val="baseline"/>
      </w:rPr>
      <w:start w:val="1"/>
    </w:lvl>
    <w:lvl w:ilvl="6" w:tplc="D4A687DC">
      <w:lvlJc w:val="left"/>
      <w:lvlText w:val="%7"/>
      <w:numFmt w:val="decimal"/>
      <w:pPr>
        <w:ind w:left="3855"/>
      </w:pPr>
      <w:rPr>
        <w:rFonts w:ascii="Calibri" w:hAnsi="Calibri" w:eastAsia="Calibri" w:cs="Calibri"/>
        <w:b w:val="0"/>
        <w:i w:val="0"/>
        <w:strike w:val="0"/>
        <w:color w:val="000000"/>
        <w:sz w:val="24"/>
        <w:szCs w:val="24"/>
        <w:u w:val="none"/>
        <w:shd w:val="clear" w:color="auto" w:fill="auto"/>
        <w:vertAlign w:val="baseline"/>
      </w:rPr>
      <w:start w:val="1"/>
    </w:lvl>
    <w:lvl w:ilvl="7" w:tplc="9F589B80">
      <w:lvlJc w:val="left"/>
      <w:lvlText w:val="%8"/>
      <w:numFmt w:val="lowerLetter"/>
      <w:pPr>
        <w:ind w:left="4575"/>
      </w:pPr>
      <w:rPr>
        <w:rFonts w:ascii="Calibri" w:hAnsi="Calibri" w:eastAsia="Calibri" w:cs="Calibri"/>
        <w:b w:val="0"/>
        <w:i w:val="0"/>
        <w:strike w:val="0"/>
        <w:color w:val="000000"/>
        <w:sz w:val="24"/>
        <w:szCs w:val="24"/>
        <w:u w:val="none"/>
        <w:shd w:val="clear" w:color="auto" w:fill="auto"/>
        <w:vertAlign w:val="baseline"/>
      </w:rPr>
      <w:start w:val="1"/>
    </w:lvl>
    <w:lvl w:ilvl="8" w:tplc="0DF869DE">
      <w:lvlJc w:val="left"/>
      <w:lvlText w:val="%9"/>
      <w:numFmt w:val="lowerRoman"/>
      <w:pPr>
        <w:ind w:left="5295"/>
      </w:pPr>
      <w:rPr>
        <w:rFonts w:ascii="Calibri" w:hAnsi="Calibri" w:eastAsia="Calibri" w:cs="Calibri"/>
        <w:b w:val="0"/>
        <w:i w:val="0"/>
        <w:strike w:val="0"/>
        <w:color w:val="000000"/>
        <w:sz w:val="24"/>
        <w:szCs w:val="24"/>
        <w:u w:val="none"/>
        <w:shd w:val="clear" w:color="auto" w:fill="auto"/>
        <w:vertAlign w:val="baseline"/>
      </w:rPr>
      <w:start w:val="1"/>
    </w:lvl>
  </w:abstractNum>
  <w:abstractNum w:abstractNumId="10">
    <w:multiLevelType w:val="hybridMultilevel"/>
    <w:lvl w:ilvl="0" w:tplc="0932036E">
      <w:lvlJc w:val="left"/>
      <w:lvlText w:val="%1)"/>
      <w:numFmt w:val="lowerLetter"/>
      <w:pPr>
        <w:ind w:left="294"/>
      </w:pPr>
      <w:rPr>
        <w:rFonts w:ascii="Calibri" w:hAnsi="Calibri" w:eastAsia="Calibri" w:cs="Calibri"/>
        <w:b w:val="0"/>
        <w:i w:val="0"/>
        <w:strike w:val="0"/>
        <w:color w:val="000000"/>
        <w:sz w:val="26"/>
        <w:szCs w:val="26"/>
        <w:u w:val="none"/>
        <w:shd w:val="clear" w:color="auto" w:fill="auto"/>
        <w:vertAlign w:val="baseline"/>
      </w:rPr>
      <w:start w:val="1"/>
    </w:lvl>
    <w:lvl w:ilvl="1" w:tplc="E842CCCC">
      <w:lvlJc w:val="left"/>
      <w:lvlText w:val="%2"/>
      <w:numFmt w:val="lowerLetter"/>
      <w:pPr>
        <w:ind w:left="1368"/>
      </w:pPr>
      <w:rPr>
        <w:rFonts w:ascii="Calibri" w:hAnsi="Calibri" w:eastAsia="Calibri" w:cs="Calibri"/>
        <w:b w:val="0"/>
        <w:i w:val="0"/>
        <w:strike w:val="0"/>
        <w:color w:val="000000"/>
        <w:sz w:val="26"/>
        <w:szCs w:val="26"/>
        <w:u w:val="none"/>
        <w:shd w:val="clear" w:color="auto" w:fill="auto"/>
        <w:vertAlign w:val="baseline"/>
      </w:rPr>
      <w:start w:val="1"/>
    </w:lvl>
    <w:lvl w:ilvl="2" w:tplc="2C286944">
      <w:lvlJc w:val="left"/>
      <w:lvlText w:val="%3"/>
      <w:numFmt w:val="lowerRoman"/>
      <w:pPr>
        <w:ind w:left="2088"/>
      </w:pPr>
      <w:rPr>
        <w:rFonts w:ascii="Calibri" w:hAnsi="Calibri" w:eastAsia="Calibri" w:cs="Calibri"/>
        <w:b w:val="0"/>
        <w:i w:val="0"/>
        <w:strike w:val="0"/>
        <w:color w:val="000000"/>
        <w:sz w:val="26"/>
        <w:szCs w:val="26"/>
        <w:u w:val="none"/>
        <w:shd w:val="clear" w:color="auto" w:fill="auto"/>
        <w:vertAlign w:val="baseline"/>
      </w:rPr>
      <w:start w:val="1"/>
    </w:lvl>
    <w:lvl w:ilvl="3" w:tplc="BD82C42A">
      <w:lvlJc w:val="left"/>
      <w:lvlText w:val="%4"/>
      <w:numFmt w:val="decimal"/>
      <w:pPr>
        <w:ind w:left="2808"/>
      </w:pPr>
      <w:rPr>
        <w:rFonts w:ascii="Calibri" w:hAnsi="Calibri" w:eastAsia="Calibri" w:cs="Calibri"/>
        <w:b w:val="0"/>
        <w:i w:val="0"/>
        <w:strike w:val="0"/>
        <w:color w:val="000000"/>
        <w:sz w:val="26"/>
        <w:szCs w:val="26"/>
        <w:u w:val="none"/>
        <w:shd w:val="clear" w:color="auto" w:fill="auto"/>
        <w:vertAlign w:val="baseline"/>
      </w:rPr>
      <w:start w:val="1"/>
    </w:lvl>
    <w:lvl w:ilvl="4" w:tplc="1166EE08">
      <w:lvlJc w:val="left"/>
      <w:lvlText w:val="%5"/>
      <w:numFmt w:val="lowerLetter"/>
      <w:pPr>
        <w:ind w:left="3528"/>
      </w:pPr>
      <w:rPr>
        <w:rFonts w:ascii="Calibri" w:hAnsi="Calibri" w:eastAsia="Calibri" w:cs="Calibri"/>
        <w:b w:val="0"/>
        <w:i w:val="0"/>
        <w:strike w:val="0"/>
        <w:color w:val="000000"/>
        <w:sz w:val="26"/>
        <w:szCs w:val="26"/>
        <w:u w:val="none"/>
        <w:shd w:val="clear" w:color="auto" w:fill="auto"/>
        <w:vertAlign w:val="baseline"/>
      </w:rPr>
      <w:start w:val="1"/>
    </w:lvl>
    <w:lvl w:ilvl="5" w:tplc="5FE44384">
      <w:lvlJc w:val="left"/>
      <w:lvlText w:val="%6"/>
      <w:numFmt w:val="lowerRoman"/>
      <w:pPr>
        <w:ind w:left="4248"/>
      </w:pPr>
      <w:rPr>
        <w:rFonts w:ascii="Calibri" w:hAnsi="Calibri" w:eastAsia="Calibri" w:cs="Calibri"/>
        <w:b w:val="0"/>
        <w:i w:val="0"/>
        <w:strike w:val="0"/>
        <w:color w:val="000000"/>
        <w:sz w:val="26"/>
        <w:szCs w:val="26"/>
        <w:u w:val="none"/>
        <w:shd w:val="clear" w:color="auto" w:fill="auto"/>
        <w:vertAlign w:val="baseline"/>
      </w:rPr>
      <w:start w:val="1"/>
    </w:lvl>
    <w:lvl w:ilvl="6" w:tplc="9F529A4E">
      <w:lvlJc w:val="left"/>
      <w:lvlText w:val="%7"/>
      <w:numFmt w:val="decimal"/>
      <w:pPr>
        <w:ind w:left="4968"/>
      </w:pPr>
      <w:rPr>
        <w:rFonts w:ascii="Calibri" w:hAnsi="Calibri" w:eastAsia="Calibri" w:cs="Calibri"/>
        <w:b w:val="0"/>
        <w:i w:val="0"/>
        <w:strike w:val="0"/>
        <w:color w:val="000000"/>
        <w:sz w:val="26"/>
        <w:szCs w:val="26"/>
        <w:u w:val="none"/>
        <w:shd w:val="clear" w:color="auto" w:fill="auto"/>
        <w:vertAlign w:val="baseline"/>
      </w:rPr>
      <w:start w:val="1"/>
    </w:lvl>
    <w:lvl w:ilvl="7" w:tplc="0EE6FB5A">
      <w:lvlJc w:val="left"/>
      <w:lvlText w:val="%8"/>
      <w:numFmt w:val="lowerLetter"/>
      <w:pPr>
        <w:ind w:left="5688"/>
      </w:pPr>
      <w:rPr>
        <w:rFonts w:ascii="Calibri" w:hAnsi="Calibri" w:eastAsia="Calibri" w:cs="Calibri"/>
        <w:b w:val="0"/>
        <w:i w:val="0"/>
        <w:strike w:val="0"/>
        <w:color w:val="000000"/>
        <w:sz w:val="26"/>
        <w:szCs w:val="26"/>
        <w:u w:val="none"/>
        <w:shd w:val="clear" w:color="auto" w:fill="auto"/>
        <w:vertAlign w:val="baseline"/>
      </w:rPr>
      <w:start w:val="1"/>
    </w:lvl>
    <w:lvl w:ilvl="8" w:tplc="5A5CDA30">
      <w:lvlJc w:val="left"/>
      <w:lvlText w:val="%9"/>
      <w:numFmt w:val="lowerRoman"/>
      <w:pPr>
        <w:ind w:left="6408"/>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1">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790E9CCA">
      <w:lvlJc w:val="left"/>
      <w:lvlText w:val="%1)"/>
      <w:numFmt w:val="lowerLetter"/>
      <w:pPr>
        <w:ind w:left="1266"/>
      </w:pPr>
      <w:rPr>
        <w:rFonts w:ascii="Calibri" w:hAnsi="Calibri" w:eastAsia="Calibri" w:cs="Calibri"/>
        <w:b w:val="0"/>
        <w:i w:val="0"/>
        <w:strike w:val="0"/>
        <w:color w:val="000000"/>
        <w:sz w:val="26"/>
        <w:szCs w:val="26"/>
        <w:u w:val="none"/>
        <w:shd w:val="clear" w:color="auto" w:fill="auto"/>
        <w:vertAlign w:val="baseline"/>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3">
    <w:multiLevelType w:val="hybridMultilevel"/>
    <w:lvl w:ilvl="0" w:tplc="90FCA376">
      <w:lvlJc w:val="left"/>
      <w:lvlText w:val="%1)"/>
      <w:numFmt w:val="lowerLetter"/>
      <w:pPr>
        <w:ind w:left="1130"/>
      </w:pPr>
      <w:rPr>
        <w:rFonts w:ascii="Calibri" w:hAnsi="Calibri" w:eastAsia="Calibri" w:cs="Calibri"/>
        <w:b w:val="0"/>
        <w:i w:val="0"/>
        <w:strike w:val="0"/>
        <w:color w:val="000000"/>
        <w:sz w:val="26"/>
        <w:szCs w:val="26"/>
        <w:u w:val="none"/>
        <w:shd w:val="clear" w:color="auto" w:fill="auto"/>
        <w:vertAlign w:val="baseline"/>
      </w:rPr>
      <w:start w:val="1"/>
    </w:lvl>
    <w:lvl w:ilvl="1" w:tplc="6920705E">
      <w:lvlJc w:val="left"/>
      <w:lvlText w:val="%2"/>
      <w:numFmt w:val="lowerLetter"/>
      <w:pPr>
        <w:ind w:left="1693"/>
      </w:pPr>
      <w:rPr>
        <w:rFonts w:ascii="Calibri" w:hAnsi="Calibri" w:eastAsia="Calibri" w:cs="Calibri"/>
        <w:b w:val="0"/>
        <w:i w:val="0"/>
        <w:strike w:val="0"/>
        <w:color w:val="000000"/>
        <w:sz w:val="26"/>
        <w:szCs w:val="26"/>
        <w:u w:val="none"/>
        <w:shd w:val="clear" w:color="auto" w:fill="auto"/>
        <w:vertAlign w:val="baseline"/>
      </w:rPr>
      <w:start w:val="1"/>
    </w:lvl>
    <w:lvl w:ilvl="2" w:tplc="5E2C44E0">
      <w:lvlJc w:val="left"/>
      <w:lvlText w:val="%3"/>
      <w:numFmt w:val="lowerRoman"/>
      <w:pPr>
        <w:ind w:left="2413"/>
      </w:pPr>
      <w:rPr>
        <w:rFonts w:ascii="Calibri" w:hAnsi="Calibri" w:eastAsia="Calibri" w:cs="Calibri"/>
        <w:b w:val="0"/>
        <w:i w:val="0"/>
        <w:strike w:val="0"/>
        <w:color w:val="000000"/>
        <w:sz w:val="26"/>
        <w:szCs w:val="26"/>
        <w:u w:val="none"/>
        <w:shd w:val="clear" w:color="auto" w:fill="auto"/>
        <w:vertAlign w:val="baseline"/>
      </w:rPr>
      <w:start w:val="1"/>
    </w:lvl>
    <w:lvl w:ilvl="3" w:tplc="D53C1766">
      <w:lvlJc w:val="left"/>
      <w:lvlText w:val="%4"/>
      <w:numFmt w:val="decimal"/>
      <w:pPr>
        <w:ind w:left="3133"/>
      </w:pPr>
      <w:rPr>
        <w:rFonts w:ascii="Calibri" w:hAnsi="Calibri" w:eastAsia="Calibri" w:cs="Calibri"/>
        <w:b w:val="0"/>
        <w:i w:val="0"/>
        <w:strike w:val="0"/>
        <w:color w:val="000000"/>
        <w:sz w:val="26"/>
        <w:szCs w:val="26"/>
        <w:u w:val="none"/>
        <w:shd w:val="clear" w:color="auto" w:fill="auto"/>
        <w:vertAlign w:val="baseline"/>
      </w:rPr>
      <w:start w:val="1"/>
    </w:lvl>
    <w:lvl w:ilvl="4" w:tplc="FDFAEE9E">
      <w:lvlJc w:val="left"/>
      <w:lvlText w:val="%5"/>
      <w:numFmt w:val="lowerLetter"/>
      <w:pPr>
        <w:ind w:left="3853"/>
      </w:pPr>
      <w:rPr>
        <w:rFonts w:ascii="Calibri" w:hAnsi="Calibri" w:eastAsia="Calibri" w:cs="Calibri"/>
        <w:b w:val="0"/>
        <w:i w:val="0"/>
        <w:strike w:val="0"/>
        <w:color w:val="000000"/>
        <w:sz w:val="26"/>
        <w:szCs w:val="26"/>
        <w:u w:val="none"/>
        <w:shd w:val="clear" w:color="auto" w:fill="auto"/>
        <w:vertAlign w:val="baseline"/>
      </w:rPr>
      <w:start w:val="1"/>
    </w:lvl>
    <w:lvl w:ilvl="5" w:tplc="C7209D16">
      <w:lvlJc w:val="left"/>
      <w:lvlText w:val="%6"/>
      <w:numFmt w:val="lowerRoman"/>
      <w:pPr>
        <w:ind w:left="4573"/>
      </w:pPr>
      <w:rPr>
        <w:rFonts w:ascii="Calibri" w:hAnsi="Calibri" w:eastAsia="Calibri" w:cs="Calibri"/>
        <w:b w:val="0"/>
        <w:i w:val="0"/>
        <w:strike w:val="0"/>
        <w:color w:val="000000"/>
        <w:sz w:val="26"/>
        <w:szCs w:val="26"/>
        <w:u w:val="none"/>
        <w:shd w:val="clear" w:color="auto" w:fill="auto"/>
        <w:vertAlign w:val="baseline"/>
      </w:rPr>
      <w:start w:val="1"/>
    </w:lvl>
    <w:lvl w:ilvl="6" w:tplc="BC1E6E1A">
      <w:lvlJc w:val="left"/>
      <w:lvlText w:val="%7"/>
      <w:numFmt w:val="decimal"/>
      <w:pPr>
        <w:ind w:left="5293"/>
      </w:pPr>
      <w:rPr>
        <w:rFonts w:ascii="Calibri" w:hAnsi="Calibri" w:eastAsia="Calibri" w:cs="Calibri"/>
        <w:b w:val="0"/>
        <w:i w:val="0"/>
        <w:strike w:val="0"/>
        <w:color w:val="000000"/>
        <w:sz w:val="26"/>
        <w:szCs w:val="26"/>
        <w:u w:val="none"/>
        <w:shd w:val="clear" w:color="auto" w:fill="auto"/>
        <w:vertAlign w:val="baseline"/>
      </w:rPr>
      <w:start w:val="1"/>
    </w:lvl>
    <w:lvl w:ilvl="7" w:tplc="44668EC6">
      <w:lvlJc w:val="left"/>
      <w:lvlText w:val="%8"/>
      <w:numFmt w:val="lowerLetter"/>
      <w:pPr>
        <w:ind w:left="6013"/>
      </w:pPr>
      <w:rPr>
        <w:rFonts w:ascii="Calibri" w:hAnsi="Calibri" w:eastAsia="Calibri" w:cs="Calibri"/>
        <w:b w:val="0"/>
        <w:i w:val="0"/>
        <w:strike w:val="0"/>
        <w:color w:val="000000"/>
        <w:sz w:val="26"/>
        <w:szCs w:val="26"/>
        <w:u w:val="none"/>
        <w:shd w:val="clear" w:color="auto" w:fill="auto"/>
        <w:vertAlign w:val="baseline"/>
      </w:rPr>
      <w:start w:val="1"/>
    </w:lvl>
    <w:lvl w:ilvl="8" w:tplc="BEDC95A2">
      <w:lvlJc w:val="left"/>
      <w:lvlText w:val="%9"/>
      <w:numFmt w:val="lowerRoman"/>
      <w:pPr>
        <w:ind w:left="6733"/>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4">
    <w:multiLevelType w:val="hybridMultilevel"/>
    <w:lvl w:ilvl="0" w:tplc="0C0A0017">
      <w:lvlJc w:val="left"/>
      <w:lvlText w:val="%1)"/>
      <w:numFmt w:val="lowerLetter"/>
      <w:pPr>
        <w:ind w:hanging="360" w:left="731"/>
      </w:pPr>
      <w:start w:val="1"/>
    </w:lvl>
    <w:lvl w:ilvl="1" w:tentative="true" w:tplc="0C0A0019">
      <w:lvlJc w:val="left"/>
      <w:lvlText w:val="%2."/>
      <w:numFmt w:val="lowerLetter"/>
      <w:pPr>
        <w:ind w:hanging="360" w:left="1451"/>
      </w:pPr>
      <w:start w:val="1"/>
    </w:lvl>
    <w:lvl w:ilvl="2" w:tentative="true" w:tplc="0C0A001B">
      <w:lvlJc w:val="right"/>
      <w:lvlText w:val="%3."/>
      <w:numFmt w:val="lowerRoman"/>
      <w:pPr>
        <w:ind w:hanging="180" w:left="2171"/>
      </w:pPr>
      <w:start w:val="1"/>
    </w:lvl>
    <w:lvl w:ilvl="3" w:tentative="true" w:tplc="0C0A000F">
      <w:lvlJc w:val="left"/>
      <w:lvlText w:val="%4."/>
      <w:numFmt w:val="decimal"/>
      <w:pPr>
        <w:ind w:hanging="360" w:left="2891"/>
      </w:pPr>
      <w:start w:val="1"/>
    </w:lvl>
    <w:lvl w:ilvl="4" w:tentative="true" w:tplc="0C0A0019">
      <w:lvlJc w:val="left"/>
      <w:lvlText w:val="%5."/>
      <w:numFmt w:val="lowerLetter"/>
      <w:pPr>
        <w:ind w:hanging="360" w:left="3611"/>
      </w:pPr>
      <w:start w:val="1"/>
    </w:lvl>
    <w:lvl w:ilvl="5" w:tentative="true" w:tplc="0C0A001B">
      <w:lvlJc w:val="right"/>
      <w:lvlText w:val="%6."/>
      <w:numFmt w:val="lowerRoman"/>
      <w:pPr>
        <w:ind w:hanging="180" w:left="4331"/>
      </w:pPr>
      <w:start w:val="1"/>
    </w:lvl>
    <w:lvl w:ilvl="6" w:tentative="true" w:tplc="0C0A000F">
      <w:lvlJc w:val="left"/>
      <w:lvlText w:val="%7."/>
      <w:numFmt w:val="decimal"/>
      <w:pPr>
        <w:ind w:hanging="360" w:left="5051"/>
      </w:pPr>
      <w:start w:val="1"/>
    </w:lvl>
    <w:lvl w:ilvl="7" w:tentative="true" w:tplc="0C0A0019">
      <w:lvlJc w:val="left"/>
      <w:lvlText w:val="%8."/>
      <w:numFmt w:val="lowerLetter"/>
      <w:pPr>
        <w:ind w:hanging="360" w:left="5771"/>
      </w:pPr>
      <w:start w:val="1"/>
    </w:lvl>
    <w:lvl w:ilvl="8" w:tentative="true" w:tplc="0C0A001B">
      <w:lvlJc w:val="right"/>
      <w:lvlText w:val="%9."/>
      <w:numFmt w:val="lowerRoman"/>
      <w:pPr>
        <w:ind w:hanging="180" w:left="6491"/>
      </w:pPr>
      <w:start w:val="1"/>
    </w:lvl>
  </w:abstractNum>
  <w:abstractNum w:abstractNumId="15">
    <w:multiLevelType w:val="hybridMultilevel"/>
    <w:lvl w:ilvl="0" w:tplc="FE2C88C4">
      <w:lvlJc w:val="left"/>
      <w:lvlText w:val="%1."/>
      <w:numFmt w:val="decimal"/>
      <w:pPr>
        <w:ind w:left="7"/>
      </w:pPr>
      <w:rPr>
        <w:rFonts w:ascii="Calibri" w:hAnsi="Calibri" w:eastAsia="Calibri" w:cs="Calibri"/>
        <w:b w:val="0"/>
        <w:i w:val="0"/>
        <w:strike w:val="0"/>
        <w:color w:val="000000"/>
        <w:sz w:val="20"/>
        <w:szCs w:val="20"/>
        <w:u w:val="none"/>
        <w:shd w:val="clear" w:color="auto" w:fill="auto"/>
        <w:vertAlign w:val="baseline"/>
      </w:rPr>
      <w:start w:val="999"/>
    </w:lvl>
    <w:lvl w:ilvl="1" w:tplc="2F2ACE00">
      <w:lvlJc w:val="left"/>
      <w:lvlText w:val="%2)"/>
      <w:numFmt w:val="lowerLetter"/>
      <w:pPr>
        <w:ind w:left="697"/>
      </w:pPr>
      <w:rPr>
        <w:rFonts w:ascii="Calibri" w:hAnsi="Calibri" w:eastAsia="Calibri" w:cs="Calibri"/>
        <w:b w:val="0"/>
        <w:i w:val="0"/>
        <w:strike w:val="0"/>
        <w:color w:val="000000"/>
        <w:sz w:val="26"/>
        <w:szCs w:val="26"/>
        <w:u w:val="none"/>
        <w:shd w:val="clear" w:color="auto" w:fill="auto"/>
        <w:vertAlign w:val="baseline"/>
      </w:rPr>
      <w:start w:val="1"/>
    </w:lvl>
    <w:lvl w:ilvl="2" w:tplc="80408578">
      <w:lvlJc w:val="left"/>
      <w:lvlText w:val="%3"/>
      <w:numFmt w:val="lowerRoman"/>
      <w:pPr>
        <w:ind w:left="1366"/>
      </w:pPr>
      <w:rPr>
        <w:rFonts w:ascii="Calibri" w:hAnsi="Calibri" w:eastAsia="Calibri" w:cs="Calibri"/>
        <w:b w:val="0"/>
        <w:i w:val="0"/>
        <w:strike w:val="0"/>
        <w:color w:val="000000"/>
        <w:sz w:val="26"/>
        <w:szCs w:val="26"/>
        <w:u w:val="none"/>
        <w:shd w:val="clear" w:color="auto" w:fill="auto"/>
        <w:vertAlign w:val="baseline"/>
      </w:rPr>
      <w:start w:val="1"/>
    </w:lvl>
    <w:lvl w:ilvl="3" w:tplc="E0E68420">
      <w:lvlJc w:val="left"/>
      <w:lvlText w:val="%4"/>
      <w:numFmt w:val="decimal"/>
      <w:pPr>
        <w:ind w:left="2086"/>
      </w:pPr>
      <w:rPr>
        <w:rFonts w:ascii="Calibri" w:hAnsi="Calibri" w:eastAsia="Calibri" w:cs="Calibri"/>
        <w:b w:val="0"/>
        <w:i w:val="0"/>
        <w:strike w:val="0"/>
        <w:color w:val="000000"/>
        <w:sz w:val="26"/>
        <w:szCs w:val="26"/>
        <w:u w:val="none"/>
        <w:shd w:val="clear" w:color="auto" w:fill="auto"/>
        <w:vertAlign w:val="baseline"/>
      </w:rPr>
      <w:start w:val="1"/>
    </w:lvl>
    <w:lvl w:ilvl="4" w:tplc="3A7C12C0">
      <w:lvlJc w:val="left"/>
      <w:lvlText w:val="%5"/>
      <w:numFmt w:val="lowerLetter"/>
      <w:pPr>
        <w:ind w:left="2806"/>
      </w:pPr>
      <w:rPr>
        <w:rFonts w:ascii="Calibri" w:hAnsi="Calibri" w:eastAsia="Calibri" w:cs="Calibri"/>
        <w:b w:val="0"/>
        <w:i w:val="0"/>
        <w:strike w:val="0"/>
        <w:color w:val="000000"/>
        <w:sz w:val="26"/>
        <w:szCs w:val="26"/>
        <w:u w:val="none"/>
        <w:shd w:val="clear" w:color="auto" w:fill="auto"/>
        <w:vertAlign w:val="baseline"/>
      </w:rPr>
      <w:start w:val="1"/>
    </w:lvl>
    <w:lvl w:ilvl="5" w:tplc="A63E17EA">
      <w:lvlJc w:val="left"/>
      <w:lvlText w:val="%6"/>
      <w:numFmt w:val="lowerRoman"/>
      <w:pPr>
        <w:ind w:left="3526"/>
      </w:pPr>
      <w:rPr>
        <w:rFonts w:ascii="Calibri" w:hAnsi="Calibri" w:eastAsia="Calibri" w:cs="Calibri"/>
        <w:b w:val="0"/>
        <w:i w:val="0"/>
        <w:strike w:val="0"/>
        <w:color w:val="000000"/>
        <w:sz w:val="26"/>
        <w:szCs w:val="26"/>
        <w:u w:val="none"/>
        <w:shd w:val="clear" w:color="auto" w:fill="auto"/>
        <w:vertAlign w:val="baseline"/>
      </w:rPr>
      <w:start w:val="1"/>
    </w:lvl>
    <w:lvl w:ilvl="6" w:tplc="B454A4E8">
      <w:lvlJc w:val="left"/>
      <w:lvlText w:val="%7"/>
      <w:numFmt w:val="decimal"/>
      <w:pPr>
        <w:ind w:left="4246"/>
      </w:pPr>
      <w:rPr>
        <w:rFonts w:ascii="Calibri" w:hAnsi="Calibri" w:eastAsia="Calibri" w:cs="Calibri"/>
        <w:b w:val="0"/>
        <w:i w:val="0"/>
        <w:strike w:val="0"/>
        <w:color w:val="000000"/>
        <w:sz w:val="26"/>
        <w:szCs w:val="26"/>
        <w:u w:val="none"/>
        <w:shd w:val="clear" w:color="auto" w:fill="auto"/>
        <w:vertAlign w:val="baseline"/>
      </w:rPr>
      <w:start w:val="1"/>
    </w:lvl>
    <w:lvl w:ilvl="7" w:tplc="D93C5E56">
      <w:lvlJc w:val="left"/>
      <w:lvlText w:val="%8"/>
      <w:numFmt w:val="lowerLetter"/>
      <w:pPr>
        <w:ind w:left="4966"/>
      </w:pPr>
      <w:rPr>
        <w:rFonts w:ascii="Calibri" w:hAnsi="Calibri" w:eastAsia="Calibri" w:cs="Calibri"/>
        <w:b w:val="0"/>
        <w:i w:val="0"/>
        <w:strike w:val="0"/>
        <w:color w:val="000000"/>
        <w:sz w:val="26"/>
        <w:szCs w:val="26"/>
        <w:u w:val="none"/>
        <w:shd w:val="clear" w:color="auto" w:fill="auto"/>
        <w:vertAlign w:val="baseline"/>
      </w:rPr>
      <w:start w:val="1"/>
    </w:lvl>
    <w:lvl w:ilvl="8" w:tplc="737CF82E">
      <w:lvlJc w:val="left"/>
      <w:lvlText w:val="%9"/>
      <w:numFmt w:val="lowerRoman"/>
      <w:pPr>
        <w:ind w:left="5686"/>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6">
    <w:multiLevelType w:val="hybridMultilevel"/>
    <w:lvl w:ilvl="0" w:tplc="B02AC30A">
      <w:lvlJc w:val="left"/>
      <w:lvlText w:val="%1."/>
      <w:numFmt w:val="decimal"/>
      <w:pPr>
        <w:ind w:left="435"/>
      </w:pPr>
      <w:rPr>
        <w:rFonts w:ascii="Calibri" w:hAnsi="Calibri" w:eastAsia="Calibri" w:cs="Calibri"/>
        <w:b w:val="0"/>
        <w:i w:val="0"/>
        <w:strike w:val="0"/>
        <w:color w:val="000000"/>
        <w:sz w:val="20"/>
        <w:szCs w:val="20"/>
        <w:u w:val="none"/>
        <w:shd w:val="clear" w:color="auto" w:fill="auto"/>
        <w:vertAlign w:val="baseline"/>
      </w:rPr>
      <w:start w:val="1007"/>
    </w:lvl>
    <w:lvl w:ilvl="1" w:tplc="F87EB8A2">
      <w:lvlJc w:val="left"/>
      <w:lvlText w:val="%2)"/>
      <w:numFmt w:val="lowerLetter"/>
      <w:pPr>
        <w:ind w:left="1123"/>
      </w:pPr>
      <w:rPr>
        <w:rFonts w:ascii="Calibri" w:hAnsi="Calibri" w:eastAsia="Calibri" w:cs="Calibri"/>
        <w:b w:val="0"/>
        <w:i w:val="0"/>
        <w:strike w:val="0"/>
        <w:color w:val="000000"/>
        <w:sz w:val="26"/>
        <w:szCs w:val="26"/>
        <w:u w:val="none"/>
        <w:shd w:val="clear" w:color="auto" w:fill="auto"/>
        <w:vertAlign w:val="baseline"/>
      </w:rPr>
      <w:start w:val="1"/>
    </w:lvl>
    <w:lvl w:ilvl="2" w:tplc="98B0278A">
      <w:lvlJc w:val="left"/>
      <w:lvlText w:val="%3"/>
      <w:numFmt w:val="lowerRoman"/>
      <w:pPr>
        <w:ind w:left="1692"/>
      </w:pPr>
      <w:rPr>
        <w:rFonts w:ascii="Calibri" w:hAnsi="Calibri" w:eastAsia="Calibri" w:cs="Calibri"/>
        <w:b w:val="0"/>
        <w:i w:val="0"/>
        <w:strike w:val="0"/>
        <w:color w:val="000000"/>
        <w:sz w:val="26"/>
        <w:szCs w:val="26"/>
        <w:u w:val="none"/>
        <w:shd w:val="clear" w:color="auto" w:fill="auto"/>
        <w:vertAlign w:val="baseline"/>
      </w:rPr>
      <w:start w:val="1"/>
    </w:lvl>
    <w:lvl w:ilvl="3" w:tplc="467A123A">
      <w:lvlJc w:val="left"/>
      <w:lvlText w:val="%4"/>
      <w:numFmt w:val="decimal"/>
      <w:pPr>
        <w:ind w:left="2412"/>
      </w:pPr>
      <w:rPr>
        <w:rFonts w:ascii="Calibri" w:hAnsi="Calibri" w:eastAsia="Calibri" w:cs="Calibri"/>
        <w:b w:val="0"/>
        <w:i w:val="0"/>
        <w:strike w:val="0"/>
        <w:color w:val="000000"/>
        <w:sz w:val="26"/>
        <w:szCs w:val="26"/>
        <w:u w:val="none"/>
        <w:shd w:val="clear" w:color="auto" w:fill="auto"/>
        <w:vertAlign w:val="baseline"/>
      </w:rPr>
      <w:start w:val="1"/>
    </w:lvl>
    <w:lvl w:ilvl="4" w:tplc="977C1BE0">
      <w:lvlJc w:val="left"/>
      <w:lvlText w:val="%5"/>
      <w:numFmt w:val="lowerLetter"/>
      <w:pPr>
        <w:ind w:left="3132"/>
      </w:pPr>
      <w:rPr>
        <w:rFonts w:ascii="Calibri" w:hAnsi="Calibri" w:eastAsia="Calibri" w:cs="Calibri"/>
        <w:b w:val="0"/>
        <w:i w:val="0"/>
        <w:strike w:val="0"/>
        <w:color w:val="000000"/>
        <w:sz w:val="26"/>
        <w:szCs w:val="26"/>
        <w:u w:val="none"/>
        <w:shd w:val="clear" w:color="auto" w:fill="auto"/>
        <w:vertAlign w:val="baseline"/>
      </w:rPr>
      <w:start w:val="1"/>
    </w:lvl>
    <w:lvl w:ilvl="5" w:tplc="CAE8ABC6">
      <w:lvlJc w:val="left"/>
      <w:lvlText w:val="%6"/>
      <w:numFmt w:val="lowerRoman"/>
      <w:pPr>
        <w:ind w:left="3852"/>
      </w:pPr>
      <w:rPr>
        <w:rFonts w:ascii="Calibri" w:hAnsi="Calibri" w:eastAsia="Calibri" w:cs="Calibri"/>
        <w:b w:val="0"/>
        <w:i w:val="0"/>
        <w:strike w:val="0"/>
        <w:color w:val="000000"/>
        <w:sz w:val="26"/>
        <w:szCs w:val="26"/>
        <w:u w:val="none"/>
        <w:shd w:val="clear" w:color="auto" w:fill="auto"/>
        <w:vertAlign w:val="baseline"/>
      </w:rPr>
      <w:start w:val="1"/>
    </w:lvl>
    <w:lvl w:ilvl="6" w:tplc="6E24DB82">
      <w:lvlJc w:val="left"/>
      <w:lvlText w:val="%7"/>
      <w:numFmt w:val="decimal"/>
      <w:pPr>
        <w:ind w:left="4572"/>
      </w:pPr>
      <w:rPr>
        <w:rFonts w:ascii="Calibri" w:hAnsi="Calibri" w:eastAsia="Calibri" w:cs="Calibri"/>
        <w:b w:val="0"/>
        <w:i w:val="0"/>
        <w:strike w:val="0"/>
        <w:color w:val="000000"/>
        <w:sz w:val="26"/>
        <w:szCs w:val="26"/>
        <w:u w:val="none"/>
        <w:shd w:val="clear" w:color="auto" w:fill="auto"/>
        <w:vertAlign w:val="baseline"/>
      </w:rPr>
      <w:start w:val="1"/>
    </w:lvl>
    <w:lvl w:ilvl="7" w:tplc="9BA0F740">
      <w:lvlJc w:val="left"/>
      <w:lvlText w:val="%8"/>
      <w:numFmt w:val="lowerLetter"/>
      <w:pPr>
        <w:ind w:left="5292"/>
      </w:pPr>
      <w:rPr>
        <w:rFonts w:ascii="Calibri" w:hAnsi="Calibri" w:eastAsia="Calibri" w:cs="Calibri"/>
        <w:b w:val="0"/>
        <w:i w:val="0"/>
        <w:strike w:val="0"/>
        <w:color w:val="000000"/>
        <w:sz w:val="26"/>
        <w:szCs w:val="26"/>
        <w:u w:val="none"/>
        <w:shd w:val="clear" w:color="auto" w:fill="auto"/>
        <w:vertAlign w:val="baseline"/>
      </w:rPr>
      <w:start w:val="1"/>
    </w:lvl>
    <w:lvl w:ilvl="8" w:tplc="E3028850">
      <w:lvlJc w:val="left"/>
      <w:lvlText w:val="%9"/>
      <w:numFmt w:val="lowerRoman"/>
      <w:pPr>
        <w:ind w:left="6012"/>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7">
    <w:multiLevelType w:val="hybridMultilevel"/>
    <w:lvl w:ilvl="0" w:tplc="8780E09A">
      <w:lvlJc w:val="left"/>
      <w:lvlText w:val="%1."/>
      <w:numFmt w:val="decimal"/>
      <w:pPr>
        <w:ind w:left="7"/>
      </w:pPr>
      <w:rPr>
        <w:rFonts w:ascii="Calibri" w:hAnsi="Calibri" w:eastAsia="Calibri" w:cs="Calibri"/>
        <w:b w:val="0"/>
        <w:i w:val="0"/>
        <w:strike w:val="0"/>
        <w:color w:val="000000"/>
        <w:sz w:val="20"/>
        <w:szCs w:val="20"/>
        <w:u w:val="none"/>
        <w:shd w:val="clear" w:color="auto" w:fill="auto"/>
        <w:vertAlign w:val="baseline"/>
      </w:rPr>
      <w:start w:val="1009"/>
    </w:lvl>
    <w:lvl w:ilvl="1" w:tplc="2BDE71AE">
      <w:lvlJc w:val="left"/>
      <w:lvlText w:val="%2)"/>
      <w:numFmt w:val="lowerLetter"/>
      <w:pPr>
        <w:ind w:left="683"/>
      </w:pPr>
      <w:rPr>
        <w:rFonts w:ascii="Calibri" w:hAnsi="Calibri" w:eastAsia="Calibri" w:cs="Calibri"/>
        <w:b w:val="0"/>
        <w:i w:val="0"/>
        <w:strike w:val="0"/>
        <w:color w:val="000000"/>
        <w:sz w:val="26"/>
        <w:szCs w:val="26"/>
        <w:u w:val="none"/>
        <w:shd w:val="clear" w:color="auto" w:fill="auto"/>
        <w:vertAlign w:val="baseline"/>
      </w:rPr>
      <w:start w:val="1"/>
    </w:lvl>
    <w:lvl w:ilvl="2" w:tplc="87D6BFE2">
      <w:lvlJc w:val="left"/>
      <w:lvlText w:val="%3"/>
      <w:numFmt w:val="lowerRoman"/>
      <w:pPr>
        <w:ind w:left="1339"/>
      </w:pPr>
      <w:rPr>
        <w:rFonts w:ascii="Calibri" w:hAnsi="Calibri" w:eastAsia="Calibri" w:cs="Calibri"/>
        <w:b w:val="0"/>
        <w:i w:val="0"/>
        <w:strike w:val="0"/>
        <w:color w:val="000000"/>
        <w:sz w:val="26"/>
        <w:szCs w:val="26"/>
        <w:u w:val="none"/>
        <w:shd w:val="clear" w:color="auto" w:fill="auto"/>
        <w:vertAlign w:val="baseline"/>
      </w:rPr>
      <w:start w:val="1"/>
    </w:lvl>
    <w:lvl w:ilvl="3" w:tplc="F9A85B70">
      <w:lvlJc w:val="left"/>
      <w:lvlText w:val="%4"/>
      <w:numFmt w:val="decimal"/>
      <w:pPr>
        <w:ind w:left="2059"/>
      </w:pPr>
      <w:rPr>
        <w:rFonts w:ascii="Calibri" w:hAnsi="Calibri" w:eastAsia="Calibri" w:cs="Calibri"/>
        <w:b w:val="0"/>
        <w:i w:val="0"/>
        <w:strike w:val="0"/>
        <w:color w:val="000000"/>
        <w:sz w:val="26"/>
        <w:szCs w:val="26"/>
        <w:u w:val="none"/>
        <w:shd w:val="clear" w:color="auto" w:fill="auto"/>
        <w:vertAlign w:val="baseline"/>
      </w:rPr>
      <w:start w:val="1"/>
    </w:lvl>
    <w:lvl w:ilvl="4" w:tplc="29BC7BA8">
      <w:lvlJc w:val="left"/>
      <w:lvlText w:val="%5"/>
      <w:numFmt w:val="lowerLetter"/>
      <w:pPr>
        <w:ind w:left="2779"/>
      </w:pPr>
      <w:rPr>
        <w:rFonts w:ascii="Calibri" w:hAnsi="Calibri" w:eastAsia="Calibri" w:cs="Calibri"/>
        <w:b w:val="0"/>
        <w:i w:val="0"/>
        <w:strike w:val="0"/>
        <w:color w:val="000000"/>
        <w:sz w:val="26"/>
        <w:szCs w:val="26"/>
        <w:u w:val="none"/>
        <w:shd w:val="clear" w:color="auto" w:fill="auto"/>
        <w:vertAlign w:val="baseline"/>
      </w:rPr>
      <w:start w:val="1"/>
    </w:lvl>
    <w:lvl w:ilvl="5" w:tplc="3C7A9F00">
      <w:lvlJc w:val="left"/>
      <w:lvlText w:val="%6"/>
      <w:numFmt w:val="lowerRoman"/>
      <w:pPr>
        <w:ind w:left="3499"/>
      </w:pPr>
      <w:rPr>
        <w:rFonts w:ascii="Calibri" w:hAnsi="Calibri" w:eastAsia="Calibri" w:cs="Calibri"/>
        <w:b w:val="0"/>
        <w:i w:val="0"/>
        <w:strike w:val="0"/>
        <w:color w:val="000000"/>
        <w:sz w:val="26"/>
        <w:szCs w:val="26"/>
        <w:u w:val="none"/>
        <w:shd w:val="clear" w:color="auto" w:fill="auto"/>
        <w:vertAlign w:val="baseline"/>
      </w:rPr>
      <w:start w:val="1"/>
    </w:lvl>
    <w:lvl w:ilvl="6" w:tplc="713440AE">
      <w:lvlJc w:val="left"/>
      <w:lvlText w:val="%7"/>
      <w:numFmt w:val="decimal"/>
      <w:pPr>
        <w:ind w:left="4219"/>
      </w:pPr>
      <w:rPr>
        <w:rFonts w:ascii="Calibri" w:hAnsi="Calibri" w:eastAsia="Calibri" w:cs="Calibri"/>
        <w:b w:val="0"/>
        <w:i w:val="0"/>
        <w:strike w:val="0"/>
        <w:color w:val="000000"/>
        <w:sz w:val="26"/>
        <w:szCs w:val="26"/>
        <w:u w:val="none"/>
        <w:shd w:val="clear" w:color="auto" w:fill="auto"/>
        <w:vertAlign w:val="baseline"/>
      </w:rPr>
      <w:start w:val="1"/>
    </w:lvl>
    <w:lvl w:ilvl="7" w:tplc="E8F0DB3E">
      <w:lvlJc w:val="left"/>
      <w:lvlText w:val="%8"/>
      <w:numFmt w:val="lowerLetter"/>
      <w:pPr>
        <w:ind w:left="4939"/>
      </w:pPr>
      <w:rPr>
        <w:rFonts w:ascii="Calibri" w:hAnsi="Calibri" w:eastAsia="Calibri" w:cs="Calibri"/>
        <w:b w:val="0"/>
        <w:i w:val="0"/>
        <w:strike w:val="0"/>
        <w:color w:val="000000"/>
        <w:sz w:val="26"/>
        <w:szCs w:val="26"/>
        <w:u w:val="none"/>
        <w:shd w:val="clear" w:color="auto" w:fill="auto"/>
        <w:vertAlign w:val="baseline"/>
      </w:rPr>
      <w:start w:val="1"/>
    </w:lvl>
    <w:lvl w:ilvl="8" w:tplc="7A00C9C4">
      <w:lvlJc w:val="left"/>
      <w:lvlText w:val="%9"/>
      <w:numFmt w:val="lowerRoman"/>
      <w:pPr>
        <w:ind w:left="5659"/>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18">
    <w:multiLevelType w:val="hybridMultilevel"/>
    <w:lvl w:ilvl="0" w:tplc="E7962A94">
      <w:lvlJc w:val="left"/>
      <w:lvlText w:val="%1)"/>
      <w:numFmt w:val="lowerLetter"/>
      <w:pPr>
        <w:ind w:left="288"/>
      </w:pPr>
      <w:rPr>
        <w:rFonts w:ascii="Calibri" w:hAnsi="Calibri" w:eastAsia="Calibri" w:cs="Calibri"/>
        <w:b w:val="0"/>
        <w:i w:val="0"/>
        <w:strike w:val="0"/>
        <w:color w:val="000000"/>
        <w:sz w:val="28"/>
        <w:szCs w:val="28"/>
        <w:u w:val="none"/>
        <w:shd w:val="clear" w:color="auto" w:fill="auto"/>
        <w:vertAlign w:val="baseline"/>
      </w:rPr>
      <w:start w:val="2"/>
    </w:lvl>
    <w:lvl w:ilvl="1" w:tplc="DDC6B63A">
      <w:lvlJc w:val="left"/>
      <w:lvlText w:val="%2"/>
      <w:numFmt w:val="lowerLetter"/>
      <w:pPr>
        <w:ind w:left="2001"/>
      </w:pPr>
      <w:rPr>
        <w:rFonts w:ascii="Calibri" w:hAnsi="Calibri" w:eastAsia="Calibri" w:cs="Calibri"/>
        <w:b w:val="0"/>
        <w:i w:val="0"/>
        <w:strike w:val="0"/>
        <w:color w:val="000000"/>
        <w:sz w:val="28"/>
        <w:szCs w:val="28"/>
        <w:u w:val="none"/>
        <w:shd w:val="clear" w:color="auto" w:fill="auto"/>
        <w:vertAlign w:val="baseline"/>
      </w:rPr>
      <w:start w:val="1"/>
    </w:lvl>
    <w:lvl w:ilvl="2" w:tplc="3F68CB40">
      <w:lvlJc w:val="left"/>
      <w:lvlText w:val="%3"/>
      <w:numFmt w:val="lowerRoman"/>
      <w:pPr>
        <w:ind w:left="2721"/>
      </w:pPr>
      <w:rPr>
        <w:rFonts w:ascii="Calibri" w:hAnsi="Calibri" w:eastAsia="Calibri" w:cs="Calibri"/>
        <w:b w:val="0"/>
        <w:i w:val="0"/>
        <w:strike w:val="0"/>
        <w:color w:val="000000"/>
        <w:sz w:val="28"/>
        <w:szCs w:val="28"/>
        <w:u w:val="none"/>
        <w:shd w:val="clear" w:color="auto" w:fill="auto"/>
        <w:vertAlign w:val="baseline"/>
      </w:rPr>
      <w:start w:val="1"/>
    </w:lvl>
    <w:lvl w:ilvl="3" w:tplc="F82C6A4A">
      <w:lvlJc w:val="left"/>
      <w:lvlText w:val="%4"/>
      <w:numFmt w:val="decimal"/>
      <w:pPr>
        <w:ind w:left="3441"/>
      </w:pPr>
      <w:rPr>
        <w:rFonts w:ascii="Calibri" w:hAnsi="Calibri" w:eastAsia="Calibri" w:cs="Calibri"/>
        <w:b w:val="0"/>
        <w:i w:val="0"/>
        <w:strike w:val="0"/>
        <w:color w:val="000000"/>
        <w:sz w:val="28"/>
        <w:szCs w:val="28"/>
        <w:u w:val="none"/>
        <w:shd w:val="clear" w:color="auto" w:fill="auto"/>
        <w:vertAlign w:val="baseline"/>
      </w:rPr>
      <w:start w:val="1"/>
    </w:lvl>
    <w:lvl w:ilvl="4" w:tplc="1624A06A">
      <w:lvlJc w:val="left"/>
      <w:lvlText w:val="%5"/>
      <w:numFmt w:val="lowerLetter"/>
      <w:pPr>
        <w:ind w:left="4161"/>
      </w:pPr>
      <w:rPr>
        <w:rFonts w:ascii="Calibri" w:hAnsi="Calibri" w:eastAsia="Calibri" w:cs="Calibri"/>
        <w:b w:val="0"/>
        <w:i w:val="0"/>
        <w:strike w:val="0"/>
        <w:color w:val="000000"/>
        <w:sz w:val="28"/>
        <w:szCs w:val="28"/>
        <w:u w:val="none"/>
        <w:shd w:val="clear" w:color="auto" w:fill="auto"/>
        <w:vertAlign w:val="baseline"/>
      </w:rPr>
      <w:start w:val="1"/>
    </w:lvl>
    <w:lvl w:ilvl="5" w:tplc="B22EFCEA">
      <w:lvlJc w:val="left"/>
      <w:lvlText w:val="%6"/>
      <w:numFmt w:val="lowerRoman"/>
      <w:pPr>
        <w:ind w:left="4881"/>
      </w:pPr>
      <w:rPr>
        <w:rFonts w:ascii="Calibri" w:hAnsi="Calibri" w:eastAsia="Calibri" w:cs="Calibri"/>
        <w:b w:val="0"/>
        <w:i w:val="0"/>
        <w:strike w:val="0"/>
        <w:color w:val="000000"/>
        <w:sz w:val="28"/>
        <w:szCs w:val="28"/>
        <w:u w:val="none"/>
        <w:shd w:val="clear" w:color="auto" w:fill="auto"/>
        <w:vertAlign w:val="baseline"/>
      </w:rPr>
      <w:start w:val="1"/>
    </w:lvl>
    <w:lvl w:ilvl="6" w:tplc="3D902AB4">
      <w:lvlJc w:val="left"/>
      <w:lvlText w:val="%7"/>
      <w:numFmt w:val="decimal"/>
      <w:pPr>
        <w:ind w:left="5601"/>
      </w:pPr>
      <w:rPr>
        <w:rFonts w:ascii="Calibri" w:hAnsi="Calibri" w:eastAsia="Calibri" w:cs="Calibri"/>
        <w:b w:val="0"/>
        <w:i w:val="0"/>
        <w:strike w:val="0"/>
        <w:color w:val="000000"/>
        <w:sz w:val="28"/>
        <w:szCs w:val="28"/>
        <w:u w:val="none"/>
        <w:shd w:val="clear" w:color="auto" w:fill="auto"/>
        <w:vertAlign w:val="baseline"/>
      </w:rPr>
      <w:start w:val="1"/>
    </w:lvl>
    <w:lvl w:ilvl="7" w:tplc="BAEA5342">
      <w:lvlJc w:val="left"/>
      <w:lvlText w:val="%8"/>
      <w:numFmt w:val="lowerLetter"/>
      <w:pPr>
        <w:ind w:left="6321"/>
      </w:pPr>
      <w:rPr>
        <w:rFonts w:ascii="Calibri" w:hAnsi="Calibri" w:eastAsia="Calibri" w:cs="Calibri"/>
        <w:b w:val="0"/>
        <w:i w:val="0"/>
        <w:strike w:val="0"/>
        <w:color w:val="000000"/>
        <w:sz w:val="28"/>
        <w:szCs w:val="28"/>
        <w:u w:val="none"/>
        <w:shd w:val="clear" w:color="auto" w:fill="auto"/>
        <w:vertAlign w:val="baseline"/>
      </w:rPr>
      <w:start w:val="1"/>
    </w:lvl>
    <w:lvl w:ilvl="8" w:tplc="94644720">
      <w:lvlJc w:val="left"/>
      <w:lvlText w:val="%9"/>
      <w:numFmt w:val="lowerRoman"/>
      <w:pPr>
        <w:ind w:left="7041"/>
      </w:pPr>
      <w:rPr>
        <w:rFonts w:ascii="Calibri" w:hAnsi="Calibri" w:eastAsia="Calibri" w:cs="Calibri"/>
        <w:b w:val="0"/>
        <w:i w:val="0"/>
        <w:strike w:val="0"/>
        <w:color w:val="000000"/>
        <w:sz w:val="28"/>
        <w:szCs w:val="28"/>
        <w:u w:val="none"/>
        <w:shd w:val="clear" w:color="auto" w:fill="auto"/>
        <w:vertAlign w:val="baseline"/>
      </w:rPr>
      <w:start w:val="1"/>
    </w:lvl>
  </w:abstractNum>
  <w:abstractNum w:abstractNumId="19">
    <w:multiLevelType w:val="hybridMultilevel"/>
    <w:lvl w:ilvl="0" w:tplc="C562EEFE">
      <w:lvlJc w:val="left"/>
      <w:lvlText w:val="%1."/>
      <w:numFmt w:val="decimal"/>
      <w:pPr>
        <w:ind w:left="7"/>
      </w:pPr>
      <w:rPr>
        <w:rFonts w:ascii="Calibri" w:hAnsi="Calibri" w:eastAsia="Calibri" w:cs="Calibri"/>
        <w:b w:val="0"/>
        <w:i w:val="0"/>
        <w:strike w:val="0"/>
        <w:color w:val="000000"/>
        <w:sz w:val="22"/>
        <w:szCs w:val="22"/>
        <w:u w:val="none"/>
        <w:shd w:val="clear" w:color="auto" w:fill="auto"/>
        <w:vertAlign w:val="baseline"/>
      </w:rPr>
      <w:start w:val="999"/>
    </w:lvl>
    <w:lvl w:ilvl="1" w:tplc="264ECDC0">
      <w:lvlJc w:val="left"/>
      <w:lvlText w:val="%2)"/>
      <w:numFmt w:val="lowerLetter"/>
      <w:pPr>
        <w:ind w:left="697"/>
      </w:pPr>
      <w:rPr>
        <w:rFonts w:ascii="Calibri" w:hAnsi="Calibri" w:eastAsia="Calibri" w:cs="Calibri"/>
        <w:b w:val="0"/>
        <w:i w:val="0"/>
        <w:strike w:val="0"/>
        <w:color w:val="000000"/>
        <w:sz w:val="26"/>
        <w:szCs w:val="26"/>
        <w:u w:val="none"/>
        <w:shd w:val="clear" w:color="auto" w:fill="auto"/>
        <w:vertAlign w:val="baseline"/>
      </w:rPr>
      <w:start w:val="1"/>
    </w:lvl>
    <w:lvl w:ilvl="2" w:tplc="CCE88254">
      <w:lvlJc w:val="left"/>
      <w:lvlText w:val="%3"/>
      <w:numFmt w:val="lowerRoman"/>
      <w:pPr>
        <w:ind w:left="1370"/>
      </w:pPr>
      <w:rPr>
        <w:rFonts w:ascii="Calibri" w:hAnsi="Calibri" w:eastAsia="Calibri" w:cs="Calibri"/>
        <w:b w:val="0"/>
        <w:i w:val="0"/>
        <w:strike w:val="0"/>
        <w:color w:val="000000"/>
        <w:sz w:val="26"/>
        <w:szCs w:val="26"/>
        <w:u w:val="none"/>
        <w:shd w:val="clear" w:color="auto" w:fill="auto"/>
        <w:vertAlign w:val="baseline"/>
      </w:rPr>
      <w:start w:val="1"/>
    </w:lvl>
    <w:lvl w:ilvl="3" w:tplc="5C40A19E">
      <w:lvlJc w:val="left"/>
      <w:lvlText w:val="%4"/>
      <w:numFmt w:val="decimal"/>
      <w:pPr>
        <w:ind w:left="2090"/>
      </w:pPr>
      <w:rPr>
        <w:rFonts w:ascii="Calibri" w:hAnsi="Calibri" w:eastAsia="Calibri" w:cs="Calibri"/>
        <w:b w:val="0"/>
        <w:i w:val="0"/>
        <w:strike w:val="0"/>
        <w:color w:val="000000"/>
        <w:sz w:val="26"/>
        <w:szCs w:val="26"/>
        <w:u w:val="none"/>
        <w:shd w:val="clear" w:color="auto" w:fill="auto"/>
        <w:vertAlign w:val="baseline"/>
      </w:rPr>
      <w:start w:val="1"/>
    </w:lvl>
    <w:lvl w:ilvl="4" w:tplc="ADCC0060">
      <w:lvlJc w:val="left"/>
      <w:lvlText w:val="%5"/>
      <w:numFmt w:val="lowerLetter"/>
      <w:pPr>
        <w:ind w:left="2810"/>
      </w:pPr>
      <w:rPr>
        <w:rFonts w:ascii="Calibri" w:hAnsi="Calibri" w:eastAsia="Calibri" w:cs="Calibri"/>
        <w:b w:val="0"/>
        <w:i w:val="0"/>
        <w:strike w:val="0"/>
        <w:color w:val="000000"/>
        <w:sz w:val="26"/>
        <w:szCs w:val="26"/>
        <w:u w:val="none"/>
        <w:shd w:val="clear" w:color="auto" w:fill="auto"/>
        <w:vertAlign w:val="baseline"/>
      </w:rPr>
      <w:start w:val="1"/>
    </w:lvl>
    <w:lvl w:ilvl="5" w:tplc="C6F42640">
      <w:lvlJc w:val="left"/>
      <w:lvlText w:val="%6"/>
      <w:numFmt w:val="lowerRoman"/>
      <w:pPr>
        <w:ind w:left="3530"/>
      </w:pPr>
      <w:rPr>
        <w:rFonts w:ascii="Calibri" w:hAnsi="Calibri" w:eastAsia="Calibri" w:cs="Calibri"/>
        <w:b w:val="0"/>
        <w:i w:val="0"/>
        <w:strike w:val="0"/>
        <w:color w:val="000000"/>
        <w:sz w:val="26"/>
        <w:szCs w:val="26"/>
        <w:u w:val="none"/>
        <w:shd w:val="clear" w:color="auto" w:fill="auto"/>
        <w:vertAlign w:val="baseline"/>
      </w:rPr>
      <w:start w:val="1"/>
    </w:lvl>
    <w:lvl w:ilvl="6" w:tplc="BE066790">
      <w:lvlJc w:val="left"/>
      <w:lvlText w:val="%7"/>
      <w:numFmt w:val="decimal"/>
      <w:pPr>
        <w:ind w:left="4250"/>
      </w:pPr>
      <w:rPr>
        <w:rFonts w:ascii="Calibri" w:hAnsi="Calibri" w:eastAsia="Calibri" w:cs="Calibri"/>
        <w:b w:val="0"/>
        <w:i w:val="0"/>
        <w:strike w:val="0"/>
        <w:color w:val="000000"/>
        <w:sz w:val="26"/>
        <w:szCs w:val="26"/>
        <w:u w:val="none"/>
        <w:shd w:val="clear" w:color="auto" w:fill="auto"/>
        <w:vertAlign w:val="baseline"/>
      </w:rPr>
      <w:start w:val="1"/>
    </w:lvl>
    <w:lvl w:ilvl="7" w:tplc="6C0A3F06">
      <w:lvlJc w:val="left"/>
      <w:lvlText w:val="%8"/>
      <w:numFmt w:val="lowerLetter"/>
      <w:pPr>
        <w:ind w:left="4970"/>
      </w:pPr>
      <w:rPr>
        <w:rFonts w:ascii="Calibri" w:hAnsi="Calibri" w:eastAsia="Calibri" w:cs="Calibri"/>
        <w:b w:val="0"/>
        <w:i w:val="0"/>
        <w:strike w:val="0"/>
        <w:color w:val="000000"/>
        <w:sz w:val="26"/>
        <w:szCs w:val="26"/>
        <w:u w:val="none"/>
        <w:shd w:val="clear" w:color="auto" w:fill="auto"/>
        <w:vertAlign w:val="baseline"/>
      </w:rPr>
      <w:start w:val="1"/>
    </w:lvl>
    <w:lvl w:ilvl="8" w:tplc="52E4749A">
      <w:lvlJc w:val="left"/>
      <w:lvlText w:val="%9"/>
      <w:numFmt w:val="lowerRoman"/>
      <w:pPr>
        <w:ind w:left="5690"/>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20">
    <w:multiLevelType w:val="hybridMultilevel"/>
    <w:lvl w:ilvl="0" w:tplc="0C0A0017">
      <w:lvlJc w:val="left"/>
      <w:lvlText w:val="%1)"/>
      <w:numFmt w:val="lowerLetter"/>
      <w:pPr>
        <w:ind w:hanging="360" w:left="731"/>
      </w:pPr>
      <w:start w:val="1"/>
    </w:lvl>
    <w:lvl w:ilvl="1" w:tentative="true" w:tplc="0C0A0019">
      <w:lvlJc w:val="left"/>
      <w:lvlText w:val="%2."/>
      <w:numFmt w:val="lowerLetter"/>
      <w:pPr>
        <w:ind w:hanging="360" w:left="1451"/>
      </w:pPr>
      <w:start w:val="1"/>
    </w:lvl>
    <w:lvl w:ilvl="2" w:tentative="true" w:tplc="0C0A001B">
      <w:lvlJc w:val="right"/>
      <w:lvlText w:val="%3."/>
      <w:numFmt w:val="lowerRoman"/>
      <w:pPr>
        <w:ind w:hanging="180" w:left="2171"/>
      </w:pPr>
      <w:start w:val="1"/>
    </w:lvl>
    <w:lvl w:ilvl="3" w:tentative="true" w:tplc="0C0A000F">
      <w:lvlJc w:val="left"/>
      <w:lvlText w:val="%4."/>
      <w:numFmt w:val="decimal"/>
      <w:pPr>
        <w:ind w:hanging="360" w:left="2891"/>
      </w:pPr>
      <w:start w:val="1"/>
    </w:lvl>
    <w:lvl w:ilvl="4" w:tentative="true" w:tplc="0C0A0019">
      <w:lvlJc w:val="left"/>
      <w:lvlText w:val="%5."/>
      <w:numFmt w:val="lowerLetter"/>
      <w:pPr>
        <w:ind w:hanging="360" w:left="3611"/>
      </w:pPr>
      <w:start w:val="1"/>
    </w:lvl>
    <w:lvl w:ilvl="5" w:tentative="true" w:tplc="0C0A001B">
      <w:lvlJc w:val="right"/>
      <w:lvlText w:val="%6."/>
      <w:numFmt w:val="lowerRoman"/>
      <w:pPr>
        <w:ind w:hanging="180" w:left="4331"/>
      </w:pPr>
      <w:start w:val="1"/>
    </w:lvl>
    <w:lvl w:ilvl="6" w:tentative="true" w:tplc="0C0A000F">
      <w:lvlJc w:val="left"/>
      <w:lvlText w:val="%7."/>
      <w:numFmt w:val="decimal"/>
      <w:pPr>
        <w:ind w:hanging="360" w:left="5051"/>
      </w:pPr>
      <w:start w:val="1"/>
    </w:lvl>
    <w:lvl w:ilvl="7" w:tentative="true" w:tplc="0C0A0019">
      <w:lvlJc w:val="left"/>
      <w:lvlText w:val="%8."/>
      <w:numFmt w:val="lowerLetter"/>
      <w:pPr>
        <w:ind w:hanging="360" w:left="5771"/>
      </w:pPr>
      <w:start w:val="1"/>
    </w:lvl>
    <w:lvl w:ilvl="8" w:tentative="true" w:tplc="0C0A001B">
      <w:lvlJc w:val="right"/>
      <w:lvlText w:val="%9."/>
      <w:numFmt w:val="lowerRoman"/>
      <w:pPr>
        <w:ind w:hanging="180" w:left="6491"/>
      </w:pPr>
      <w:start w:val="1"/>
    </w:lvl>
  </w:abstractNum>
  <w:abstractNum w:abstractNumId="21">
    <w:multiLevelType w:val="hybridMultilevel"/>
    <w:lvl w:ilvl="0" w:tplc="61600CA0">
      <w:lvlJc w:val="left"/>
      <w:lvlText w:val="%1)"/>
      <w:numFmt w:val="lowerLetter"/>
      <w:pPr>
        <w:ind w:left="676"/>
      </w:pPr>
      <w:rPr>
        <w:rFonts w:ascii="Calibri" w:hAnsi="Calibri" w:eastAsia="Calibri" w:cs="Calibri"/>
        <w:b w:val="0"/>
        <w:i w:val="0"/>
        <w:strike w:val="0"/>
        <w:color w:val="000000"/>
        <w:sz w:val="24"/>
        <w:szCs w:val="24"/>
        <w:u w:val="none"/>
        <w:shd w:val="clear" w:color="auto" w:fill="auto"/>
        <w:vertAlign w:val="baseline"/>
      </w:rPr>
      <w:start w:val="1"/>
    </w:lvl>
    <w:lvl w:ilvl="1" w:tplc="DAAA429A">
      <w:lvlJc w:val="left"/>
      <w:lvlText w:val="%2"/>
      <w:numFmt w:val="lowerLetter"/>
      <w:pPr>
        <w:ind w:left="1343"/>
      </w:pPr>
      <w:rPr>
        <w:rFonts w:ascii="Calibri" w:hAnsi="Calibri" w:eastAsia="Calibri" w:cs="Calibri"/>
        <w:b w:val="0"/>
        <w:i w:val="0"/>
        <w:strike w:val="0"/>
        <w:color w:val="000000"/>
        <w:sz w:val="24"/>
        <w:szCs w:val="24"/>
        <w:u w:val="none"/>
        <w:shd w:val="clear" w:color="auto" w:fill="auto"/>
        <w:vertAlign w:val="baseline"/>
      </w:rPr>
      <w:start w:val="1"/>
    </w:lvl>
    <w:lvl w:ilvl="2" w:tplc="82D8044E">
      <w:lvlJc w:val="left"/>
      <w:lvlText w:val="%3"/>
      <w:numFmt w:val="lowerRoman"/>
      <w:pPr>
        <w:ind w:left="2063"/>
      </w:pPr>
      <w:rPr>
        <w:rFonts w:ascii="Calibri" w:hAnsi="Calibri" w:eastAsia="Calibri" w:cs="Calibri"/>
        <w:b w:val="0"/>
        <w:i w:val="0"/>
        <w:strike w:val="0"/>
        <w:color w:val="000000"/>
        <w:sz w:val="24"/>
        <w:szCs w:val="24"/>
        <w:u w:val="none"/>
        <w:shd w:val="clear" w:color="auto" w:fill="auto"/>
        <w:vertAlign w:val="baseline"/>
      </w:rPr>
      <w:start w:val="1"/>
    </w:lvl>
    <w:lvl w:ilvl="3" w:tplc="9BEC4BDA">
      <w:lvlJc w:val="left"/>
      <w:lvlText w:val="%4"/>
      <w:numFmt w:val="decimal"/>
      <w:pPr>
        <w:ind w:left="2783"/>
      </w:pPr>
      <w:rPr>
        <w:rFonts w:ascii="Calibri" w:hAnsi="Calibri" w:eastAsia="Calibri" w:cs="Calibri"/>
        <w:b w:val="0"/>
        <w:i w:val="0"/>
        <w:strike w:val="0"/>
        <w:color w:val="000000"/>
        <w:sz w:val="24"/>
        <w:szCs w:val="24"/>
        <w:u w:val="none"/>
        <w:shd w:val="clear" w:color="auto" w:fill="auto"/>
        <w:vertAlign w:val="baseline"/>
      </w:rPr>
      <w:start w:val="1"/>
    </w:lvl>
    <w:lvl w:ilvl="4" w:tplc="56963D68">
      <w:lvlJc w:val="left"/>
      <w:lvlText w:val="%5"/>
      <w:numFmt w:val="lowerLetter"/>
      <w:pPr>
        <w:ind w:left="3503"/>
      </w:pPr>
      <w:rPr>
        <w:rFonts w:ascii="Calibri" w:hAnsi="Calibri" w:eastAsia="Calibri" w:cs="Calibri"/>
        <w:b w:val="0"/>
        <w:i w:val="0"/>
        <w:strike w:val="0"/>
        <w:color w:val="000000"/>
        <w:sz w:val="24"/>
        <w:szCs w:val="24"/>
        <w:u w:val="none"/>
        <w:shd w:val="clear" w:color="auto" w:fill="auto"/>
        <w:vertAlign w:val="baseline"/>
      </w:rPr>
      <w:start w:val="1"/>
    </w:lvl>
    <w:lvl w:ilvl="5" w:tplc="4364E9C6">
      <w:lvlJc w:val="left"/>
      <w:lvlText w:val="%6"/>
      <w:numFmt w:val="lowerRoman"/>
      <w:pPr>
        <w:ind w:left="4223"/>
      </w:pPr>
      <w:rPr>
        <w:rFonts w:ascii="Calibri" w:hAnsi="Calibri" w:eastAsia="Calibri" w:cs="Calibri"/>
        <w:b w:val="0"/>
        <w:i w:val="0"/>
        <w:strike w:val="0"/>
        <w:color w:val="000000"/>
        <w:sz w:val="24"/>
        <w:szCs w:val="24"/>
        <w:u w:val="none"/>
        <w:shd w:val="clear" w:color="auto" w:fill="auto"/>
        <w:vertAlign w:val="baseline"/>
      </w:rPr>
      <w:start w:val="1"/>
    </w:lvl>
    <w:lvl w:ilvl="6" w:tplc="10A029E8">
      <w:lvlJc w:val="left"/>
      <w:lvlText w:val="%7"/>
      <w:numFmt w:val="decimal"/>
      <w:pPr>
        <w:ind w:left="4943"/>
      </w:pPr>
      <w:rPr>
        <w:rFonts w:ascii="Calibri" w:hAnsi="Calibri" w:eastAsia="Calibri" w:cs="Calibri"/>
        <w:b w:val="0"/>
        <w:i w:val="0"/>
        <w:strike w:val="0"/>
        <w:color w:val="000000"/>
        <w:sz w:val="24"/>
        <w:szCs w:val="24"/>
        <w:u w:val="none"/>
        <w:shd w:val="clear" w:color="auto" w:fill="auto"/>
        <w:vertAlign w:val="baseline"/>
      </w:rPr>
      <w:start w:val="1"/>
    </w:lvl>
    <w:lvl w:ilvl="7" w:tplc="3190EA32">
      <w:lvlJc w:val="left"/>
      <w:lvlText w:val="%8"/>
      <w:numFmt w:val="lowerLetter"/>
      <w:pPr>
        <w:ind w:left="5663"/>
      </w:pPr>
      <w:rPr>
        <w:rFonts w:ascii="Calibri" w:hAnsi="Calibri" w:eastAsia="Calibri" w:cs="Calibri"/>
        <w:b w:val="0"/>
        <w:i w:val="0"/>
        <w:strike w:val="0"/>
        <w:color w:val="000000"/>
        <w:sz w:val="24"/>
        <w:szCs w:val="24"/>
        <w:u w:val="none"/>
        <w:shd w:val="clear" w:color="auto" w:fill="auto"/>
        <w:vertAlign w:val="baseline"/>
      </w:rPr>
      <w:start w:val="1"/>
    </w:lvl>
    <w:lvl w:ilvl="8" w:tplc="0D06E996">
      <w:lvlJc w:val="left"/>
      <w:lvlText w:val="%9"/>
      <w:numFmt w:val="lowerRoman"/>
      <w:pPr>
        <w:ind w:left="6383"/>
      </w:pPr>
      <w:rPr>
        <w:rFonts w:ascii="Calibri" w:hAnsi="Calibri" w:eastAsia="Calibri" w:cs="Calibri"/>
        <w:b w:val="0"/>
        <w:i w:val="0"/>
        <w:strike w:val="0"/>
        <w:color w:val="000000"/>
        <w:sz w:val="24"/>
        <w:szCs w:val="24"/>
        <w:u w:val="none"/>
        <w:shd w:val="clear" w:color="auto" w:fill="auto"/>
        <w:vertAlign w:val="baseline"/>
      </w:rPr>
      <w:start w:val="1"/>
    </w:lvl>
  </w:abstractNum>
  <w:abstractNum w:abstractNumId="22">
    <w:multiLevelType w:val="hybridMultilevel"/>
    <w:lvl w:ilvl="0" w:tplc="B11ABD52">
      <w:lvlJc w:val="left"/>
      <w:lvlText w:val="%1"/>
      <w:numFmt w:val="decimal"/>
      <w:pPr>
        <w:ind w:left="360"/>
      </w:pPr>
      <w:rPr>
        <w:rFonts w:ascii="Calibri" w:hAnsi="Calibri" w:eastAsia="Calibri" w:cs="Calibri"/>
        <w:b w:val="0"/>
        <w:i w:val="0"/>
        <w:strike w:val="0"/>
        <w:color w:val="000000"/>
        <w:sz w:val="26"/>
        <w:szCs w:val="26"/>
        <w:u w:val="none"/>
        <w:shd w:val="clear" w:color="auto" w:fill="auto"/>
        <w:vertAlign w:val="baseline"/>
      </w:rPr>
      <w:start w:val="1"/>
    </w:lvl>
    <w:lvl w:ilvl="1" w:tplc="CED44604">
      <w:lvlJc w:val="left"/>
      <w:lvlRestart w:val="0"/>
      <w:lvlText w:val="%2)"/>
      <w:numFmt w:val="lowerLetter"/>
      <w:pPr>
        <w:ind w:left="1119"/>
      </w:pPr>
      <w:rPr>
        <w:rFonts w:hint="default" w:ascii="Arial" w:hAnsi="Arial" w:eastAsia="Calibri" w:cs="Arial"/>
        <w:b w:val="0"/>
        <w:i w:val="0"/>
        <w:strike w:val="0"/>
        <w:color w:val="000000"/>
        <w:sz w:val="24"/>
        <w:szCs w:val="24"/>
        <w:u w:val="none"/>
        <w:shd w:val="clear" w:color="auto" w:fill="auto"/>
        <w:vertAlign w:val="baseline"/>
      </w:rPr>
      <w:start w:val="1"/>
    </w:lvl>
    <w:lvl w:ilvl="2" w:tplc="73343492">
      <w:lvlJc w:val="left"/>
      <w:lvlText w:val="%3"/>
      <w:numFmt w:val="lowerRoman"/>
      <w:pPr>
        <w:ind w:left="1695"/>
      </w:pPr>
      <w:rPr>
        <w:rFonts w:ascii="Calibri" w:hAnsi="Calibri" w:eastAsia="Calibri" w:cs="Calibri"/>
        <w:b w:val="0"/>
        <w:i w:val="0"/>
        <w:strike w:val="0"/>
        <w:color w:val="000000"/>
        <w:sz w:val="26"/>
        <w:szCs w:val="26"/>
        <w:u w:val="none"/>
        <w:shd w:val="clear" w:color="auto" w:fill="auto"/>
        <w:vertAlign w:val="baseline"/>
      </w:rPr>
      <w:start w:val="1"/>
    </w:lvl>
    <w:lvl w:ilvl="3" w:tplc="0D663D76">
      <w:lvlJc w:val="left"/>
      <w:lvlText w:val="%4"/>
      <w:numFmt w:val="decimal"/>
      <w:pPr>
        <w:ind w:left="2415"/>
      </w:pPr>
      <w:rPr>
        <w:rFonts w:ascii="Calibri" w:hAnsi="Calibri" w:eastAsia="Calibri" w:cs="Calibri"/>
        <w:b w:val="0"/>
        <w:i w:val="0"/>
        <w:strike w:val="0"/>
        <w:color w:val="000000"/>
        <w:sz w:val="26"/>
        <w:szCs w:val="26"/>
        <w:u w:val="none"/>
        <w:shd w:val="clear" w:color="auto" w:fill="auto"/>
        <w:vertAlign w:val="baseline"/>
      </w:rPr>
      <w:start w:val="1"/>
    </w:lvl>
    <w:lvl w:ilvl="4" w:tplc="6B5C2FEE">
      <w:lvlJc w:val="left"/>
      <w:lvlText w:val="%5"/>
      <w:numFmt w:val="lowerLetter"/>
      <w:pPr>
        <w:ind w:left="3135"/>
      </w:pPr>
      <w:rPr>
        <w:rFonts w:ascii="Calibri" w:hAnsi="Calibri" w:eastAsia="Calibri" w:cs="Calibri"/>
        <w:b w:val="0"/>
        <w:i w:val="0"/>
        <w:strike w:val="0"/>
        <w:color w:val="000000"/>
        <w:sz w:val="26"/>
        <w:szCs w:val="26"/>
        <w:u w:val="none"/>
        <w:shd w:val="clear" w:color="auto" w:fill="auto"/>
        <w:vertAlign w:val="baseline"/>
      </w:rPr>
      <w:start w:val="1"/>
    </w:lvl>
    <w:lvl w:ilvl="5" w:tplc="0F12783E">
      <w:lvlJc w:val="left"/>
      <w:lvlText w:val="%6"/>
      <w:numFmt w:val="lowerRoman"/>
      <w:pPr>
        <w:ind w:left="3855"/>
      </w:pPr>
      <w:rPr>
        <w:rFonts w:ascii="Calibri" w:hAnsi="Calibri" w:eastAsia="Calibri" w:cs="Calibri"/>
        <w:b w:val="0"/>
        <w:i w:val="0"/>
        <w:strike w:val="0"/>
        <w:color w:val="000000"/>
        <w:sz w:val="26"/>
        <w:szCs w:val="26"/>
        <w:u w:val="none"/>
        <w:shd w:val="clear" w:color="auto" w:fill="auto"/>
        <w:vertAlign w:val="baseline"/>
      </w:rPr>
      <w:start w:val="1"/>
    </w:lvl>
    <w:lvl w:ilvl="6" w:tplc="47CCC796">
      <w:lvlJc w:val="left"/>
      <w:lvlText w:val="%7"/>
      <w:numFmt w:val="decimal"/>
      <w:pPr>
        <w:ind w:left="4575"/>
      </w:pPr>
      <w:rPr>
        <w:rFonts w:ascii="Calibri" w:hAnsi="Calibri" w:eastAsia="Calibri" w:cs="Calibri"/>
        <w:b w:val="0"/>
        <w:i w:val="0"/>
        <w:strike w:val="0"/>
        <w:color w:val="000000"/>
        <w:sz w:val="26"/>
        <w:szCs w:val="26"/>
        <w:u w:val="none"/>
        <w:shd w:val="clear" w:color="auto" w:fill="auto"/>
        <w:vertAlign w:val="baseline"/>
      </w:rPr>
      <w:start w:val="1"/>
    </w:lvl>
    <w:lvl w:ilvl="7" w:tplc="6EA88EF8">
      <w:lvlJc w:val="left"/>
      <w:lvlText w:val="%8"/>
      <w:numFmt w:val="lowerLetter"/>
      <w:pPr>
        <w:ind w:left="5295"/>
      </w:pPr>
      <w:rPr>
        <w:rFonts w:ascii="Calibri" w:hAnsi="Calibri" w:eastAsia="Calibri" w:cs="Calibri"/>
        <w:b w:val="0"/>
        <w:i w:val="0"/>
        <w:strike w:val="0"/>
        <w:color w:val="000000"/>
        <w:sz w:val="26"/>
        <w:szCs w:val="26"/>
        <w:u w:val="none"/>
        <w:shd w:val="clear" w:color="auto" w:fill="auto"/>
        <w:vertAlign w:val="baseline"/>
      </w:rPr>
      <w:start w:val="1"/>
    </w:lvl>
    <w:lvl w:ilvl="8" w:tplc="5B485C5C">
      <w:lvlJc w:val="left"/>
      <w:lvlText w:val="%9"/>
      <w:numFmt w:val="lowerRoman"/>
      <w:pPr>
        <w:ind w:left="6015"/>
      </w:pPr>
      <w:rPr>
        <w:rFonts w:ascii="Calibri" w:hAnsi="Calibri" w:eastAsia="Calibri" w:cs="Calibri"/>
        <w:b w:val="0"/>
        <w:i w:val="0"/>
        <w:strike w:val="0"/>
        <w:color w:val="000000"/>
        <w:sz w:val="26"/>
        <w:szCs w:val="26"/>
        <w:u w:val="none"/>
        <w:shd w:val="clear" w:color="auto" w:fill="auto"/>
        <w:vertAlign w:val="baseline"/>
      </w:rPr>
      <w:start w:val="1"/>
    </w:lvl>
  </w:abstractNum>
  <w:abstractNum w:abstractNumId="23">
    <w:multiLevelType w:val="hybridMultilevel"/>
    <w:lvl w:ilvl="0" w:tplc="790E9CCA">
      <w:lvlJc w:val="left"/>
      <w:lvlText w:val="%1)"/>
      <w:numFmt w:val="lowerLetter"/>
      <w:pPr>
        <w:ind w:left="1266"/>
      </w:pPr>
      <w:rPr>
        <w:rFonts w:ascii="Calibri" w:hAnsi="Calibri" w:eastAsia="Calibri" w:cs="Calibri"/>
        <w:b w:val="0"/>
        <w:i w:val="0"/>
        <w:strike w:val="0"/>
        <w:color w:val="000000"/>
        <w:sz w:val="26"/>
        <w:szCs w:val="26"/>
        <w:u w:val="none"/>
        <w:shd w:val="clear" w:color="auto" w:fill="auto"/>
        <w:vertAlign w:val="baseline"/>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4">
    <w:multiLevelType w:val="hybridMultilevel"/>
    <w:lvl w:ilvl="0" w:tplc="0C0A000F">
      <w:lvlJc w:val="left"/>
      <w:lvlText w:val="%1."/>
      <w:numFmt w:val="decimal"/>
      <w:pPr>
        <w:ind w:hanging="360" w:left="1300"/>
      </w:pPr>
      <w:start w:val="1"/>
    </w:lvl>
    <w:lvl w:ilvl="1" w:tentative="true" w:tplc="0C0A0019">
      <w:lvlJc w:val="left"/>
      <w:lvlText w:val="%2."/>
      <w:numFmt w:val="lowerLetter"/>
      <w:pPr>
        <w:ind w:hanging="360" w:left="2020"/>
      </w:pPr>
      <w:start w:val="1"/>
    </w:lvl>
    <w:lvl w:ilvl="2" w:tentative="true" w:tplc="0C0A001B">
      <w:lvlJc w:val="right"/>
      <w:lvlText w:val="%3."/>
      <w:numFmt w:val="lowerRoman"/>
      <w:pPr>
        <w:ind w:hanging="180" w:left="2740"/>
      </w:pPr>
      <w:start w:val="1"/>
    </w:lvl>
    <w:lvl w:ilvl="3" w:tentative="true" w:tplc="0C0A000F">
      <w:lvlJc w:val="left"/>
      <w:lvlText w:val="%4."/>
      <w:numFmt w:val="decimal"/>
      <w:pPr>
        <w:ind w:hanging="360" w:left="3460"/>
      </w:pPr>
      <w:start w:val="1"/>
    </w:lvl>
    <w:lvl w:ilvl="4" w:tentative="true" w:tplc="0C0A0019">
      <w:lvlJc w:val="left"/>
      <w:lvlText w:val="%5."/>
      <w:numFmt w:val="lowerLetter"/>
      <w:pPr>
        <w:ind w:hanging="360" w:left="4180"/>
      </w:pPr>
      <w:start w:val="1"/>
    </w:lvl>
    <w:lvl w:ilvl="5" w:tentative="true" w:tplc="0C0A001B">
      <w:lvlJc w:val="right"/>
      <w:lvlText w:val="%6."/>
      <w:numFmt w:val="lowerRoman"/>
      <w:pPr>
        <w:ind w:hanging="180" w:left="4900"/>
      </w:pPr>
      <w:start w:val="1"/>
    </w:lvl>
    <w:lvl w:ilvl="6" w:tentative="true" w:tplc="0C0A000F">
      <w:lvlJc w:val="left"/>
      <w:lvlText w:val="%7."/>
      <w:numFmt w:val="decimal"/>
      <w:pPr>
        <w:ind w:hanging="360" w:left="5620"/>
      </w:pPr>
      <w:start w:val="1"/>
    </w:lvl>
    <w:lvl w:ilvl="7" w:tentative="true" w:tplc="0C0A0019">
      <w:lvlJc w:val="left"/>
      <w:lvlText w:val="%8."/>
      <w:numFmt w:val="lowerLetter"/>
      <w:pPr>
        <w:ind w:hanging="360" w:left="6340"/>
      </w:pPr>
      <w:start w:val="1"/>
    </w:lvl>
    <w:lvl w:ilvl="8" w:tentative="true" w:tplc="0C0A001B">
      <w:lvlJc w:val="right"/>
      <w:lvlText w:val="%9."/>
      <w:numFmt w:val="lowerRoman"/>
      <w:pPr>
        <w:ind w:hanging="180" w:left="7060"/>
      </w:pPr>
      <w:start w:val="1"/>
    </w:lvl>
  </w:abstractNum>
  <w:abstractNum w:abstractNumId="25">
    <w:multiLevelType w:val="hybridMultilevel"/>
    <w:lvl w:ilvl="0" w:tplc="664CCC78">
      <w:lvlJc w:val="left"/>
      <w:lvlText w:val="%1)"/>
      <w:numFmt w:val="lowerLetter"/>
      <w:pPr>
        <w:ind w:left="697"/>
      </w:pPr>
      <w:rPr>
        <w:rFonts w:ascii="Calibri" w:hAnsi="Calibri" w:eastAsia="Calibri" w:cs="Calibri"/>
        <w:b w:val="0"/>
        <w:i w:val="0"/>
        <w:strike w:val="0"/>
        <w:color w:val="000000"/>
        <w:sz w:val="24"/>
        <w:szCs w:val="24"/>
        <w:u w:val="none"/>
        <w:shd w:val="clear" w:color="auto" w:fill="auto"/>
        <w:vertAlign w:val="baseline"/>
      </w:rPr>
      <w:start w:val="1"/>
    </w:lvl>
    <w:lvl w:ilvl="1" w:tplc="C46AC062">
      <w:lvlJc w:val="left"/>
      <w:lvlText w:val="%2"/>
      <w:numFmt w:val="lowerLetter"/>
      <w:pPr>
        <w:ind w:left="1361"/>
      </w:pPr>
      <w:rPr>
        <w:rFonts w:ascii="Calibri" w:hAnsi="Calibri" w:eastAsia="Calibri" w:cs="Calibri"/>
        <w:b w:val="0"/>
        <w:i w:val="0"/>
        <w:strike w:val="0"/>
        <w:color w:val="000000"/>
        <w:sz w:val="24"/>
        <w:szCs w:val="24"/>
        <w:u w:val="none"/>
        <w:shd w:val="clear" w:color="auto" w:fill="auto"/>
        <w:vertAlign w:val="baseline"/>
      </w:rPr>
      <w:start w:val="1"/>
    </w:lvl>
    <w:lvl w:ilvl="2" w:tplc="082C02A8">
      <w:lvlJc w:val="left"/>
      <w:lvlText w:val="%3"/>
      <w:numFmt w:val="lowerRoman"/>
      <w:pPr>
        <w:ind w:left="2081"/>
      </w:pPr>
      <w:rPr>
        <w:rFonts w:ascii="Calibri" w:hAnsi="Calibri" w:eastAsia="Calibri" w:cs="Calibri"/>
        <w:b w:val="0"/>
        <w:i w:val="0"/>
        <w:strike w:val="0"/>
        <w:color w:val="000000"/>
        <w:sz w:val="24"/>
        <w:szCs w:val="24"/>
        <w:u w:val="none"/>
        <w:shd w:val="clear" w:color="auto" w:fill="auto"/>
        <w:vertAlign w:val="baseline"/>
      </w:rPr>
      <w:start w:val="1"/>
    </w:lvl>
    <w:lvl w:ilvl="3" w:tplc="527A8662">
      <w:lvlJc w:val="left"/>
      <w:lvlText w:val="%4"/>
      <w:numFmt w:val="decimal"/>
      <w:pPr>
        <w:ind w:left="2801"/>
      </w:pPr>
      <w:rPr>
        <w:rFonts w:ascii="Calibri" w:hAnsi="Calibri" w:eastAsia="Calibri" w:cs="Calibri"/>
        <w:b w:val="0"/>
        <w:i w:val="0"/>
        <w:strike w:val="0"/>
        <w:color w:val="000000"/>
        <w:sz w:val="24"/>
        <w:szCs w:val="24"/>
        <w:u w:val="none"/>
        <w:shd w:val="clear" w:color="auto" w:fill="auto"/>
        <w:vertAlign w:val="baseline"/>
      </w:rPr>
      <w:start w:val="1"/>
    </w:lvl>
    <w:lvl w:ilvl="4" w:tplc="E9D8AACE">
      <w:lvlJc w:val="left"/>
      <w:lvlText w:val="%5"/>
      <w:numFmt w:val="lowerLetter"/>
      <w:pPr>
        <w:ind w:left="3521"/>
      </w:pPr>
      <w:rPr>
        <w:rFonts w:ascii="Calibri" w:hAnsi="Calibri" w:eastAsia="Calibri" w:cs="Calibri"/>
        <w:b w:val="0"/>
        <w:i w:val="0"/>
        <w:strike w:val="0"/>
        <w:color w:val="000000"/>
        <w:sz w:val="24"/>
        <w:szCs w:val="24"/>
        <w:u w:val="none"/>
        <w:shd w:val="clear" w:color="auto" w:fill="auto"/>
        <w:vertAlign w:val="baseline"/>
      </w:rPr>
      <w:start w:val="1"/>
    </w:lvl>
    <w:lvl w:ilvl="5" w:tplc="3AF6583A">
      <w:lvlJc w:val="left"/>
      <w:lvlText w:val="%6"/>
      <w:numFmt w:val="lowerRoman"/>
      <w:pPr>
        <w:ind w:left="4241"/>
      </w:pPr>
      <w:rPr>
        <w:rFonts w:ascii="Calibri" w:hAnsi="Calibri" w:eastAsia="Calibri" w:cs="Calibri"/>
        <w:b w:val="0"/>
        <w:i w:val="0"/>
        <w:strike w:val="0"/>
        <w:color w:val="000000"/>
        <w:sz w:val="24"/>
        <w:szCs w:val="24"/>
        <w:u w:val="none"/>
        <w:shd w:val="clear" w:color="auto" w:fill="auto"/>
        <w:vertAlign w:val="baseline"/>
      </w:rPr>
      <w:start w:val="1"/>
    </w:lvl>
    <w:lvl w:ilvl="6" w:tplc="0998680E">
      <w:lvlJc w:val="left"/>
      <w:lvlText w:val="%7"/>
      <w:numFmt w:val="decimal"/>
      <w:pPr>
        <w:ind w:left="4961"/>
      </w:pPr>
      <w:rPr>
        <w:rFonts w:ascii="Calibri" w:hAnsi="Calibri" w:eastAsia="Calibri" w:cs="Calibri"/>
        <w:b w:val="0"/>
        <w:i w:val="0"/>
        <w:strike w:val="0"/>
        <w:color w:val="000000"/>
        <w:sz w:val="24"/>
        <w:szCs w:val="24"/>
        <w:u w:val="none"/>
        <w:shd w:val="clear" w:color="auto" w:fill="auto"/>
        <w:vertAlign w:val="baseline"/>
      </w:rPr>
      <w:start w:val="1"/>
    </w:lvl>
    <w:lvl w:ilvl="7" w:tplc="7F78A7E4">
      <w:lvlJc w:val="left"/>
      <w:lvlText w:val="%8"/>
      <w:numFmt w:val="lowerLetter"/>
      <w:pPr>
        <w:ind w:left="5681"/>
      </w:pPr>
      <w:rPr>
        <w:rFonts w:ascii="Calibri" w:hAnsi="Calibri" w:eastAsia="Calibri" w:cs="Calibri"/>
        <w:b w:val="0"/>
        <w:i w:val="0"/>
        <w:strike w:val="0"/>
        <w:color w:val="000000"/>
        <w:sz w:val="24"/>
        <w:szCs w:val="24"/>
        <w:u w:val="none"/>
        <w:shd w:val="clear" w:color="auto" w:fill="auto"/>
        <w:vertAlign w:val="baseline"/>
      </w:rPr>
      <w:start w:val="1"/>
    </w:lvl>
    <w:lvl w:ilvl="8" w:tplc="8AF422C2">
      <w:lvlJc w:val="left"/>
      <w:lvlText w:val="%9"/>
      <w:numFmt w:val="lowerRoman"/>
      <w:pPr>
        <w:ind w:left="6401"/>
      </w:pPr>
      <w:rPr>
        <w:rFonts w:ascii="Calibri" w:hAnsi="Calibri" w:eastAsia="Calibri" w:cs="Calibri"/>
        <w:b w:val="0"/>
        <w:i w:val="0"/>
        <w:strike w:val="0"/>
        <w:color w:val="000000"/>
        <w:sz w:val="24"/>
        <w:szCs w:val="24"/>
        <w:u w:val="none"/>
        <w:shd w:val="clear" w:color="auto" w:fill="auto"/>
        <w:vertAlign w:val="baseline"/>
      </w:rPr>
      <w:start w:val="1"/>
    </w:lvl>
  </w:abstractNum>
  <w:abstractNum w:abstractNumId="26">
    <w:multiLevelType w:val="hybridMultilevel"/>
    <w:lvl w:ilvl="0" w:tplc="8244D300">
      <w:lvlJc w:val="left"/>
      <w:lvlText w:val="%1)"/>
      <w:numFmt w:val="lowerLetter"/>
      <w:pPr>
        <w:ind w:left="0"/>
      </w:pPr>
      <w:rPr>
        <w:rFonts w:hint="default" w:ascii="Arial" w:hAnsi="Arial" w:eastAsia="Calibri" w:cs="Arial"/>
        <w:b w:val="0"/>
        <w:i w:val="0"/>
        <w:strike w:val="0"/>
        <w:color w:val="000000"/>
        <w:sz w:val="24"/>
        <w:szCs w:val="24"/>
        <w:u w:val="none"/>
        <w:shd w:val="clear" w:color="auto" w:fill="auto"/>
        <w:vertAlign w:val="baseline"/>
      </w:rPr>
      <w:start w:val="1"/>
    </w:lvl>
    <w:lvl w:ilvl="1" w:tplc="E4788E5C">
      <w:lvlJc w:val="left"/>
      <w:lvlText w:val="%2"/>
      <w:numFmt w:val="lowerLetter"/>
      <w:pPr>
        <w:ind w:left="1946"/>
      </w:pPr>
      <w:rPr>
        <w:rFonts w:ascii="Calibri" w:hAnsi="Calibri" w:eastAsia="Calibri" w:cs="Calibri"/>
        <w:b w:val="0"/>
        <w:i w:val="0"/>
        <w:strike w:val="0"/>
        <w:color w:val="000000"/>
        <w:sz w:val="26"/>
        <w:szCs w:val="26"/>
        <w:u w:val="none"/>
        <w:shd w:val="clear" w:color="auto" w:fill="auto"/>
        <w:vertAlign w:val="baseline"/>
      </w:rPr>
      <w:start w:val="1"/>
    </w:lvl>
    <w:lvl w:ilvl="2" w:tplc="D9540B42">
      <w:lvlJc w:val="left"/>
      <w:lvlText w:val="%3"/>
      <w:numFmt w:val="lowerRoman"/>
      <w:pPr>
        <w:ind w:left="2666"/>
      </w:pPr>
      <w:rPr>
        <w:rFonts w:ascii="Calibri" w:hAnsi="Calibri" w:eastAsia="Calibri" w:cs="Calibri"/>
        <w:b w:val="0"/>
        <w:i w:val="0"/>
        <w:strike w:val="0"/>
        <w:color w:val="000000"/>
        <w:sz w:val="26"/>
        <w:szCs w:val="26"/>
        <w:u w:val="none"/>
        <w:shd w:val="clear" w:color="auto" w:fill="auto"/>
        <w:vertAlign w:val="baseline"/>
      </w:rPr>
      <w:start w:val="1"/>
    </w:lvl>
    <w:lvl w:ilvl="3" w:tplc="31DC3644">
      <w:lvlJc w:val="left"/>
      <w:lvlText w:val="%4"/>
      <w:numFmt w:val="decimal"/>
      <w:pPr>
        <w:ind w:left="3386"/>
      </w:pPr>
      <w:rPr>
        <w:rFonts w:ascii="Calibri" w:hAnsi="Calibri" w:eastAsia="Calibri" w:cs="Calibri"/>
        <w:b w:val="0"/>
        <w:i w:val="0"/>
        <w:strike w:val="0"/>
        <w:color w:val="000000"/>
        <w:sz w:val="26"/>
        <w:szCs w:val="26"/>
        <w:u w:val="none"/>
        <w:shd w:val="clear" w:color="auto" w:fill="auto"/>
        <w:vertAlign w:val="baseline"/>
      </w:rPr>
      <w:start w:val="1"/>
    </w:lvl>
    <w:lvl w:ilvl="4" w:tplc="4B9C1C8C">
      <w:lvlJc w:val="left"/>
      <w:lvlText w:val="%5"/>
      <w:numFmt w:val="lowerLetter"/>
      <w:pPr>
        <w:ind w:left="4106"/>
      </w:pPr>
      <w:rPr>
        <w:rFonts w:ascii="Calibri" w:hAnsi="Calibri" w:eastAsia="Calibri" w:cs="Calibri"/>
        <w:b w:val="0"/>
        <w:i w:val="0"/>
        <w:strike w:val="0"/>
        <w:color w:val="000000"/>
        <w:sz w:val="26"/>
        <w:szCs w:val="26"/>
        <w:u w:val="none"/>
        <w:shd w:val="clear" w:color="auto" w:fill="auto"/>
        <w:vertAlign w:val="baseline"/>
      </w:rPr>
      <w:start w:val="1"/>
    </w:lvl>
    <w:lvl w:ilvl="5" w:tplc="89167D12">
      <w:lvlJc w:val="left"/>
      <w:lvlText w:val="%6"/>
      <w:numFmt w:val="lowerRoman"/>
      <w:pPr>
        <w:ind w:left="4826"/>
      </w:pPr>
      <w:rPr>
        <w:rFonts w:ascii="Calibri" w:hAnsi="Calibri" w:eastAsia="Calibri" w:cs="Calibri"/>
        <w:b w:val="0"/>
        <w:i w:val="0"/>
        <w:strike w:val="0"/>
        <w:color w:val="000000"/>
        <w:sz w:val="26"/>
        <w:szCs w:val="26"/>
        <w:u w:val="none"/>
        <w:shd w:val="clear" w:color="auto" w:fill="auto"/>
        <w:vertAlign w:val="baseline"/>
      </w:rPr>
      <w:start w:val="1"/>
    </w:lvl>
    <w:lvl w:ilvl="6" w:tplc="9C98DB30">
      <w:lvlJc w:val="left"/>
      <w:lvlText w:val="%7"/>
      <w:numFmt w:val="decimal"/>
      <w:pPr>
        <w:ind w:left="5546"/>
      </w:pPr>
      <w:rPr>
        <w:rFonts w:ascii="Calibri" w:hAnsi="Calibri" w:eastAsia="Calibri" w:cs="Calibri"/>
        <w:b w:val="0"/>
        <w:i w:val="0"/>
        <w:strike w:val="0"/>
        <w:color w:val="000000"/>
        <w:sz w:val="26"/>
        <w:szCs w:val="26"/>
        <w:u w:val="none"/>
        <w:shd w:val="clear" w:color="auto" w:fill="auto"/>
        <w:vertAlign w:val="baseline"/>
      </w:rPr>
      <w:start w:val="1"/>
    </w:lvl>
    <w:lvl w:ilvl="7" w:tplc="4678F8CE">
      <w:lvlJc w:val="left"/>
      <w:lvlText w:val="%8"/>
      <w:numFmt w:val="lowerLetter"/>
      <w:pPr>
        <w:ind w:left="6266"/>
      </w:pPr>
      <w:rPr>
        <w:rFonts w:ascii="Calibri" w:hAnsi="Calibri" w:eastAsia="Calibri" w:cs="Calibri"/>
        <w:b w:val="0"/>
        <w:i w:val="0"/>
        <w:strike w:val="0"/>
        <w:color w:val="000000"/>
        <w:sz w:val="26"/>
        <w:szCs w:val="26"/>
        <w:u w:val="none"/>
        <w:shd w:val="clear" w:color="auto" w:fill="auto"/>
        <w:vertAlign w:val="baseline"/>
      </w:rPr>
      <w:start w:val="1"/>
    </w:lvl>
    <w:lvl w:ilvl="8" w:tplc="9C3418F4">
      <w:lvlJc w:val="left"/>
      <w:lvlText w:val="%9"/>
      <w:numFmt w:val="lowerRoman"/>
      <w:pPr>
        <w:ind w:left="6986"/>
      </w:pPr>
      <w:rPr>
        <w:rFonts w:ascii="Calibri" w:hAnsi="Calibri" w:eastAsia="Calibri" w:cs="Calibri"/>
        <w:b w:val="0"/>
        <w:i w:val="0"/>
        <w:strike w:val="0"/>
        <w:color w:val="000000"/>
        <w:sz w:val="26"/>
        <w:szCs w:val="26"/>
        <w:u w:val="none"/>
        <w:shd w:val="clear" w:color="auto" w:fill="auto"/>
        <w:vertAlign w:val="baseline"/>
      </w:rPr>
      <w:start w:val="1"/>
    </w:lvl>
  </w:abstractNum>
  <w:num w:numId="1">
    <w:abstractNumId w:val="6"/>
  </w:num>
  <w:num w:numId="2">
    <w:abstractNumId w:val="18"/>
  </w:num>
  <w:num w:numId="3">
    <w:abstractNumId w:val="26"/>
  </w:num>
  <w:num w:numId="4">
    <w:abstractNumId w:val="8"/>
  </w:num>
  <w:num w:numId="5">
    <w:abstractNumId w:val="25"/>
  </w:num>
  <w:num w:numId="6">
    <w:abstractNumId w:val="15"/>
  </w:num>
  <w:num w:numId="7">
    <w:abstractNumId w:val="10"/>
  </w:num>
  <w:num w:numId="8">
    <w:abstractNumId w:val="19"/>
  </w:num>
  <w:num w:numId="9">
    <w:abstractNumId w:val="9"/>
  </w:num>
  <w:num w:numId="10">
    <w:abstractNumId w:val="13"/>
  </w:num>
  <w:num w:numId="11">
    <w:abstractNumId w:val="22"/>
  </w:num>
  <w:num w:numId="12">
    <w:abstractNumId w:val="16"/>
  </w:num>
  <w:num w:numId="13">
    <w:abstractNumId w:val="0"/>
  </w:num>
  <w:num w:numId="14">
    <w:abstractNumId w:val="1"/>
  </w:num>
  <w:num w:numId="15">
    <w:abstractNumId w:val="2"/>
  </w:num>
  <w:num w:numId="16">
    <w:abstractNumId w:val="7"/>
  </w:num>
  <w:num w:numId="17">
    <w:abstractNumId w:val="21"/>
  </w:num>
  <w:num w:numId="18">
    <w:abstractNumId w:val="17"/>
  </w:num>
  <w:num w:numId="19">
    <w:abstractNumId w:val="23"/>
  </w:num>
  <w:num w:numId="20">
    <w:abstractNumId w:val="3"/>
  </w:num>
  <w:num w:numId="21">
    <w:abstractNumId w:val="12"/>
  </w:num>
  <w:num w:numId="22">
    <w:abstractNumId w:val="5"/>
  </w:num>
  <w:num w:numId="23">
    <w:abstractNumId w:val="11"/>
  </w:num>
  <w:num w:numId="24">
    <w:abstractNumId w:val="24"/>
  </w:num>
  <w:num w:numId="25">
    <w:abstractNumId w:val="14"/>
  </w:num>
  <w:num w:numId="26">
    <w:abstractNumId w:val="20"/>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val="true"/>
  <w:characterSpacingControl w:val="doNotCompress"/>
  <w:footnotePr>
    <w:footnote w:id="-1"/>
    <w:footnote w:id="0"/>
  </w:footnotePr>
  <w:endnotePr>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ascii="Calibri" w:hAnsi="Calibri" w:eastAsia="Calibri" w:cs="Calibri"/>
      <w:color w:val="000000"/>
    </w:rPr>
  </w:style>
  <w:style w:type="paragraph" w:styleId="Ttulo1">
    <w:name w:val="heading 1"/>
    <w:next w:val="Normal"/>
    <w:link w:val="Ttulo1Car"/>
    <w:uiPriority w:val="9"/>
    <w:unhideWhenUsed/>
    <w:qFormat/>
    <w:pPr>
      <w:keepNext w:val="true"/>
      <w:keepLines w:val="true"/>
      <w:spacing w:after="0"/>
      <w:ind w:left="756"/>
      <w:jc w:val="center"/>
      <w:outlineLvl w:val="0"/>
    </w:pPr>
    <w:rPr>
      <w:rFonts w:ascii="Calibri" w:hAnsi="Calibri" w:eastAsia="Calibri" w:cs="Calibri"/>
      <w:color w:val="000000"/>
      <w:sz w:val="26"/>
    </w:rPr>
  </w:style>
  <w:style w:type="paragraph" w:styleId="Ttulo2">
    <w:name w:val="heading 2"/>
    <w:next w:val="Normal"/>
    <w:link w:val="Ttulo2Car"/>
    <w:uiPriority w:val="9"/>
    <w:unhideWhenUsed/>
    <w:qFormat/>
    <w:pPr>
      <w:keepNext w:val="true"/>
      <w:keepLines w:val="true"/>
      <w:spacing w:after="0"/>
      <w:ind w:left="201"/>
      <w:jc w:val="center"/>
      <w:outlineLvl w:val="1"/>
    </w:pPr>
    <w:rPr>
      <w:rFonts w:ascii="Calibri" w:hAnsi="Calibri" w:eastAsia="Calibri" w:cs="Calibri"/>
      <w:color w:val="000000"/>
      <w:sz w:val="24"/>
    </w:rPr>
  </w:style>
  <w:style w:type="paragraph" w:styleId="Ttulo3">
    <w:name w:val="heading 3"/>
    <w:next w:val="Normal"/>
    <w:link w:val="Ttulo3Car"/>
    <w:uiPriority w:val="9"/>
    <w:unhideWhenUsed/>
    <w:qFormat/>
    <w:pPr>
      <w:keepNext w:val="true"/>
      <w:keepLines w:val="true"/>
      <w:spacing w:after="0" w:line="265" w:lineRule="auto"/>
      <w:ind w:hanging="10" w:left="1053"/>
      <w:outlineLvl w:val="2"/>
    </w:pPr>
    <w:rPr>
      <w:rFonts w:ascii="Calibri" w:hAnsi="Calibri" w:eastAsia="Calibri" w:cs="Calibri"/>
      <w:color w:val="000000"/>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2Car" w:customStyle="1">
    <w:name w:val="Título 2 Car"/>
    <w:link w:val="Ttulo2"/>
    <w:rPr>
      <w:rFonts w:ascii="Calibri" w:hAnsi="Calibri" w:eastAsia="Calibri" w:cs="Calibri"/>
      <w:color w:val="000000"/>
      <w:sz w:val="24"/>
    </w:rPr>
  </w:style>
  <w:style w:type="character" w:styleId="Ttulo1Car" w:customStyle="1">
    <w:name w:val="Título 1 Car"/>
    <w:link w:val="Ttulo1"/>
    <w:rPr>
      <w:rFonts w:ascii="Calibri" w:hAnsi="Calibri" w:eastAsia="Calibri" w:cs="Calibri"/>
      <w:color w:val="000000"/>
      <w:sz w:val="26"/>
    </w:rPr>
  </w:style>
  <w:style w:type="character" w:styleId="Ttulo3Car" w:customStyle="1">
    <w:name w:val="Título 3 Car"/>
    <w:link w:val="Ttulo3"/>
    <w:rPr>
      <w:rFonts w:ascii="Calibri" w:hAnsi="Calibri" w:eastAsia="Calibri" w:cs="Calibri"/>
      <w:color w:val="000000"/>
      <w:sz w:val="24"/>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Pr>
      <w:rFonts w:ascii="Calibri" w:hAnsi="Calibri" w:eastAsia="Calibri" w:cs="Calibri"/>
      <w:color w:val="000000"/>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Pr>
      <w:rFonts w:ascii="Calibri" w:hAnsi="Calibri" w:eastAsia="Calibri" w:cs="Calibri"/>
      <w:color w:val="000000"/>
    </w:rPr>
  </w:style>
  <w:style w:type="paragraph" w:styleId="Prrafodelista">
    <w:name w:val="List Paragraph"/>
    <w:basedOn w:val="Normal"/>
    <w:uiPriority w:val="34"/>
    <w:qFormat/>
    <w:pPr>
      <w:ind w:left="720"/>
      <w:contextualSpacing w:val="true"/>
    </w:p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14797</Characters>
  <CharactersWithSpaces>17453</CharactersWithSpaces>
  <Company/>
  <DocSecurity>0</DocSecurity>
  <HyperlinksChanged>false</HyperlinksChanged>
  <Lines>123</Lines>
  <LinksUpToDate>false</LinksUpToDate>
  <Pages>9</Pages>
  <Paragraphs>34</Paragraphs>
  <ScaleCrop>false</ScaleCrop>
  <SharedDoc>false</SharedDoc>
  <Template>Normal.dotm</Template>
  <TotalTime>21</TotalTime>
  <Words>2690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CALDERON, MARIA ROSARIO</dc:creator>
  <cp:keywords/>
  <cp:lastModifiedBy>María del Rosario Díaz Calderón</cp:lastModifiedBy>
  <cp:revision>6</cp:revision>
  <dcterms:created xsi:type="dcterms:W3CDTF">2024-05-30T10:38:00Z</dcterms:created>
  <dcterms:modified xsi:type="dcterms:W3CDTF">2024-05-30T14:20:00Z</dcterms:modified>
</cp:coreProperties>
</file>