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</w:t>
      </w:r>
      <w:r>
        <w:rPr>
          <w:rFonts w:ascii="Arial" w:hAnsi="Arial" w:cs="Arial"/>
          <w:sz w:val="24"/>
          <w:szCs w:val="24"/>
        </w:rPr>
        <w:tab/>
        <w:t xml:space="preserve">Además de los patronos permanentes existes los patronos electivos que se nombraran a propuesta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Tres patronos a propuesta del Presidente/a de la Diputación Provincial entre personas de reconocido prestigio social o cultural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Cuatro patronos a propuesta del Presidente/a de la Diputación Provincial entre personas de reconocido prestigio social o cultural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Cinco patronos a propuesta del Presidente/a de la Diputación Provincial entre personas de reconocido prestigio social o cultural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Un patrón a propuesta del Presidente/a de la Diputación Provincial entre personas de reconocido prestigio social o cultural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</w:t>
      </w:r>
      <w:r>
        <w:rPr>
          <w:rFonts w:ascii="Arial" w:hAnsi="Arial" w:cs="Arial"/>
          <w:sz w:val="24"/>
          <w:szCs w:val="24"/>
        </w:rPr>
        <w:tab/>
        <w:t xml:space="preserve">Serán patronos, además de los permanentes, los electivos que se integran en el Patronato de la Fundación a propuesta de, Señale la INCORRECTA: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Cinco patronos a propuesta del Pleno de la Diputación Provincial de Alicante, que deberá recaer en diputado/as provinciales.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Tres patronos a propuesta del Presidente/a de la Diputación Provincial entre personas de reconocido prestigio social o cultural.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Cuatro patronos a propuesta del Pleno de la Diputación Provincial de Alicante entre personas de reconocido prestigio social o cultural.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Dos patronos designados conjuntamente por las personas o entidades que tengan la consideración de Benefactores o Protectores de la Fundación, conforme a lo previsto en el apartado segundo del artículo 31.2 de estos Estatutos. Con carácter excepcional, se podrá nombrar más de un patrono de entre estas personas o entidades de especial relevancia, con un máximo de cuatro.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</w:t>
      </w:r>
      <w:r>
        <w:rPr>
          <w:rFonts w:ascii="Arial" w:hAnsi="Arial" w:cs="Arial"/>
          <w:sz w:val="24"/>
          <w:szCs w:val="24"/>
        </w:rPr>
        <w:tab/>
        <w:t xml:space="preserve">Los patronos de carácter permanente iniciarán el ejercicio de su cargo de patrono: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tras la aceptación expresa en la forma legalmente prevista en el artículo 13.5 de la Ley 8/1998.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tras la aceptación expresa en la forma legalmente prevista en el artículo 13.4 de la Ley 8/1998.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tras la aceptación en la forma legalmente prevista en el artículo 13.4 de la Ley 8/1998.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tras la aceptación expresa en la forma legalmente prevista en el artículo 13.4 de la Ley 8/1999. 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</w:t>
      </w:r>
      <w:r>
        <w:rPr>
          <w:rFonts w:ascii="Arial" w:hAnsi="Arial" w:cs="Arial"/>
          <w:sz w:val="24"/>
          <w:szCs w:val="24"/>
        </w:rPr>
        <w:tab/>
        <w:t xml:space="preserve">Los patronos elegidos/as por el Patronato lo serán a título: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Personal.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Persona física.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Persona jurídica.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Cierta la a) sin que se puedan considerar en ningún caso representantes de las personas físicas o jurídicas que los proponen para la elección.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</w:t>
      </w:r>
      <w:r>
        <w:rPr>
          <w:rFonts w:ascii="Arial" w:hAnsi="Arial" w:cs="Arial"/>
          <w:sz w:val="24"/>
          <w:szCs w:val="24"/>
        </w:rPr>
        <w:tab/>
        <w:t xml:space="preserve">En que artículo de los Estatutos de la Fundación se regula el cese del cargo de patrono: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Articulo 10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Artículo 11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Artículo 12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Artículo 13.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</w:t>
      </w:r>
      <w:r>
        <w:rPr>
          <w:rFonts w:ascii="Arial" w:hAnsi="Arial" w:cs="Arial"/>
          <w:sz w:val="24"/>
          <w:szCs w:val="24"/>
        </w:rPr>
        <w:tab/>
        <w:t xml:space="preserve">Además de las causas que establezca la normativa vigente de aplicación, cesarán por la concurrencia de alguna o varias de las causas que se enumeran a continuación, señale la respuesta CORRECTA: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Por cese en el cargo por razón del cual fueron nombrados miembros del patronato quedando sustituidos por el nuevo titular.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Por no desempeñar el cargo con la diligencia de un representante leal, si así se declara en resolución judicial.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Por resolución judicial que acoja la acción de responsabilidad por los actos contrarios a la ley o a los Estatutos o por los realizados negligentemente.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</w:t>
      </w:r>
      <w:r>
        <w:rPr>
          <w:rFonts w:ascii="Arial" w:hAnsi="Arial" w:cs="Arial"/>
          <w:sz w:val="24"/>
          <w:szCs w:val="24"/>
        </w:rPr>
        <w:tab/>
        <w:t xml:space="preserve">Quien tiene la competencia para declarar el cese de un patrono: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Patronato mediante acuerdo.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 Diputación de Alicante mediante Decreto del Presidente.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 Diputación de Alicante mediante Acuerdo.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Ninguna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</w:t>
      </w:r>
      <w:r>
        <w:rPr>
          <w:rFonts w:ascii="Arial" w:hAnsi="Arial" w:cs="Arial"/>
          <w:sz w:val="24"/>
          <w:szCs w:val="24"/>
        </w:rPr>
        <w:tab/>
        <w:t xml:space="preserve">A quien se comunica el nombramiento de los patronos: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Al Presidente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Al Secretario del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ab/>
        <w:t xml:space="preserve">La sustitución, cese y suspensión de patronos: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Se hará constar en los Estatutos en su próxima modificación.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Se inscribirá en el Registro de Fundaciones de la </w:t>
      </w:r>
      <w:r>
        <w:rPr>
          <w:rFonts w:ascii="Arial" w:hAnsi="Arial" w:cs="Arial"/>
          <w:sz w:val="24"/>
          <w:szCs w:val="24"/>
        </w:rPr>
        <w:t xml:space="preserve">Comunitat</w:t>
      </w:r>
      <w:r>
        <w:rPr>
          <w:rFonts w:ascii="Arial" w:hAnsi="Arial" w:cs="Arial"/>
          <w:sz w:val="24"/>
          <w:szCs w:val="24"/>
        </w:rPr>
        <w:t xml:space="preserve"> Valenciana.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Se archivará en un expediente administrativo al efecto.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0.</w:t>
      </w:r>
      <w:r>
        <w:rPr>
          <w:rFonts w:ascii="Arial" w:hAnsi="Arial" w:cs="Arial"/>
          <w:sz w:val="24"/>
          <w:szCs w:val="24"/>
        </w:rPr>
        <w:tab/>
        <w:t xml:space="preserve">Quien remite al Registro de Fundaciones la documentación acreditativa del cese de la condición de diputados/as provinciales: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Presidente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El Secretario/a de la Fundación.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1.</w:t>
      </w:r>
      <w:r>
        <w:rPr>
          <w:rFonts w:ascii="Arial" w:hAnsi="Arial" w:cs="Arial"/>
          <w:sz w:val="24"/>
          <w:szCs w:val="24"/>
        </w:rPr>
        <w:tab/>
        <w:t xml:space="preserve">Los patronos están obligados a: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Cumplir y hacer cumplir fielmente los fines fundacionales de acuerdo con lo dispuesto en la Ley y los presentes Estatutos.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Administrar los bienes y derechos que integran el patrimonio de la Fundación teniendo plenamente el rendimiento y utilidad de los mismos, conforme a los criterios económico-financieros de un buen gestor.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Asistir a las reuniones del Patronato y velar por la legalidad de los acuerdos que se adopten.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2.</w:t>
      </w:r>
      <w:r>
        <w:rPr>
          <w:rFonts w:ascii="Arial" w:hAnsi="Arial" w:cs="Arial"/>
          <w:sz w:val="24"/>
          <w:szCs w:val="24"/>
        </w:rPr>
        <w:tab/>
        <w:t xml:space="preserve">Los patronos ejercerán sus cargos gratuitamente, no obstante, tendrán derecho 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Nada.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Ser reembolsados de los gastos debidamente justificados que el ejercicio de sus funciones les ocasione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Solo a las asistencias a los Plenos.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Sólo a la asistencia de las sesiones del Patronato.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3.</w:t>
      </w:r>
      <w:r>
        <w:rPr>
          <w:rFonts w:ascii="Arial" w:hAnsi="Arial" w:cs="Arial"/>
          <w:sz w:val="24"/>
          <w:szCs w:val="24"/>
        </w:rPr>
        <w:tab/>
        <w:t xml:space="preserve">Al Presidente/a le corresponde, señale la INCORRECTA: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Realizar las funciones del Vicepresidente en los casos de vacante, ausencia o enfermedad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Ostentar la representación de la Fundación ante toda clase de personas, autoridades y entidades públicas y privadas.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Convocar las reuniones ordinarias y extraordinarias del Patronato y fijar el orden del día, presidirlas y dirigir sus debates, decidiendo los posibles empates con su voto de calidad.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Formular las Cuentas anuales de la Fundación.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4.</w:t>
      </w:r>
      <w:r>
        <w:rPr>
          <w:rFonts w:ascii="Arial" w:hAnsi="Arial" w:cs="Arial"/>
          <w:sz w:val="24"/>
          <w:szCs w:val="24"/>
        </w:rPr>
        <w:tab/>
        <w:t xml:space="preserve">El Secretario/a será designado por: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El Patronato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Protectorado.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El Presidente de la Fundación.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 Diputación provincial.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5.</w:t>
      </w:r>
      <w:r>
        <w:rPr>
          <w:rFonts w:ascii="Arial" w:hAnsi="Arial" w:cs="Arial"/>
          <w:sz w:val="24"/>
          <w:szCs w:val="24"/>
        </w:rPr>
        <w:tab/>
        <w:t xml:space="preserve">Son funciones del Secretario/a: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custodia de toda la documentación perteneciente a la Fundación, levantar las actas correspondientes de las reuniones del Patronato, la llevanza del Libro de Actas, expedir las certificaciones e informes que sean necesarios a instancia de cualquiera de los Patronos o de aquellas personas legitimadas legalmente para ello, así como todas aquellas otras funciones que expresamente se deleguen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la custodia de toda la documentación perteneciente a la Fundación, levantar las actas correspondientes de las reuniones del Patronato, expedir las certificaciones e informes que sean necesarios a instancia de cualquiera de los Patronos o de aquellas personas legitimadas legalmente para ello, así como todas aquellas otras funciones que expresamente se deleguen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la custodia de toda la documentación perteneciente a la Fundación, levantar las actas correspondientes de las reuniones del Patronato, la llevanza del Libro de Actas.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la custodia de toda la documentación perteneciente a la Fundación, levantar las actas correspondientes de las reuniones del Patronato, la llevanza del Libro de Actas, expedir las certificaciones e informes que sean necesarios a instancia de cualquiera de los Patronos o de aquellas personas legitimadas legalmente para ello.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6.</w:t>
      </w:r>
      <w:r>
        <w:rPr>
          <w:rFonts w:ascii="Arial" w:hAnsi="Arial" w:cs="Arial"/>
          <w:sz w:val="24"/>
          <w:szCs w:val="24"/>
        </w:rPr>
        <w:tab/>
        <w:t xml:space="preserve">Las facultades del Patronato, sin perjuicio de cuantas le sean atribuidas por disposiciones legales, son: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Lo acuerdos en que se decida sobre conflicto de intereses o derechos entre la fundación y alguno de sus patronos.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El nombramiento y la atribución de facultades a los apoderados generales.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Todas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Modificar los Estatutos fundacionales y decidir la extinción de la Fundación o su fusión con otras fundaciones.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7.</w:t>
      </w:r>
      <w:r>
        <w:rPr>
          <w:rFonts w:ascii="Arial" w:hAnsi="Arial" w:cs="Arial"/>
          <w:sz w:val="24"/>
          <w:szCs w:val="24"/>
        </w:rPr>
        <w:tab/>
        <w:t xml:space="preserve">Según el Artículo 19, de los Estatutos del Patronato, este se reunirá: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Dos veces al año.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Al menos dos veces al año.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Tres veces al año.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Al menos tres veces al año.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8.</w:t>
      </w:r>
      <w:r>
        <w:rPr>
          <w:rFonts w:ascii="Arial" w:hAnsi="Arial" w:cs="Arial"/>
          <w:sz w:val="24"/>
          <w:szCs w:val="24"/>
        </w:rPr>
        <w:tab/>
        <w:t xml:space="preserve">A quien corresponde la convocatoria del Patronato: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Corresponde al Presidente/a convocar las reuniones del Patronato, bien a iniciativa propia, bien cuando lo solicite un tercio de sus miembros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Corresponde al Presidente/a convocar las reuniones del Patronato, cuando lo solicite un tercio de sus miembros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Corresponde al Presidente/a convocar las reuniones del Patronato, bien a iniciativa propia, bien cuando lo solicite la mitad de sus miembros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Corresponde al Presidente/a convocar las reuniones del Patronato, siempre a iniciativa propia.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ab/>
        <w:t xml:space="preserve">La convocatoria se hará llegar a cada uno de los miembros: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al menos con 24 horas de antelación a la fecha de su celebración, por cualquier medio que deje constancia de su remisión. En la misma se hará constar el lugar, día y hora de celebración de la reunión y el orden del día.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al menos con 48 horas de antelación a la fecha de su celebración, por cualquier medio que deje constancia de su remisión. En la misma se hará constar el lugar, día y hora de celebración de la reunión.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al menos con 72 horas de antelación a la fecha de su celebración, por cualquier medio que deje constancia de su remisión. En la misma se hará constar el lugar, día y hora de celebración de la reunión y el orden del día.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al menos con 48 horas de antelación a la fecha de su celebración, por cualquier medio que deje constancia de su remisión. En la misma se hará constar el lugar, día y hora de celebración de la reunión y el orden del día.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</w:t>
      </w:r>
      <w:r>
        <w:rPr>
          <w:rFonts w:ascii="Arial" w:hAnsi="Arial" w:cs="Arial"/>
          <w:sz w:val="24"/>
          <w:szCs w:val="24"/>
        </w:rPr>
        <w:t xml:space="preserve">0.</w:t>
      </w:r>
      <w:r>
        <w:rPr>
          <w:rFonts w:ascii="Arial" w:hAnsi="Arial" w:cs="Arial"/>
          <w:sz w:val="24"/>
          <w:szCs w:val="24"/>
        </w:rPr>
        <w:tab/>
        <w:t xml:space="preserve">Para la válida constitución del Patronato se requerirá, señale la INCORRECTA: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</w:t>
      </w:r>
      <w:r>
        <w:rPr>
          <w:rFonts w:ascii="Arial" w:hAnsi="Arial" w:cs="Arial"/>
          <w:sz w:val="24"/>
          <w:szCs w:val="24"/>
        </w:rPr>
        <w:tab/>
        <w:t xml:space="preserve">La asistencia personal del Presidente/a o, en su caso, de quien le sustituya.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</w:t>
      </w:r>
      <w:r>
        <w:rPr>
          <w:rFonts w:ascii="Arial" w:hAnsi="Arial" w:cs="Arial"/>
          <w:sz w:val="24"/>
          <w:szCs w:val="24"/>
        </w:rPr>
        <w:tab/>
        <w:t xml:space="preserve">Y de la mitad al menos de sus miembros, en primera convocatoria.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</w:t>
      </w:r>
      <w:r>
        <w:rPr>
          <w:rFonts w:ascii="Arial" w:hAnsi="Arial" w:cs="Arial"/>
          <w:sz w:val="24"/>
          <w:szCs w:val="24"/>
        </w:rPr>
        <w:tab/>
        <w:t xml:space="preserve">Y en segunda convocatoria cuando estén presentes, como mínimo, el Presidente/a y otros tres patronos.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</w:t>
      </w:r>
      <w:r>
        <w:rPr>
          <w:rFonts w:ascii="Arial" w:hAnsi="Arial" w:cs="Arial"/>
          <w:sz w:val="24"/>
          <w:szCs w:val="24"/>
        </w:rPr>
        <w:tab/>
        <w:t xml:space="preserve">Entre la primera y la segunda reunión deberá mediar, por lo menos, dos horas. 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261"/>
        <w:gridCol w:w="1276"/>
      </w:tblGrid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1261" w:type="dxa"/>
          </w:tcPr>
          <w:p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FFFFFFFF">
      <w:lvlJc w:val="left"/>
      <w:lvlText w:val="%1."/>
      <w:numFmt w:val="decimal"/>
      <w:pPr>
        <w:ind w:hanging="360" w:left="720"/>
      </w:pPr>
      <w:start w:val="1"/>
    </w:lvl>
    <w:lvl w:ilvl="1" w:tentative="true" w:tplc="FFFFFFFF">
      <w:lvlJc w:val="left"/>
      <w:lvlText w:val="%2."/>
      <w:numFmt w:val="lowerLetter"/>
      <w:pPr>
        <w:ind w:hanging="360" w:left="1440"/>
      </w:pPr>
      <w:start w:val="1"/>
    </w:lvl>
    <w:lvl w:ilvl="2" w:tentative="true" w:tplc="FFFFFFFF">
      <w:lvlJc w:val="right"/>
      <w:lvlText w:val="%3."/>
      <w:numFmt w:val="lowerRoman"/>
      <w:pPr>
        <w:ind w:hanging="180" w:left="2160"/>
      </w:pPr>
      <w:start w:val="1"/>
    </w:lvl>
    <w:lvl w:ilvl="3" w:tentative="true" w:tplc="FFFFFFFF">
      <w:lvlJc w:val="left"/>
      <w:lvlText w:val="%4."/>
      <w:numFmt w:val="decimal"/>
      <w:pPr>
        <w:ind w:hanging="360" w:left="2880"/>
      </w:pPr>
      <w:start w:val="1"/>
    </w:lvl>
    <w:lvl w:ilvl="4" w:tentative="true" w:tplc="FFFFFFFF">
      <w:lvlJc w:val="left"/>
      <w:lvlText w:val="%5."/>
      <w:numFmt w:val="lowerLetter"/>
      <w:pPr>
        <w:ind w:hanging="360" w:left="3600"/>
      </w:pPr>
      <w:start w:val="1"/>
    </w:lvl>
    <w:lvl w:ilvl="5" w:tentative="true" w:tplc="FFFFFFFF">
      <w:lvlJc w:val="right"/>
      <w:lvlText w:val="%6."/>
      <w:numFmt w:val="lowerRoman"/>
      <w:pPr>
        <w:ind w:hanging="180" w:left="4320"/>
      </w:pPr>
      <w:start w:val="1"/>
    </w:lvl>
    <w:lvl w:ilvl="6" w:tentative="true" w:tplc="FFFFFFFF">
      <w:lvlJc w:val="left"/>
      <w:lvlText w:val="%7."/>
      <w:numFmt w:val="decimal"/>
      <w:pPr>
        <w:ind w:hanging="360" w:left="5040"/>
      </w:pPr>
      <w:start w:val="1"/>
    </w:lvl>
    <w:lvl w:ilvl="7" w:tentative="true" w:tplc="FFFFFFFF">
      <w:lvlJc w:val="left"/>
      <w:lvlText w:val="%8."/>
      <w:numFmt w:val="lowerLetter"/>
      <w:pPr>
        <w:ind w:hanging="360" w:left="5760"/>
      </w:pPr>
      <w:start w:val="1"/>
    </w:lvl>
    <w:lvl w:ilvl="8" w:tentative="true" w:tplc="FFFFFFFF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7929</Characters>
  <CharactersWithSpaces>9352</CharactersWithSpaces>
  <Company/>
  <DocSecurity>0</DocSecurity>
  <HyperlinksChanged>false</HyperlinksChanged>
  <Lines>66</Lines>
  <LinksUpToDate>false</LinksUpToDate>
  <Pages>6</Pages>
  <Paragraphs>18</Paragraphs>
  <ScaleCrop>false</ScaleCrop>
  <SharedDoc>false</SharedDoc>
  <Template>Normal</Template>
  <TotalTime>3</TotalTime>
  <Words>1441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CALDERON, MARIA ROSARIO</dc:creator>
  <cp:keywords/>
  <dc:description/>
  <cp:lastModifiedBy>DIAZ CALDERON, MARIA ROSARIO</cp:lastModifiedBy>
  <cp:revision>1</cp:revision>
  <dcterms:created xsi:type="dcterms:W3CDTF">2024-06-18T07:43:00Z</dcterms:created>
  <dcterms:modified xsi:type="dcterms:W3CDTF">2024-06-18T07:47:00Z</dcterms:modified>
</cp:coreProperties>
</file>