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numPr>
          <w:ilvl w:val="0"/>
          <w:numId w:val="1"/>
        </w:numPr>
        <w:pBdr/>
        <w:spacing w:after="0" w:line="240" w:lineRule="auto"/>
        <w:ind/>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En</w:t>
      </w:r>
      <w:r>
        <w:rPr>
          <w:rFonts w:ascii="Arial" w:hAnsi="Arial" w:eastAsia="Times New Roman" w:cs="Arial"/>
          <w:color w:val="000000"/>
          <w:sz w:val="24"/>
          <w:szCs w:val="24"/>
          <w:lang w:eastAsia="es-ES"/>
        </w:rPr>
        <w:t xml:space="preserve"> función del artículo 9 de la LCSP, ¿qué tipo de contratos quedan excluidos en la LCSP sobre bienes inmuebles, valores negociables y propiedades incorporales que tendrán siempre el carácter de contratos privados y se regirán por la legislación patrimonial?</w:t>
      </w:r>
      <w:r>
        <w:rPr>
          <w:rFonts w:ascii="Arial" w:hAnsi="Arial" w:eastAsia="Times New Roman" w:cs="Arial"/>
          <w:color w:val="000000"/>
          <w:sz w:val="24"/>
          <w:szCs w:val="24"/>
          <w:lang w:eastAsia="es-ES"/>
        </w:rPr>
      </w:r>
    </w:p>
    <w:p>
      <w:p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r>
      <w:r>
        <w:rPr>
          <w:rFonts w:ascii="Arial" w:hAnsi="Arial" w:eastAsia="Times New Roman" w:cs="Arial"/>
          <w:color w:val="000000"/>
          <w:sz w:val="24"/>
          <w:szCs w:val="24"/>
          <w:lang w:eastAsia="es-ES"/>
        </w:rPr>
      </w:r>
    </w:p>
    <w:p>
      <w:pPr>
        <w:pStyle w:val="689"/>
        <w:numPr>
          <w:ilvl w:val="0"/>
          <w:numId w:val="3"/>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De compraventa.</w:t>
      </w:r>
      <w:r>
        <w:rPr>
          <w:rFonts w:ascii="Arial" w:hAnsi="Arial" w:eastAsia="Times New Roman" w:cs="Arial"/>
          <w:color w:val="000000"/>
          <w:sz w:val="24"/>
          <w:szCs w:val="24"/>
          <w:lang w:eastAsia="es-ES"/>
        </w:rPr>
      </w:r>
    </w:p>
    <w:p>
      <w:pPr>
        <w:pStyle w:val="689"/>
        <w:numPr>
          <w:ilvl w:val="0"/>
          <w:numId w:val="3"/>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De donación.</w:t>
      </w:r>
      <w:r>
        <w:rPr>
          <w:rFonts w:ascii="Arial" w:hAnsi="Arial" w:eastAsia="Times New Roman" w:cs="Arial"/>
          <w:color w:val="000000"/>
          <w:sz w:val="24"/>
          <w:szCs w:val="24"/>
          <w:lang w:eastAsia="es-ES"/>
        </w:rPr>
      </w:r>
    </w:p>
    <w:p>
      <w:pPr>
        <w:pStyle w:val="689"/>
        <w:numPr>
          <w:ilvl w:val="0"/>
          <w:numId w:val="3"/>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De arrendamiento.</w:t>
      </w:r>
      <w:r>
        <w:rPr>
          <w:rFonts w:ascii="Arial" w:hAnsi="Arial" w:eastAsia="Times New Roman" w:cs="Arial"/>
          <w:color w:val="000000"/>
          <w:sz w:val="24"/>
          <w:szCs w:val="24"/>
          <w:lang w:eastAsia="es-ES"/>
        </w:rPr>
      </w:r>
    </w:p>
    <w:p>
      <w:pPr>
        <w:pStyle w:val="689"/>
        <w:numPr>
          <w:ilvl w:val="0"/>
          <w:numId w:val="3"/>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highlight w:val="yellow"/>
          <w:lang w:eastAsia="es-ES"/>
        </w:rPr>
        <w:t xml:space="preserve">Todas las respuestas anteriores con correctas</w:t>
      </w:r>
      <w:r>
        <w:rPr>
          <w:rFonts w:ascii="Arial" w:hAnsi="Arial" w:eastAsia="Times New Roman" w:cs="Arial"/>
          <w:color w:val="000000"/>
          <w:sz w:val="24"/>
          <w:szCs w:val="24"/>
          <w:lang w:eastAsia="es-ES"/>
        </w:rPr>
        <w:t xml:space="preserve">.</w:t>
      </w:r>
      <w:r>
        <w:rPr>
          <w:rFonts w:ascii="Arial" w:hAnsi="Arial" w:eastAsia="Times New Roman" w:cs="Arial"/>
          <w:color w:val="000000"/>
          <w:sz w:val="24"/>
          <w:szCs w:val="24"/>
          <w:lang w:eastAsia="es-ES"/>
        </w:rPr>
      </w:r>
    </w:p>
    <w:p>
      <w:p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r>
      <w:r>
        <w:rPr>
          <w:rFonts w:ascii="Arial" w:hAnsi="Arial" w:eastAsia="Times New Roman" w:cs="Arial"/>
          <w:color w:val="000000"/>
          <w:sz w:val="24"/>
          <w:szCs w:val="24"/>
          <w:lang w:eastAsia="es-ES"/>
        </w:rPr>
      </w:r>
    </w:p>
    <w:p>
      <w:pPr>
        <w:numPr>
          <w:ilvl w:val="0"/>
          <w:numId w:val="1"/>
        </w:numPr>
        <w:pBdr/>
        <w:spacing w:after="0" w:line="240" w:lineRule="auto"/>
        <w:ind/>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En el ámbito financiero están excluidos del ámbito de la LCSP:</w:t>
      </w:r>
      <w:r>
        <w:rPr>
          <w:rFonts w:ascii="Arial" w:hAnsi="Arial" w:eastAsia="Times New Roman" w:cs="Arial"/>
          <w:color w:val="000000"/>
          <w:sz w:val="24"/>
          <w:szCs w:val="24"/>
          <w:lang w:eastAsia="es-ES"/>
        </w:rPr>
      </w:r>
    </w:p>
    <w:p>
      <w:p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r>
      <w:r>
        <w:rPr>
          <w:rFonts w:ascii="Arial" w:hAnsi="Arial" w:eastAsia="Times New Roman" w:cs="Arial"/>
          <w:color w:val="000000"/>
          <w:sz w:val="24"/>
          <w:szCs w:val="24"/>
          <w:lang w:eastAsia="es-ES"/>
        </w:rPr>
      </w:r>
    </w:p>
    <w:p>
      <w:pPr>
        <w:pStyle w:val="689"/>
        <w:numPr>
          <w:ilvl w:val="0"/>
          <w:numId w:val="4"/>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Los contratos relativos a servicios financieros relacionados con la emisión, compra, venta o transferencia de valores o de otros instrumentos financieros en función de las directivas europeas.</w:t>
      </w:r>
      <w:r>
        <w:rPr>
          <w:rFonts w:ascii="Arial" w:hAnsi="Arial" w:eastAsia="Times New Roman" w:cs="Arial"/>
          <w:color w:val="000000"/>
          <w:sz w:val="24"/>
          <w:szCs w:val="24"/>
          <w:lang w:eastAsia="es-ES"/>
        </w:rPr>
      </w:r>
    </w:p>
    <w:p>
      <w:pPr>
        <w:pStyle w:val="689"/>
        <w:numPr>
          <w:ilvl w:val="0"/>
          <w:numId w:val="4"/>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Los servicios prestados por el Banco de España.</w:t>
      </w:r>
      <w:r>
        <w:rPr>
          <w:rFonts w:ascii="Arial" w:hAnsi="Arial" w:eastAsia="Times New Roman" w:cs="Arial"/>
          <w:color w:val="000000"/>
          <w:sz w:val="24"/>
          <w:szCs w:val="24"/>
          <w:lang w:eastAsia="es-ES"/>
        </w:rPr>
      </w:r>
    </w:p>
    <w:p>
      <w:pPr>
        <w:pStyle w:val="689"/>
        <w:numPr>
          <w:ilvl w:val="0"/>
          <w:numId w:val="4"/>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Los contratos de préstamo y operaciones de </w:t>
      </w:r>
      <w:r>
        <w:rPr>
          <w:rFonts w:ascii="Arial" w:hAnsi="Arial" w:eastAsia="Times New Roman" w:cs="Arial"/>
          <w:color w:val="000000"/>
          <w:sz w:val="24"/>
          <w:szCs w:val="24"/>
          <w:lang w:eastAsia="es-ES"/>
        </w:rPr>
        <w:t xml:space="preserve">tesorería,</w:t>
      </w:r>
      <w:r>
        <w:rPr>
          <w:rFonts w:ascii="Arial" w:hAnsi="Arial" w:eastAsia="Times New Roman" w:cs="Arial"/>
          <w:color w:val="000000"/>
          <w:sz w:val="24"/>
          <w:szCs w:val="24"/>
          <w:lang w:eastAsia="es-ES"/>
        </w:rPr>
        <w:t xml:space="preserve"> estén o no relacionados con la emisión, venta, compra o transferencia de valores o de otros instrumentos financieros.</w:t>
      </w:r>
      <w:r>
        <w:rPr>
          <w:rFonts w:ascii="Arial" w:hAnsi="Arial" w:eastAsia="Times New Roman" w:cs="Arial"/>
          <w:color w:val="000000"/>
          <w:sz w:val="24"/>
          <w:szCs w:val="24"/>
          <w:lang w:eastAsia="es-ES"/>
        </w:rPr>
      </w:r>
    </w:p>
    <w:p>
      <w:pPr>
        <w:pStyle w:val="689"/>
        <w:numPr>
          <w:ilvl w:val="0"/>
          <w:numId w:val="4"/>
        </w:numPr>
        <w:pBdr/>
        <w:spacing w:after="0" w:line="240" w:lineRule="auto"/>
        <w:ind/>
        <w:jc w:val="both"/>
        <w:rPr>
          <w:rFonts w:ascii="Arial" w:hAnsi="Arial" w:eastAsia="Times New Roman" w:cs="Arial"/>
          <w:color w:val="000000"/>
          <w:sz w:val="24"/>
          <w:szCs w:val="24"/>
          <w:highlight w:val="yellow"/>
        </w:rPr>
      </w:pPr>
      <w:r>
        <w:rPr>
          <w:rFonts w:ascii="Arial" w:hAnsi="Arial" w:eastAsia="Times New Roman" w:cs="Arial"/>
          <w:color w:val="000000"/>
          <w:sz w:val="24"/>
          <w:szCs w:val="24"/>
          <w:highlight w:val="yellow"/>
          <w:lang w:eastAsia="es-ES"/>
        </w:rPr>
        <w:t xml:space="preserve">Todas las respuestas anteriores son correctas.</w:t>
      </w:r>
      <w:r>
        <w:rPr>
          <w:rFonts w:ascii="Arial" w:hAnsi="Arial" w:eastAsia="Times New Roman" w:cs="Arial"/>
          <w:color w:val="000000"/>
          <w:sz w:val="24"/>
          <w:szCs w:val="24"/>
          <w:highlight w:val="yellow"/>
        </w:rPr>
      </w:r>
    </w:p>
    <w:p>
      <w:pPr>
        <w:pStyle w:val="689"/>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r>
      <w:r>
        <w:rPr>
          <w:rFonts w:ascii="Arial" w:hAnsi="Arial" w:eastAsia="Times New Roman" w:cs="Arial"/>
          <w:color w:val="000000"/>
          <w:sz w:val="24"/>
          <w:szCs w:val="24"/>
          <w:lang w:eastAsia="es-ES"/>
        </w:rPr>
      </w:r>
    </w:p>
    <w:p>
      <w:pPr>
        <w:numPr>
          <w:ilvl w:val="0"/>
          <w:numId w:val="1"/>
        </w:numPr>
        <w:pBdr/>
        <w:spacing w:after="0" w:line="240" w:lineRule="auto"/>
        <w:ind/>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Señala la afirmación incorrecta. Según el artículo 11 de la LCSP:</w:t>
      </w:r>
      <w:r>
        <w:rPr>
          <w:rFonts w:ascii="Arial" w:hAnsi="Arial" w:eastAsia="Times New Roman" w:cs="Arial"/>
          <w:color w:val="000000"/>
          <w:sz w:val="24"/>
          <w:szCs w:val="24"/>
          <w:lang w:eastAsia="es-ES"/>
        </w:rPr>
      </w:r>
    </w:p>
    <w:p>
      <w:p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r>
      <w:r>
        <w:rPr>
          <w:rFonts w:ascii="Arial" w:hAnsi="Arial" w:eastAsia="Times New Roman" w:cs="Arial"/>
          <w:color w:val="000000"/>
          <w:sz w:val="24"/>
          <w:szCs w:val="24"/>
          <w:lang w:eastAsia="es-ES"/>
        </w:rPr>
      </w:r>
    </w:p>
    <w:p>
      <w:pPr>
        <w:pStyle w:val="689"/>
        <w:numPr>
          <w:ilvl w:val="0"/>
          <w:numId w:val="5"/>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Están excluidos del ámbito de la LCSP la relación de servicio de los funcionarios públicos.</w:t>
      </w:r>
      <w:r>
        <w:rPr>
          <w:rFonts w:ascii="Arial" w:hAnsi="Arial" w:eastAsia="Times New Roman" w:cs="Arial"/>
          <w:color w:val="000000"/>
          <w:sz w:val="24"/>
          <w:szCs w:val="24"/>
          <w:lang w:eastAsia="es-ES"/>
        </w:rPr>
      </w:r>
    </w:p>
    <w:p>
      <w:pPr>
        <w:pStyle w:val="689"/>
        <w:numPr>
          <w:ilvl w:val="0"/>
          <w:numId w:val="5"/>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Están excluidos del ámbito de la LCSP la relación de servicio de los funcionarios públicos.</w:t>
      </w:r>
      <w:r>
        <w:rPr>
          <w:rFonts w:ascii="Arial" w:hAnsi="Arial" w:eastAsia="Times New Roman" w:cs="Arial"/>
          <w:color w:val="000000"/>
          <w:sz w:val="24"/>
          <w:szCs w:val="24"/>
          <w:lang w:eastAsia="es-ES"/>
        </w:rPr>
      </w:r>
    </w:p>
    <w:p>
      <w:pPr>
        <w:pStyle w:val="689"/>
        <w:numPr>
          <w:ilvl w:val="0"/>
          <w:numId w:val="5"/>
        </w:numPr>
        <w:pBdr/>
        <w:spacing w:after="0" w:line="240" w:lineRule="auto"/>
        <w:ind/>
        <w:jc w:val="both"/>
        <w:rPr>
          <w:rFonts w:ascii="Arial" w:hAnsi="Arial" w:eastAsia="Times New Roman" w:cs="Arial"/>
          <w:color w:val="000000"/>
          <w:sz w:val="24"/>
          <w:szCs w:val="24"/>
          <w:highlight w:val="yellow"/>
        </w:rPr>
      </w:pPr>
      <w:r>
        <w:rPr>
          <w:rFonts w:ascii="Arial" w:hAnsi="Arial" w:eastAsia="Times New Roman" w:cs="Arial"/>
          <w:color w:val="000000"/>
          <w:sz w:val="24"/>
          <w:szCs w:val="24"/>
          <w:highlight w:val="yellow"/>
          <w:lang w:eastAsia="es-ES"/>
        </w:rPr>
        <w:t xml:space="preserve">Están incluidas en el ámbito de la LCSP las relaciones jurídicas consistentes en la prestación de un servicio público cuya utilización por los usuarios requiera el abono de una tarifa, tasa o precio público de aplicación general.</w:t>
      </w:r>
      <w:r>
        <w:rPr>
          <w:rFonts w:ascii="Arial" w:hAnsi="Arial" w:eastAsia="Times New Roman" w:cs="Arial"/>
          <w:color w:val="000000"/>
          <w:sz w:val="24"/>
          <w:szCs w:val="24"/>
          <w:highlight w:val="yellow"/>
        </w:rPr>
      </w:r>
    </w:p>
    <w:p>
      <w:pPr>
        <w:pStyle w:val="689"/>
        <w:numPr>
          <w:ilvl w:val="0"/>
          <w:numId w:val="5"/>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Están excluidos del ámbito de la LCSP los contratos relativos a servicios de arbitraje y conciliación.</w:t>
      </w:r>
      <w:r>
        <w:rPr>
          <w:rFonts w:ascii="Arial" w:hAnsi="Arial" w:eastAsia="Times New Roman" w:cs="Arial"/>
          <w:color w:val="000000"/>
          <w:sz w:val="24"/>
          <w:szCs w:val="24"/>
          <w:lang w:eastAsia="es-ES"/>
        </w:rPr>
      </w:r>
    </w:p>
    <w:p>
      <w:p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r>
      <w:r>
        <w:rPr>
          <w:rFonts w:ascii="Arial" w:hAnsi="Arial" w:eastAsia="Times New Roman" w:cs="Arial"/>
          <w:color w:val="000000"/>
          <w:sz w:val="24"/>
          <w:szCs w:val="24"/>
          <w:lang w:eastAsia="es-ES"/>
        </w:rPr>
      </w:r>
    </w:p>
    <w:p>
      <w:pPr>
        <w:numPr>
          <w:ilvl w:val="0"/>
          <w:numId w:val="1"/>
        </w:numPr>
        <w:pBdr/>
        <w:spacing w:after="0" w:line="240" w:lineRule="auto"/>
        <w:ind/>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Señale la respuesta incorrecta. Según el artículo 11 de la LCSP están excluidos del ámbito de dicha ley:</w:t>
      </w:r>
      <w:r>
        <w:rPr>
          <w:rFonts w:ascii="Arial" w:hAnsi="Arial" w:eastAsia="Times New Roman" w:cs="Arial"/>
          <w:color w:val="000000"/>
          <w:sz w:val="24"/>
          <w:szCs w:val="24"/>
          <w:lang w:eastAsia="es-ES"/>
        </w:rPr>
      </w:r>
    </w:p>
    <w:p>
      <w:p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r>
      <w:r>
        <w:rPr>
          <w:rFonts w:ascii="Arial" w:hAnsi="Arial" w:eastAsia="Times New Roman" w:cs="Arial"/>
          <w:color w:val="000000"/>
          <w:sz w:val="24"/>
          <w:szCs w:val="24"/>
          <w:lang w:eastAsia="es-ES"/>
        </w:rPr>
      </w:r>
    </w:p>
    <w:p>
      <w:pPr>
        <w:pStyle w:val="689"/>
        <w:numPr>
          <w:ilvl w:val="0"/>
          <w:numId w:val="6"/>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Los contratos que tengan por objeto ciertos servicios relacionados con campañas políticas cuando sean adjudicados por un partido político.</w:t>
      </w:r>
      <w:r>
        <w:rPr>
          <w:rFonts w:ascii="Arial" w:hAnsi="Arial" w:eastAsia="Times New Roman" w:cs="Arial"/>
          <w:color w:val="000000"/>
          <w:sz w:val="24"/>
          <w:szCs w:val="24"/>
          <w:lang w:eastAsia="es-ES"/>
        </w:rPr>
      </w:r>
    </w:p>
    <w:p>
      <w:pPr>
        <w:pStyle w:val="689"/>
        <w:numPr>
          <w:ilvl w:val="0"/>
          <w:numId w:val="6"/>
        </w:numPr>
        <w:pBdr/>
        <w:spacing w:after="0" w:line="240" w:lineRule="auto"/>
        <w:ind/>
        <w:jc w:val="both"/>
        <w:rPr>
          <w:rFonts w:ascii="Arial" w:hAnsi="Arial" w:eastAsia="Times New Roman" w:cs="Arial"/>
          <w:color w:val="000000"/>
          <w:sz w:val="24"/>
          <w:szCs w:val="24"/>
          <w:highlight w:val="yellow"/>
        </w:rPr>
      </w:pPr>
      <w:r>
        <w:rPr>
          <w:rFonts w:ascii="Arial" w:hAnsi="Arial" w:eastAsia="Times New Roman" w:cs="Arial"/>
          <w:color w:val="000000"/>
          <w:sz w:val="24"/>
          <w:szCs w:val="24"/>
          <w:highlight w:val="yellow"/>
          <w:lang w:eastAsia="es-ES"/>
        </w:rPr>
        <w:t xml:space="preserve">La prestación de servicios sociales por entidades públicas.</w:t>
      </w:r>
      <w:r>
        <w:rPr>
          <w:rFonts w:ascii="Arial" w:hAnsi="Arial" w:eastAsia="Times New Roman" w:cs="Arial"/>
          <w:color w:val="000000"/>
          <w:sz w:val="24"/>
          <w:szCs w:val="24"/>
          <w:highlight w:val="yellow"/>
        </w:rPr>
      </w:r>
    </w:p>
    <w:p>
      <w:pPr>
        <w:pStyle w:val="689"/>
        <w:numPr>
          <w:ilvl w:val="0"/>
          <w:numId w:val="6"/>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La prestación de servicios sociales por entidades privadas, en general, que no haya necesidad de celebrar contratos públicos.</w:t>
      </w:r>
      <w:r>
        <w:rPr>
          <w:rFonts w:ascii="Arial" w:hAnsi="Arial" w:eastAsia="Times New Roman" w:cs="Arial"/>
          <w:color w:val="000000"/>
          <w:sz w:val="24"/>
          <w:szCs w:val="24"/>
          <w:lang w:eastAsia="es-ES"/>
        </w:rPr>
      </w:r>
    </w:p>
    <w:p>
      <w:pPr>
        <w:pStyle w:val="689"/>
        <w:numPr>
          <w:ilvl w:val="0"/>
          <w:numId w:val="6"/>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Las respuestas a y c son correctas.</w:t>
      </w:r>
      <w:r>
        <w:rPr>
          <w:rFonts w:ascii="Arial" w:hAnsi="Arial" w:eastAsia="Times New Roman" w:cs="Arial"/>
          <w:color w:val="000000"/>
          <w:sz w:val="24"/>
          <w:szCs w:val="24"/>
          <w:lang w:eastAsia="es-ES"/>
        </w:rPr>
      </w:r>
    </w:p>
    <w:p>
      <w:pPr>
        <w:pBdr/>
        <w:spacing/>
        <w:ind/>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br w:type="page" w:clear="all"/>
      </w:r>
      <w:r>
        <w:rPr>
          <w:rFonts w:ascii="Arial" w:hAnsi="Arial" w:eastAsia="Times New Roman" w:cs="Arial"/>
          <w:color w:val="000000"/>
          <w:sz w:val="24"/>
          <w:szCs w:val="24"/>
          <w:lang w:eastAsia="es-ES"/>
        </w:rPr>
      </w:r>
    </w:p>
    <w:p>
      <w:pPr>
        <w:numPr>
          <w:ilvl w:val="0"/>
          <w:numId w:val="1"/>
        </w:numPr>
        <w:pBdr/>
        <w:spacing w:after="0" w:line="240" w:lineRule="auto"/>
        <w:ind/>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Los contratos de obras, concesión de obras, concesión de servicios, suministro y servicios que celebren las entidades pertenecientes al sector público, según el artículo 12 de la LCSP, se calificarán de acuerdo con:</w:t>
      </w:r>
      <w:r>
        <w:rPr>
          <w:rFonts w:ascii="Arial" w:hAnsi="Arial" w:eastAsia="Times New Roman" w:cs="Arial"/>
          <w:color w:val="000000"/>
          <w:sz w:val="24"/>
          <w:szCs w:val="24"/>
          <w:lang w:eastAsia="es-ES"/>
        </w:rPr>
      </w:r>
    </w:p>
    <w:p>
      <w:p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r>
      <w:r>
        <w:rPr>
          <w:rFonts w:ascii="Arial" w:hAnsi="Arial" w:eastAsia="Times New Roman" w:cs="Arial"/>
          <w:color w:val="000000"/>
          <w:sz w:val="24"/>
          <w:szCs w:val="24"/>
          <w:lang w:eastAsia="es-ES"/>
        </w:rPr>
      </w:r>
    </w:p>
    <w:p>
      <w:pPr>
        <w:pStyle w:val="689"/>
        <w:numPr>
          <w:ilvl w:val="0"/>
          <w:numId w:val="7"/>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Las normas contenidas en la Sección la, del Capítulo ll, del Título Preliminar de la LCSP.</w:t>
      </w:r>
      <w:r>
        <w:rPr>
          <w:rFonts w:ascii="Arial" w:hAnsi="Arial" w:eastAsia="Times New Roman" w:cs="Arial"/>
          <w:color w:val="000000"/>
          <w:sz w:val="24"/>
          <w:szCs w:val="24"/>
          <w:lang w:eastAsia="es-ES"/>
        </w:rPr>
      </w:r>
    </w:p>
    <w:p>
      <w:pPr>
        <w:pStyle w:val="689"/>
        <w:numPr>
          <w:ilvl w:val="0"/>
          <w:numId w:val="7"/>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Las normas de procedimiento administrativo que les sean de aplicación.</w:t>
      </w:r>
      <w:r>
        <w:rPr>
          <w:rFonts w:ascii="Arial" w:hAnsi="Arial" w:eastAsia="Times New Roman" w:cs="Arial"/>
          <w:color w:val="000000"/>
          <w:sz w:val="24"/>
          <w:szCs w:val="24"/>
          <w:lang w:eastAsia="es-ES"/>
        </w:rPr>
      </w:r>
    </w:p>
    <w:p>
      <w:pPr>
        <w:pStyle w:val="689"/>
        <w:numPr>
          <w:ilvl w:val="0"/>
          <w:numId w:val="7"/>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Las normas de derecho privado que les sean de aplicación.</w:t>
      </w:r>
      <w:r>
        <w:rPr>
          <w:rFonts w:ascii="Arial" w:hAnsi="Arial" w:eastAsia="Times New Roman" w:cs="Arial"/>
          <w:color w:val="000000"/>
          <w:sz w:val="24"/>
          <w:szCs w:val="24"/>
          <w:lang w:eastAsia="es-ES"/>
        </w:rPr>
      </w:r>
    </w:p>
    <w:p>
      <w:pPr>
        <w:pStyle w:val="689"/>
        <w:numPr>
          <w:ilvl w:val="0"/>
          <w:numId w:val="7"/>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w:t>
      </w:r>
      <w:r>
        <w:rPr>
          <w:rFonts w:ascii="Arial" w:hAnsi="Arial" w:eastAsia="Times New Roman" w:cs="Arial"/>
          <w:color w:val="000000"/>
          <w:sz w:val="24"/>
          <w:szCs w:val="24"/>
          <w:highlight w:val="yellow"/>
          <w:lang w:eastAsia="es-ES"/>
        </w:rPr>
        <w:t xml:space="preserve">as respuestas a y c son correcta</w:t>
      </w:r>
      <w:r>
        <w:rPr>
          <w:rFonts w:ascii="Arial" w:hAnsi="Arial" w:eastAsia="Times New Roman" w:cs="Arial"/>
          <w:color w:val="000000"/>
          <w:sz w:val="24"/>
          <w:szCs w:val="24"/>
          <w:lang w:eastAsia="es-ES"/>
        </w:rPr>
        <w:t xml:space="preserve">s.</w:t>
      </w:r>
      <w:r>
        <w:rPr>
          <w:rFonts w:ascii="Arial" w:hAnsi="Arial" w:eastAsia="Times New Roman" w:cs="Arial"/>
          <w:color w:val="000000"/>
          <w:sz w:val="24"/>
          <w:szCs w:val="24"/>
          <w:lang w:eastAsia="es-ES"/>
        </w:rPr>
      </w:r>
    </w:p>
    <w:p>
      <w:p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r>
      <w:r>
        <w:rPr>
          <w:rFonts w:ascii="Arial" w:hAnsi="Arial" w:eastAsia="Times New Roman" w:cs="Arial"/>
          <w:color w:val="000000"/>
          <w:sz w:val="24"/>
          <w:szCs w:val="24"/>
          <w:lang w:eastAsia="es-ES"/>
        </w:rPr>
      </w:r>
    </w:p>
    <w:p>
      <w:pPr>
        <w:numPr>
          <w:ilvl w:val="0"/>
          <w:numId w:val="1"/>
        </w:numPr>
        <w:pBdr/>
        <w:spacing w:after="0" w:line="240" w:lineRule="auto"/>
        <w:ind/>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Señale</w:t>
      </w:r>
      <w:r>
        <w:rPr>
          <w:rFonts w:ascii="Arial" w:hAnsi="Arial" w:eastAsia="Times New Roman" w:cs="Arial"/>
          <w:color w:val="000000"/>
          <w:sz w:val="24"/>
          <w:szCs w:val="24"/>
          <w:lang w:eastAsia="es-ES"/>
        </w:rPr>
        <w:t xml:space="preserve"> la afirmación </w:t>
      </w:r>
      <w:r>
        <w:rPr>
          <w:rFonts w:ascii="Arial" w:hAnsi="Arial" w:eastAsia="Times New Roman" w:cs="Arial"/>
          <w:color w:val="000000"/>
          <w:sz w:val="24"/>
          <w:szCs w:val="24"/>
          <w:lang w:eastAsia="es-ES"/>
        </w:rPr>
        <w:t xml:space="preserve">INCORRECTA</w:t>
      </w:r>
      <w:r>
        <w:rPr>
          <w:rFonts w:ascii="Arial" w:hAnsi="Arial" w:eastAsia="Times New Roman" w:cs="Arial"/>
          <w:color w:val="000000"/>
          <w:sz w:val="24"/>
          <w:szCs w:val="24"/>
          <w:lang w:eastAsia="es-ES"/>
        </w:rPr>
        <w:t xml:space="preserve"> respecto a los contratos de obras:</w:t>
      </w:r>
      <w:r>
        <w:rPr>
          <w:rFonts w:ascii="Arial" w:hAnsi="Arial" w:eastAsia="Times New Roman" w:cs="Arial"/>
          <w:color w:val="000000"/>
          <w:sz w:val="24"/>
          <w:szCs w:val="24"/>
          <w:lang w:eastAsia="es-ES"/>
        </w:rPr>
      </w:r>
    </w:p>
    <w:p>
      <w:p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r>
      <w:r>
        <w:rPr>
          <w:rFonts w:ascii="Arial" w:hAnsi="Arial" w:eastAsia="Times New Roman" w:cs="Arial"/>
          <w:color w:val="000000"/>
          <w:sz w:val="24"/>
          <w:szCs w:val="24"/>
          <w:lang w:eastAsia="es-ES"/>
        </w:rPr>
      </w:r>
    </w:p>
    <w:p>
      <w:pPr>
        <w:pStyle w:val="689"/>
        <w:numPr>
          <w:ilvl w:val="0"/>
          <w:numId w:val="8"/>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Son contratos de obras aquellos que tienen por objeto la ejecución de una obra, aislada o </w:t>
      </w:r>
      <w:r>
        <w:rPr>
          <w:rFonts w:ascii="Arial" w:hAnsi="Arial" w:eastAsia="Times New Roman" w:cs="Arial"/>
          <w:color w:val="000000"/>
          <w:sz w:val="24"/>
          <w:szCs w:val="24"/>
          <w:lang w:eastAsia="es-ES"/>
        </w:rPr>
        <w:t xml:space="preserve">conjuntamente con</w:t>
      </w:r>
      <w:r>
        <w:rPr>
          <w:rFonts w:ascii="Arial" w:hAnsi="Arial" w:eastAsia="Times New Roman" w:cs="Arial"/>
          <w:color w:val="000000"/>
          <w:sz w:val="24"/>
          <w:szCs w:val="24"/>
          <w:lang w:eastAsia="es-ES"/>
        </w:rPr>
        <w:t xml:space="preserve"> la redacción del proyecto, o la realización de alguno de los trabajos enumerados en el Anexo I de la LCSP.</w:t>
      </w:r>
      <w:r>
        <w:rPr>
          <w:rFonts w:ascii="Arial" w:hAnsi="Arial" w:eastAsia="Times New Roman" w:cs="Arial"/>
          <w:color w:val="000000"/>
          <w:sz w:val="24"/>
          <w:szCs w:val="24"/>
          <w:lang w:eastAsia="es-ES"/>
        </w:rPr>
      </w:r>
    </w:p>
    <w:p>
      <w:pPr>
        <w:pStyle w:val="689"/>
        <w:numPr>
          <w:ilvl w:val="0"/>
          <w:numId w:val="8"/>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Vienen definidos en el artículo 13 de la LCSP.</w:t>
      </w:r>
      <w:r>
        <w:rPr>
          <w:rFonts w:ascii="Arial" w:hAnsi="Arial" w:eastAsia="Times New Roman" w:cs="Arial"/>
          <w:color w:val="000000"/>
          <w:sz w:val="24"/>
          <w:szCs w:val="24"/>
          <w:lang w:eastAsia="es-ES"/>
        </w:rPr>
      </w:r>
    </w:p>
    <w:p>
      <w:pPr>
        <w:pStyle w:val="689"/>
        <w:numPr>
          <w:ilvl w:val="0"/>
          <w:numId w:val="8"/>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highlight w:val="yellow"/>
          <w:lang w:eastAsia="es-ES"/>
        </w:rPr>
        <w:t xml:space="preserve">Deberán siempre contratarse obras definidas mediante proyectos conjuntos que detallen cada una de las partes de una obr</w:t>
      </w:r>
      <w:r>
        <w:rPr>
          <w:rFonts w:ascii="Arial" w:hAnsi="Arial" w:eastAsia="Times New Roman" w:cs="Arial"/>
          <w:color w:val="000000"/>
          <w:sz w:val="24"/>
          <w:szCs w:val="24"/>
          <w:lang w:eastAsia="es-ES"/>
        </w:rPr>
        <w:t xml:space="preserve">a completa, aunque estas sean susceptibles de utilización independiente.</w:t>
      </w:r>
      <w:r>
        <w:rPr>
          <w:rFonts w:ascii="Arial" w:hAnsi="Arial" w:eastAsia="Times New Roman" w:cs="Arial"/>
          <w:color w:val="000000"/>
          <w:sz w:val="24"/>
          <w:szCs w:val="24"/>
          <w:lang w:eastAsia="es-ES"/>
        </w:rPr>
      </w:r>
    </w:p>
    <w:p>
      <w:pPr>
        <w:pStyle w:val="689"/>
        <w:numPr>
          <w:ilvl w:val="0"/>
          <w:numId w:val="8"/>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Podrán contratarse obras definidas mediante proyectos independientes relativos a cada una de las partes de una obra completa, siempre que estas sean susceptibles de utilización independiente.</w:t>
      </w:r>
      <w:r>
        <w:rPr>
          <w:rFonts w:ascii="Arial" w:hAnsi="Arial" w:eastAsia="Times New Roman" w:cs="Arial"/>
          <w:color w:val="000000"/>
          <w:sz w:val="24"/>
          <w:szCs w:val="24"/>
          <w:lang w:eastAsia="es-ES"/>
        </w:rPr>
      </w:r>
    </w:p>
    <w:p>
      <w:p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r>
      <w:r>
        <w:rPr>
          <w:rFonts w:ascii="Arial" w:hAnsi="Arial" w:eastAsia="Times New Roman" w:cs="Arial"/>
          <w:color w:val="000000"/>
          <w:sz w:val="24"/>
          <w:szCs w:val="24"/>
          <w:lang w:eastAsia="es-ES"/>
        </w:rPr>
      </w:r>
    </w:p>
    <w:p>
      <w:pPr>
        <w:numPr>
          <w:ilvl w:val="0"/>
          <w:numId w:val="1"/>
        </w:numPr>
        <w:pBdr/>
        <w:spacing w:after="0" w:line="240" w:lineRule="auto"/>
        <w:ind/>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Según el artículo 13 de la LCSP se entiende por obra:</w:t>
      </w:r>
      <w:r>
        <w:rPr>
          <w:rFonts w:ascii="Arial" w:hAnsi="Arial" w:eastAsia="Times New Roman" w:cs="Arial"/>
          <w:color w:val="000000"/>
          <w:sz w:val="24"/>
          <w:szCs w:val="24"/>
          <w:lang w:eastAsia="es-ES"/>
        </w:rPr>
      </w:r>
    </w:p>
    <w:p>
      <w:p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r>
      <w:r>
        <w:rPr>
          <w:rFonts w:ascii="Arial" w:hAnsi="Arial" w:eastAsia="Times New Roman" w:cs="Arial"/>
          <w:color w:val="000000"/>
          <w:sz w:val="24"/>
          <w:szCs w:val="24"/>
          <w:lang w:eastAsia="es-ES"/>
        </w:rPr>
      </w:r>
    </w:p>
    <w:p>
      <w:pPr>
        <w:pStyle w:val="689"/>
        <w:numPr>
          <w:ilvl w:val="0"/>
          <w:numId w:val="9"/>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El resultado</w:t>
      </w:r>
      <w:r>
        <w:rPr>
          <w:rFonts w:ascii="Arial" w:hAnsi="Arial" w:eastAsia="Times New Roman" w:cs="Arial"/>
          <w:color w:val="000000"/>
          <w:sz w:val="24"/>
          <w:szCs w:val="24"/>
          <w:lang w:eastAsia="es-ES"/>
        </w:rPr>
        <w:t xml:space="preserve"> de un conjunto de trabajos de construcción o ingeniería civil, destinado </w:t>
      </w:r>
      <w:r>
        <w:rPr>
          <w:rFonts w:ascii="Arial" w:hAnsi="Arial" w:eastAsia="Times New Roman" w:cs="Arial"/>
          <w:color w:val="000000"/>
          <w:sz w:val="24"/>
          <w:szCs w:val="24"/>
          <w:lang w:eastAsia="es-ES"/>
        </w:rPr>
        <w:t xml:space="preserve">a cumplir </w:t>
      </w:r>
      <w:r>
        <w:rPr>
          <w:rFonts w:ascii="Arial" w:hAnsi="Arial" w:eastAsia="Times New Roman" w:cs="Arial"/>
          <w:color w:val="000000"/>
          <w:sz w:val="24"/>
          <w:szCs w:val="24"/>
          <w:lang w:eastAsia="es-ES"/>
        </w:rPr>
        <w:t xml:space="preserve">por sí mismo una función económica o técnica, y que tenga por objeto un bien inmueble.</w:t>
      </w:r>
      <w:r>
        <w:rPr>
          <w:rFonts w:ascii="Arial" w:hAnsi="Arial" w:eastAsia="Times New Roman" w:cs="Arial"/>
          <w:color w:val="000000"/>
          <w:sz w:val="24"/>
          <w:szCs w:val="24"/>
          <w:lang w:eastAsia="es-ES"/>
        </w:rPr>
      </w:r>
    </w:p>
    <w:p>
      <w:pPr>
        <w:pStyle w:val="689"/>
        <w:numPr>
          <w:ilvl w:val="0"/>
          <w:numId w:val="9"/>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La realización de trabajos que modifiquen la forma o sustancia del terreno de su vuelo, o de mejora del medio físico o natural.</w:t>
      </w:r>
      <w:r>
        <w:rPr>
          <w:rFonts w:ascii="Arial" w:hAnsi="Arial" w:eastAsia="Times New Roman" w:cs="Arial"/>
          <w:color w:val="000000"/>
          <w:sz w:val="24"/>
          <w:szCs w:val="24"/>
          <w:lang w:eastAsia="es-ES"/>
        </w:rPr>
      </w:r>
    </w:p>
    <w:p>
      <w:pPr>
        <w:pStyle w:val="689"/>
        <w:numPr>
          <w:ilvl w:val="0"/>
          <w:numId w:val="9"/>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El resultado de un conjunto de trabajos de construcción o de ingeniería civil destinados a cumplir por sí mismos una función económica o técnica, y que tenga por objeto un bien mueble o inmueble.</w:t>
      </w:r>
      <w:r>
        <w:rPr>
          <w:rFonts w:ascii="Arial" w:hAnsi="Arial" w:eastAsia="Times New Roman" w:cs="Arial"/>
          <w:color w:val="000000"/>
          <w:sz w:val="24"/>
          <w:szCs w:val="24"/>
          <w:lang w:eastAsia="es-ES"/>
        </w:rPr>
      </w:r>
    </w:p>
    <w:p>
      <w:pPr>
        <w:pStyle w:val="689"/>
        <w:numPr>
          <w:ilvl w:val="0"/>
          <w:numId w:val="9"/>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highlight w:val="yellow"/>
          <w:lang w:eastAsia="es-ES"/>
        </w:rPr>
        <w:t xml:space="preserve">Las respuestas a y b son correctas</w:t>
      </w:r>
      <w:r>
        <w:rPr>
          <w:rFonts w:ascii="Arial" w:hAnsi="Arial" w:eastAsia="Times New Roman" w:cs="Arial"/>
          <w:color w:val="000000"/>
          <w:sz w:val="24"/>
          <w:szCs w:val="24"/>
          <w:lang w:eastAsia="es-ES"/>
        </w:rPr>
        <w:t xml:space="preserve">.</w:t>
      </w:r>
      <w:r>
        <w:rPr>
          <w:rFonts w:ascii="Arial" w:hAnsi="Arial" w:eastAsia="Times New Roman" w:cs="Arial"/>
          <w:color w:val="000000"/>
          <w:sz w:val="24"/>
          <w:szCs w:val="24"/>
          <w:lang w:eastAsia="es-ES"/>
        </w:rPr>
      </w:r>
    </w:p>
    <w:p>
      <w:p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r>
      <w:r>
        <w:rPr>
          <w:rFonts w:ascii="Arial" w:hAnsi="Arial" w:eastAsia="Times New Roman" w:cs="Arial"/>
          <w:color w:val="000000"/>
          <w:sz w:val="24"/>
          <w:szCs w:val="24"/>
          <w:lang w:eastAsia="es-ES"/>
        </w:rPr>
      </w:r>
    </w:p>
    <w:p>
      <w:pPr>
        <w:numPr>
          <w:ilvl w:val="0"/>
          <w:numId w:val="1"/>
        </w:numPr>
        <w:pBdr/>
        <w:spacing w:after="0" w:line="240" w:lineRule="auto"/>
        <w:ind/>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son considerados contratos de obras los contratos que tienen por objeto la realización de alguno de los trabajos enumerados en la LCSP en su:</w:t>
      </w:r>
      <w:r>
        <w:rPr>
          <w:rFonts w:ascii="Arial" w:hAnsi="Arial" w:eastAsia="Times New Roman" w:cs="Arial"/>
          <w:color w:val="000000"/>
          <w:sz w:val="24"/>
          <w:szCs w:val="24"/>
          <w:lang w:eastAsia="es-ES"/>
        </w:rPr>
      </w:r>
    </w:p>
    <w:p>
      <w:p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r>
      <w:r>
        <w:rPr>
          <w:rFonts w:ascii="Arial" w:hAnsi="Arial" w:eastAsia="Times New Roman" w:cs="Arial"/>
          <w:color w:val="000000"/>
          <w:sz w:val="24"/>
          <w:szCs w:val="24"/>
          <w:lang w:eastAsia="es-ES"/>
        </w:rPr>
      </w:r>
    </w:p>
    <w:p>
      <w:pPr>
        <w:pStyle w:val="689"/>
        <w:numPr>
          <w:ilvl w:val="0"/>
          <w:numId w:val="10"/>
        </w:numPr>
        <w:pBdr/>
        <w:spacing w:after="0" w:line="240" w:lineRule="auto"/>
        <w:ind/>
        <w:jc w:val="both"/>
        <w:rPr>
          <w:rFonts w:ascii="Arial" w:hAnsi="Arial" w:eastAsia="Times New Roman" w:cs="Arial"/>
          <w:color w:val="000000"/>
          <w:sz w:val="24"/>
          <w:szCs w:val="24"/>
          <w:highlight w:val="yellow"/>
        </w:rPr>
      </w:pPr>
      <w:r>
        <w:rPr>
          <w:rFonts w:ascii="Arial" w:hAnsi="Arial" w:eastAsia="Times New Roman" w:cs="Arial"/>
          <w:color w:val="000000"/>
          <w:sz w:val="24"/>
          <w:szCs w:val="24"/>
          <w:highlight w:val="yellow"/>
          <w:lang w:eastAsia="es-ES"/>
        </w:rPr>
        <w:t xml:space="preserve">Anexo 1</w:t>
      </w:r>
      <w:r>
        <w:rPr>
          <w:highlight w:val="yellow"/>
          <w:lang w:eastAsia="es-ES"/>
        </w:rPr>
        <mc:AlternateContent>
          <mc:Choice Requires="wpg">
            <w:drawing>
              <wp:inline xmlns:wp="http://schemas.openxmlformats.org/drawingml/2006/wordprocessingDrawing" distT="0" distB="0" distL="0" distR="0">
                <wp:extent cx="15245" cy="15245"/>
                <wp:effectExtent l="0" t="0" r="0" b="0"/>
                <wp:docPr id="1" name="Picture 32312"/>
                <wp:cNvGraphicFramePr/>
                <a:graphic xmlns:a="http://schemas.openxmlformats.org/drawingml/2006/main">
                  <a:graphicData uri="http://schemas.openxmlformats.org/drawingml/2006/picture">
                    <pic:pic xmlns:pic="http://schemas.openxmlformats.org/drawingml/2006/picture">
                      <pic:nvPicPr>
                        <pic:cNvPr id="32312" name="Picture 32312"/>
                        <pic:cNvPicPr/>
                        <pic:nvPr/>
                      </pic:nvPicPr>
                      <pic:blipFill>
                        <a:blip r:embed="rId9"/>
                        <a:stretch/>
                      </pic:blipFill>
                      <pic:spPr bwMode="auto">
                        <a:xfrm>
                          <a:off x="0" y="0"/>
                          <a:ext cx="15245" cy="152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20pt;height:1.20pt;mso-wrap-distance-left:0.00pt;mso-wrap-distance-top:0.00pt;mso-wrap-distance-right:0.00pt;mso-wrap-distance-bottom:0.00pt;z-index:1;" stroked="false">
                <v:imagedata r:id="rId9" o:title=""/>
                <o:lock v:ext="edit" rotation="t"/>
              </v:shape>
            </w:pict>
          </mc:Fallback>
        </mc:AlternateContent>
      </w:r>
      <w:r>
        <w:rPr>
          <w:rFonts w:ascii="Arial" w:hAnsi="Arial" w:eastAsia="Times New Roman" w:cs="Arial"/>
          <w:color w:val="000000"/>
          <w:sz w:val="24"/>
          <w:szCs w:val="24"/>
          <w:highlight w:val="yellow"/>
        </w:rPr>
      </w:r>
    </w:p>
    <w:p>
      <w:pPr>
        <w:pStyle w:val="689"/>
        <w:numPr>
          <w:ilvl w:val="0"/>
          <w:numId w:val="10"/>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Anexo 2.</w:t>
      </w:r>
      <w:r>
        <w:rPr>
          <w:rFonts w:ascii="Arial" w:hAnsi="Arial" w:eastAsia="Times New Roman" w:cs="Arial"/>
          <w:color w:val="000000"/>
          <w:sz w:val="24"/>
          <w:szCs w:val="24"/>
          <w:lang w:eastAsia="es-ES"/>
        </w:rPr>
      </w:r>
    </w:p>
    <w:p>
      <w:pPr>
        <w:pStyle w:val="689"/>
        <w:numPr>
          <w:ilvl w:val="0"/>
          <w:numId w:val="10"/>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Anexo 3.</w:t>
      </w:r>
      <w:r>
        <w:rPr>
          <w:rFonts w:ascii="Arial" w:hAnsi="Arial" w:eastAsia="Times New Roman" w:cs="Arial"/>
          <w:color w:val="000000"/>
          <w:sz w:val="24"/>
          <w:szCs w:val="24"/>
          <w:lang w:eastAsia="es-ES"/>
        </w:rPr>
      </w:r>
    </w:p>
    <w:p>
      <w:pPr>
        <w:pStyle w:val="689"/>
        <w:numPr>
          <w:ilvl w:val="0"/>
          <w:numId w:val="10"/>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Anexo 4.</w:t>
      </w:r>
      <w:r>
        <w:rPr>
          <w:rFonts w:ascii="Arial" w:hAnsi="Arial" w:eastAsia="Times New Roman" w:cs="Arial"/>
          <w:color w:val="000000"/>
          <w:sz w:val="24"/>
          <w:szCs w:val="24"/>
          <w:lang w:eastAsia="es-ES"/>
        </w:rPr>
      </w:r>
    </w:p>
    <w:p>
      <w:pPr>
        <w:pBdr/>
        <w:spacing/>
        <w:ind/>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br w:type="page" w:clear="all"/>
      </w:r>
      <w:r>
        <w:rPr>
          <w:rFonts w:ascii="Arial" w:hAnsi="Arial" w:eastAsia="Times New Roman" w:cs="Arial"/>
          <w:color w:val="000000"/>
          <w:sz w:val="24"/>
          <w:szCs w:val="24"/>
          <w:lang w:eastAsia="es-ES"/>
        </w:rPr>
      </w:r>
    </w:p>
    <w:p>
      <w:pPr>
        <w:numPr>
          <w:ilvl w:val="0"/>
          <w:numId w:val="1"/>
        </w:numPr>
        <w:pBdr/>
        <w:spacing w:after="0" w:line="240" w:lineRule="auto"/>
        <w:ind/>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La definición del objeto del contrato de obras está expuesta en la </w:t>
      </w:r>
      <w:r>
        <w:rPr>
          <w:rFonts w:ascii="Arial" w:hAnsi="Arial" w:eastAsia="Times New Roman" w:cs="Arial"/>
          <w:color w:val="000000"/>
          <w:sz w:val="24"/>
          <w:szCs w:val="24"/>
          <w:lang w:eastAsia="es-ES"/>
        </w:rPr>
        <w:t xml:space="preserve">LCSp</w:t>
      </w:r>
      <w:r>
        <w:rPr>
          <w:rFonts w:ascii="Arial" w:hAnsi="Arial" w:eastAsia="Times New Roman" w:cs="Arial"/>
          <w:color w:val="000000"/>
          <w:sz w:val="24"/>
          <w:szCs w:val="24"/>
          <w:lang w:eastAsia="es-ES"/>
        </w:rPr>
        <w:t xml:space="preserve"> en su artículo:</w:t>
      </w:r>
      <w:r>
        <w:rPr>
          <w:rFonts w:ascii="Arial" w:hAnsi="Arial" w:eastAsia="Times New Roman" w:cs="Arial"/>
          <w:color w:val="000000"/>
          <w:sz w:val="24"/>
          <w:szCs w:val="24"/>
          <w:lang w:eastAsia="es-ES"/>
        </w:rPr>
      </w:r>
    </w:p>
    <w:p>
      <w:p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r>
      <w:r>
        <w:rPr>
          <w:rFonts w:ascii="Arial" w:hAnsi="Arial" w:eastAsia="Times New Roman" w:cs="Arial"/>
          <w:color w:val="000000"/>
          <w:sz w:val="24"/>
          <w:szCs w:val="24"/>
          <w:lang w:eastAsia="es-ES"/>
        </w:rPr>
      </w:r>
    </w:p>
    <w:p>
      <w:pPr>
        <w:pStyle w:val="689"/>
        <w:numPr>
          <w:ilvl w:val="0"/>
          <w:numId w:val="11"/>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Once.</w:t>
      </w:r>
      <w:r>
        <w:rPr>
          <w:rFonts w:ascii="Arial" w:hAnsi="Arial" w:eastAsia="Times New Roman" w:cs="Arial"/>
          <w:color w:val="000000"/>
          <w:sz w:val="24"/>
          <w:szCs w:val="24"/>
          <w:lang w:eastAsia="es-ES"/>
        </w:rPr>
      </w:r>
    </w:p>
    <w:p>
      <w:pPr>
        <w:pStyle w:val="689"/>
        <w:numPr>
          <w:ilvl w:val="0"/>
          <w:numId w:val="11"/>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Doce.</w:t>
      </w:r>
      <w:r>
        <w:rPr>
          <w:rFonts w:ascii="Arial" w:hAnsi="Arial" w:eastAsia="Times New Roman" w:cs="Arial"/>
          <w:color w:val="000000"/>
          <w:sz w:val="24"/>
          <w:szCs w:val="24"/>
          <w:lang w:eastAsia="es-ES"/>
        </w:rPr>
      </w:r>
    </w:p>
    <w:p>
      <w:pPr>
        <w:pStyle w:val="689"/>
        <w:numPr>
          <w:ilvl w:val="0"/>
          <w:numId w:val="11"/>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highlight w:val="yellow"/>
          <w:lang w:eastAsia="es-ES"/>
        </w:rPr>
        <w:t xml:space="preserve">Trece</w:t>
      </w:r>
      <w:r>
        <w:rPr>
          <w:rFonts w:ascii="Arial" w:hAnsi="Arial" w:eastAsia="Times New Roman" w:cs="Arial"/>
          <w:color w:val="000000"/>
          <w:sz w:val="24"/>
          <w:szCs w:val="24"/>
          <w:lang w:eastAsia="es-ES"/>
        </w:rPr>
        <w:t xml:space="preserve">.</w:t>
      </w:r>
      <w:r>
        <w:rPr>
          <w:rFonts w:ascii="Arial" w:hAnsi="Arial" w:eastAsia="Times New Roman" w:cs="Arial"/>
          <w:color w:val="000000"/>
          <w:sz w:val="24"/>
          <w:szCs w:val="24"/>
          <w:lang w:eastAsia="es-ES"/>
        </w:rPr>
      </w:r>
    </w:p>
    <w:p>
      <w:pPr>
        <w:pStyle w:val="689"/>
        <w:numPr>
          <w:ilvl w:val="0"/>
          <w:numId w:val="11"/>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Catorce.</w:t>
      </w:r>
      <w:r>
        <w:rPr>
          <w:rFonts w:ascii="Arial" w:hAnsi="Arial" w:eastAsia="Times New Roman" w:cs="Arial"/>
          <w:color w:val="000000"/>
          <w:sz w:val="24"/>
          <w:szCs w:val="24"/>
          <w:lang w:eastAsia="es-ES"/>
        </w:rPr>
      </w:r>
    </w:p>
    <w:p>
      <w:p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r>
      <w:r>
        <w:rPr>
          <w:rFonts w:ascii="Arial" w:hAnsi="Arial" w:eastAsia="Times New Roman" w:cs="Arial"/>
          <w:color w:val="000000"/>
          <w:sz w:val="24"/>
          <w:szCs w:val="24"/>
          <w:lang w:eastAsia="es-ES"/>
        </w:rPr>
      </w:r>
    </w:p>
    <w:p>
      <w:pPr>
        <w:numPr>
          <w:ilvl w:val="0"/>
          <w:numId w:val="1"/>
        </w:numPr>
        <w:pBdr/>
        <w:spacing w:after="0" w:line="240" w:lineRule="auto"/>
        <w:ind/>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Los contratos de obras se referirán preceptivamente a:</w:t>
      </w:r>
      <w:r>
        <w:rPr>
          <w:rFonts w:ascii="Arial" w:hAnsi="Arial" w:eastAsia="Times New Roman" w:cs="Arial"/>
          <w:color w:val="000000"/>
          <w:sz w:val="24"/>
          <w:szCs w:val="24"/>
          <w:lang w:eastAsia="es-ES"/>
        </w:rPr>
      </w:r>
    </w:p>
    <w:p>
      <w:p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r>
      <w:r>
        <w:rPr>
          <w:rFonts w:ascii="Arial" w:hAnsi="Arial" w:eastAsia="Times New Roman" w:cs="Arial"/>
          <w:color w:val="000000"/>
          <w:sz w:val="24"/>
          <w:szCs w:val="24"/>
          <w:lang w:eastAsia="es-ES"/>
        </w:rPr>
      </w:r>
    </w:p>
    <w:p>
      <w:pPr>
        <w:pStyle w:val="689"/>
        <w:numPr>
          <w:ilvl w:val="0"/>
          <w:numId w:val="12"/>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Una obra completa, en general.</w:t>
      </w:r>
      <w:r>
        <w:rPr>
          <w:rFonts w:ascii="Arial" w:hAnsi="Arial" w:eastAsia="Times New Roman" w:cs="Arial"/>
          <w:color w:val="000000"/>
          <w:sz w:val="24"/>
          <w:szCs w:val="24"/>
          <w:lang w:eastAsia="es-ES"/>
        </w:rPr>
      </w:r>
    </w:p>
    <w:p>
      <w:pPr>
        <w:pStyle w:val="689"/>
        <w:numPr>
          <w:ilvl w:val="0"/>
          <w:numId w:val="12"/>
        </w:numPr>
        <w:pBdr/>
        <w:spacing w:after="0" w:line="240" w:lineRule="auto"/>
        <w:ind/>
        <w:jc w:val="both"/>
        <w:rPr>
          <w:rFonts w:ascii="Arial" w:hAnsi="Arial" w:eastAsia="Times New Roman" w:cs="Arial"/>
          <w:color w:val="000000"/>
          <w:sz w:val="24"/>
          <w:szCs w:val="24"/>
          <w:highlight w:val="yellow"/>
        </w:rPr>
      </w:pPr>
      <w:r>
        <w:rPr>
          <w:rFonts w:ascii="Arial" w:hAnsi="Arial" w:eastAsia="Times New Roman" w:cs="Arial"/>
          <w:color w:val="000000"/>
          <w:sz w:val="24"/>
          <w:szCs w:val="24"/>
          <w:highlight w:val="yellow"/>
          <w:lang w:eastAsia="es-ES"/>
        </w:rPr>
        <w:t xml:space="preserve">Una obra completa, aunque podrán contratarse obras definidas mediante proyectos independientes relativos a cada una de las partes de una obra completa, siempre que estas sean susceptibles de utilización independiente.</w:t>
      </w:r>
      <w:r>
        <w:rPr>
          <w:rFonts w:ascii="Arial" w:hAnsi="Arial" w:eastAsia="Times New Roman" w:cs="Arial"/>
          <w:color w:val="000000"/>
          <w:sz w:val="24"/>
          <w:szCs w:val="24"/>
          <w:highlight w:val="yellow"/>
        </w:rPr>
      </w:r>
    </w:p>
    <w:p>
      <w:pPr>
        <w:pStyle w:val="689"/>
        <w:numPr>
          <w:ilvl w:val="0"/>
          <w:numId w:val="12"/>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Una obra completa, aunque en los supuestos previstos en el apartado 4 </w:t>
      </w:r>
      <w:r>
        <w:rPr>
          <w:rFonts w:ascii="Arial" w:hAnsi="Arial" w:eastAsia="Times New Roman" w:cs="Arial"/>
          <w:color w:val="000000"/>
          <w:sz w:val="24"/>
          <w:szCs w:val="24"/>
          <w:lang w:eastAsia="es-ES"/>
        </w:rPr>
        <w:t xml:space="preserve">del artículo 30 de la LCSP cuando la responsabilidad de la obra completa corresponda a la Administración por tratarse de un supuesto de ejecución de obras por la propia Administración se podrán celebrar contratos de obras sin referirse a una obra completa.</w:t>
      </w:r>
      <w:r>
        <w:rPr>
          <w:rFonts w:ascii="Arial" w:hAnsi="Arial" w:eastAsia="Times New Roman" w:cs="Arial"/>
          <w:color w:val="000000"/>
          <w:sz w:val="24"/>
          <w:szCs w:val="24"/>
          <w:lang w:eastAsia="es-ES"/>
        </w:rPr>
      </w:r>
    </w:p>
    <w:p>
      <w:pPr>
        <w:pStyle w:val="689"/>
        <w:numPr>
          <w:ilvl w:val="0"/>
          <w:numId w:val="12"/>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Todas las respuestas anteriores son correctas.</w:t>
      </w:r>
      <w:r>
        <w:rPr>
          <w:rFonts w:ascii="Arial" w:hAnsi="Arial" w:eastAsia="Times New Roman" w:cs="Arial"/>
          <w:color w:val="000000"/>
          <w:sz w:val="24"/>
          <w:szCs w:val="24"/>
          <w:lang w:eastAsia="es-ES"/>
        </w:rPr>
      </w:r>
    </w:p>
    <w:p>
      <w:p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r>
      <w:r>
        <w:rPr>
          <w:rFonts w:ascii="Arial" w:hAnsi="Arial" w:eastAsia="Times New Roman" w:cs="Arial"/>
          <w:color w:val="000000"/>
          <w:sz w:val="24"/>
          <w:szCs w:val="24"/>
          <w:lang w:eastAsia="es-ES"/>
        </w:rPr>
      </w:r>
    </w:p>
    <w:p>
      <w:pPr>
        <w:numPr>
          <w:ilvl w:val="0"/>
          <w:numId w:val="1"/>
        </w:numPr>
        <w:pBdr/>
        <w:spacing w:after="0" w:line="240" w:lineRule="auto"/>
        <w:ind/>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De acuerdo con el artículo 13 de la LCSP, con relación al contrato de obras, señale la opción incorrecta:</w:t>
      </w:r>
      <w:r>
        <w:rPr>
          <w:rFonts w:ascii="Arial" w:hAnsi="Arial" w:eastAsia="Times New Roman" w:cs="Arial"/>
          <w:color w:val="000000"/>
          <w:sz w:val="24"/>
          <w:szCs w:val="24"/>
          <w:lang w:eastAsia="es-ES"/>
        </w:rPr>
      </w:r>
    </w:p>
    <w:p>
      <w:p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r>
      <w:r>
        <w:rPr>
          <w:rFonts w:ascii="Arial" w:hAnsi="Arial" w:eastAsia="Times New Roman" w:cs="Arial"/>
          <w:color w:val="000000"/>
          <w:sz w:val="24"/>
          <w:szCs w:val="24"/>
          <w:lang w:eastAsia="es-ES"/>
        </w:rPr>
      </w:r>
    </w:p>
    <w:p>
      <w:pPr>
        <w:pStyle w:val="689"/>
        <w:numPr>
          <w:ilvl w:val="0"/>
          <w:numId w:val="13"/>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Son contratos de obras aquellos que tienen por objeto la ejecución de una obra, aislada o </w:t>
      </w:r>
      <w:r>
        <w:rPr>
          <w:rFonts w:ascii="Arial" w:hAnsi="Arial" w:eastAsia="Times New Roman" w:cs="Arial"/>
          <w:color w:val="000000"/>
          <w:sz w:val="24"/>
          <w:szCs w:val="24"/>
          <w:lang w:eastAsia="es-ES"/>
        </w:rPr>
        <w:t xml:space="preserve">conjuntamente con</w:t>
      </w:r>
      <w:r>
        <w:rPr>
          <w:rFonts w:ascii="Arial" w:hAnsi="Arial" w:eastAsia="Times New Roman" w:cs="Arial"/>
          <w:color w:val="000000"/>
          <w:sz w:val="24"/>
          <w:szCs w:val="24"/>
          <w:lang w:eastAsia="es-ES"/>
        </w:rPr>
        <w:t xml:space="preserve"> la redacción del proyecto, o la realización de alguno de los trabajos enumerados en la LCSP.</w:t>
      </w:r>
      <w:r>
        <w:rPr>
          <w:rFonts w:ascii="Arial" w:hAnsi="Arial" w:eastAsia="Times New Roman" w:cs="Arial"/>
          <w:color w:val="000000"/>
          <w:sz w:val="24"/>
          <w:szCs w:val="24"/>
          <w:lang w:eastAsia="es-ES"/>
        </w:rPr>
      </w:r>
    </w:p>
    <w:p>
      <w:pPr>
        <w:pStyle w:val="689"/>
        <w:numPr>
          <w:ilvl w:val="0"/>
          <w:numId w:val="13"/>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No es preceptiva la autorización administrativa del órgano de contratación para contratar ob</w:t>
      </w:r>
      <w:r>
        <w:rPr>
          <w:rFonts w:ascii="Arial" w:hAnsi="Arial" w:eastAsia="Times New Roman" w:cs="Arial"/>
          <w:color w:val="000000"/>
          <w:sz w:val="24"/>
          <w:szCs w:val="24"/>
          <w:lang w:eastAsia="es-ES"/>
        </w:rPr>
        <w:t xml:space="preserve">ras definidas mediante proyectos independientes relativos a cada una de las partes de una obra completa, siempre que estas sean susceptibles de utilización independiente, en el sentido del uso general o del servicio, o puedan ser sustancialmente definidas.</w:t>
      </w:r>
      <w:r>
        <w:rPr>
          <w:rFonts w:ascii="Arial" w:hAnsi="Arial" w:eastAsia="Times New Roman" w:cs="Arial"/>
          <w:color w:val="000000"/>
          <w:sz w:val="24"/>
          <w:szCs w:val="24"/>
          <w:lang w:eastAsia="es-ES"/>
        </w:rPr>
      </w:r>
    </w:p>
    <w:p>
      <w:pPr>
        <w:pStyle w:val="689"/>
        <w:numPr>
          <w:ilvl w:val="0"/>
          <w:numId w:val="13"/>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Se entenderá por obra la realización de trabajos que modifiquen la forma o sustancia del terreno o de su vuelo, o de mejora del medio físico o natural.</w:t>
      </w:r>
      <w:r>
        <w:rPr>
          <w:rFonts w:ascii="Arial" w:hAnsi="Arial" w:eastAsia="Times New Roman" w:cs="Arial"/>
          <w:color w:val="000000"/>
          <w:sz w:val="24"/>
          <w:szCs w:val="24"/>
          <w:lang w:eastAsia="es-ES"/>
        </w:rPr>
      </w:r>
    </w:p>
    <w:p>
      <w:pPr>
        <w:pStyle w:val="689"/>
        <w:numPr>
          <w:ilvl w:val="0"/>
          <w:numId w:val="13"/>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highlight w:val="yellow"/>
          <w:lang w:eastAsia="es-ES"/>
        </w:rPr>
        <w:t xml:space="preserve">Por obra se entenderá el resultado de un conjunto de trabajos de construcción 0 de ingeniería civil, destinado a cumplir por sí mismo una función económica o técnica que tenga por objeto un bien inmueble</w:t>
      </w:r>
      <w:r>
        <w:rPr>
          <w:rFonts w:ascii="Arial" w:hAnsi="Arial" w:eastAsia="Times New Roman" w:cs="Arial"/>
          <w:color w:val="000000"/>
          <w:sz w:val="24"/>
          <w:szCs w:val="24"/>
          <w:lang w:eastAsia="es-ES"/>
        </w:rPr>
        <w:t xml:space="preserve">.</w:t>
      </w:r>
      <w:r>
        <w:rPr>
          <w:rFonts w:ascii="Arial" w:hAnsi="Arial" w:eastAsia="Times New Roman" w:cs="Arial"/>
          <w:color w:val="000000"/>
          <w:sz w:val="24"/>
          <w:szCs w:val="24"/>
          <w:lang w:eastAsia="es-ES"/>
        </w:rPr>
      </w:r>
    </w:p>
    <w:p>
      <w:p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mc:AlternateContent>
          <mc:Choice Requires="wpg">
            <w:drawing>
              <wp:inline xmlns:wp="http://schemas.openxmlformats.org/drawingml/2006/wordprocessingDrawing" distT="0" distB="0" distL="0" distR="0">
                <wp:extent cx="3049" cy="3049"/>
                <wp:effectExtent l="0" t="0" r="0" b="0"/>
                <wp:docPr id="2" name="Picture 32313"/>
                <wp:cNvGraphicFramePr/>
                <a:graphic xmlns:a="http://schemas.openxmlformats.org/drawingml/2006/main">
                  <a:graphicData uri="http://schemas.openxmlformats.org/drawingml/2006/picture">
                    <pic:pic xmlns:pic="http://schemas.openxmlformats.org/drawingml/2006/picture">
                      <pic:nvPicPr>
                        <pic:cNvPr id="32313" name="Picture 32313"/>
                        <pic:cNvPicPr/>
                        <pic:nvPr/>
                      </pic:nvPicPr>
                      <pic:blipFill>
                        <a:blip r:embed="rId10"/>
                        <a:stretch/>
                      </pic:blipFill>
                      <pic:spPr bwMode="auto">
                        <a:xfrm>
                          <a:off x="0" y="0"/>
                          <a:ext cx="3049" cy="30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0.24pt;height:0.24pt;mso-wrap-distance-left:0.00pt;mso-wrap-distance-top:0.00pt;mso-wrap-distance-right:0.00pt;mso-wrap-distance-bottom:0.00pt;z-index:1;" stroked="false">
                <v:imagedata r:id="rId10" o:title=""/>
                <o:lock v:ext="edit" rotation="t"/>
              </v:shape>
            </w:pict>
          </mc:Fallback>
        </mc:AlternateContent>
      </w:r>
      <w:r>
        <w:rPr>
          <w:rFonts w:ascii="Arial" w:hAnsi="Arial" w:eastAsia="Times New Roman" w:cs="Arial"/>
          <w:color w:val="000000"/>
          <w:sz w:val="24"/>
          <w:szCs w:val="24"/>
          <w:lang w:eastAsia="es-ES"/>
        </w:rPr>
      </w:r>
    </w:p>
    <w:p>
      <w:pPr>
        <w:pBdr/>
        <w:spacing/>
        <w:ind/>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br w:type="page" w:clear="all"/>
      </w:r>
      <w:r>
        <w:rPr>
          <w:rFonts w:ascii="Arial" w:hAnsi="Arial" w:eastAsia="Times New Roman" w:cs="Arial"/>
          <w:color w:val="000000"/>
          <w:sz w:val="24"/>
          <w:szCs w:val="24"/>
          <w:lang w:eastAsia="es-ES"/>
        </w:rPr>
      </w:r>
    </w:p>
    <w:p>
      <w:pPr>
        <w:numPr>
          <w:ilvl w:val="0"/>
          <w:numId w:val="1"/>
        </w:numPr>
        <w:pBdr/>
        <w:spacing w:after="0" w:line="240" w:lineRule="auto"/>
        <w:ind/>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Según el artículo 13 de la LCSP, se entiende por obra completa:</w:t>
      </w:r>
      <w:r>
        <w:rPr>
          <w:rFonts w:ascii="Arial" w:hAnsi="Arial" w:eastAsia="Times New Roman" w:cs="Arial"/>
          <w:color w:val="000000"/>
          <w:sz w:val="24"/>
          <w:szCs w:val="24"/>
          <w:lang w:eastAsia="es-ES"/>
        </w:rPr>
      </w:r>
    </w:p>
    <w:p>
      <w:p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r>
      <w:r>
        <w:rPr>
          <w:rFonts w:ascii="Arial" w:hAnsi="Arial" w:eastAsia="Times New Roman" w:cs="Arial"/>
          <w:color w:val="000000"/>
          <w:sz w:val="24"/>
          <w:szCs w:val="24"/>
          <w:lang w:eastAsia="es-ES"/>
        </w:rPr>
      </w:r>
    </w:p>
    <w:p>
      <w:pPr>
        <w:pStyle w:val="689"/>
        <w:numPr>
          <w:ilvl w:val="0"/>
          <w:numId w:val="14"/>
        </w:numPr>
        <w:pBdr/>
        <w:spacing w:after="0" w:line="240" w:lineRule="auto"/>
        <w:ind/>
        <w:jc w:val="both"/>
        <w:rPr>
          <w:rFonts w:ascii="Arial" w:hAnsi="Arial" w:eastAsia="Times New Roman" w:cs="Arial"/>
          <w:color w:val="000000"/>
          <w:sz w:val="24"/>
          <w:szCs w:val="24"/>
          <w:highlight w:val="yellow"/>
        </w:rPr>
      </w:pPr>
      <w:r>
        <w:rPr>
          <w:rFonts w:ascii="Arial" w:hAnsi="Arial" w:eastAsia="Times New Roman" w:cs="Arial"/>
          <w:color w:val="000000"/>
          <w:sz w:val="24"/>
          <w:szCs w:val="24"/>
          <w:highlight w:val="yellow"/>
          <w:lang w:eastAsia="es-ES"/>
        </w:rPr>
        <w:t xml:space="preserve">La obra </w:t>
      </w:r>
      <w:r>
        <w:rPr>
          <w:rFonts w:ascii="Arial" w:hAnsi="Arial" w:eastAsia="Times New Roman" w:cs="Arial"/>
          <w:color w:val="000000"/>
          <w:sz w:val="24"/>
          <w:szCs w:val="24"/>
          <w:highlight w:val="yellow"/>
          <w:lang w:eastAsia="es-ES"/>
        </w:rPr>
        <w:t xml:space="preserve">susceptible de ser entregada al uso general o al servicio </w:t>
      </w:r>
      <w:r>
        <w:rPr>
          <w:rFonts w:ascii="Arial" w:hAnsi="Arial" w:eastAsia="Times New Roman" w:cs="Arial"/>
          <w:color w:val="000000"/>
          <w:sz w:val="24"/>
          <w:szCs w:val="24"/>
          <w:highlight w:val="yellow"/>
          <w:lang w:eastAsia="es-ES"/>
        </w:rPr>
        <w:t xml:space="preserve">correspondiente, sin perjuicio de las </w:t>
      </w:r>
      <w:r>
        <w:rPr>
          <w:rFonts w:ascii="Arial" w:hAnsi="Arial" w:eastAsia="Times New Roman" w:cs="Arial"/>
          <w:color w:val="000000"/>
          <w:sz w:val="24"/>
          <w:szCs w:val="24"/>
          <w:highlight w:val="yellow"/>
          <w:lang w:eastAsia="es-ES"/>
        </w:rPr>
        <w:t xml:space="preserve">ampliaciones de que posteriormente pueda ser objeto y comprenderá todos y cada uno de los elementos que sean precisos para la utilización de la obra.</w:t>
      </w:r>
      <w:r>
        <w:rPr>
          <w:rFonts w:ascii="Arial" w:hAnsi="Arial" w:eastAsia="Times New Roman" w:cs="Arial"/>
          <w:color w:val="000000"/>
          <w:sz w:val="24"/>
          <w:szCs w:val="24"/>
          <w:highlight w:val="yellow"/>
        </w:rPr>
      </w:r>
    </w:p>
    <w:p>
      <w:pPr>
        <w:pStyle w:val="689"/>
        <w:numPr>
          <w:ilvl w:val="0"/>
          <w:numId w:val="14"/>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La obra </w:t>
      </w:r>
      <w:r>
        <w:rPr>
          <w:rFonts w:ascii="Arial" w:hAnsi="Arial" w:eastAsia="Times New Roman" w:cs="Arial"/>
          <w:color w:val="000000"/>
          <w:sz w:val="24"/>
          <w:szCs w:val="24"/>
          <w:lang w:eastAsia="es-ES"/>
        </w:rPr>
        <w:t xml:space="preserve">susceptible de ser entregada al uso general o al servicio correspondiente, sin opción ya de sufrir ampliaciones ni modificaciones.</w:t>
      </w:r>
      <w:r>
        <w:rPr>
          <w:rFonts w:ascii="Arial" w:hAnsi="Arial" w:eastAsia="Times New Roman" w:cs="Arial"/>
          <w:color w:val="000000"/>
          <w:sz w:val="24"/>
          <w:szCs w:val="24"/>
          <w:lang w:eastAsia="es-ES"/>
        </w:rPr>
      </w:r>
    </w:p>
    <w:p>
      <w:pPr>
        <w:pStyle w:val="689"/>
        <w:numPr>
          <w:ilvl w:val="0"/>
          <w:numId w:val="14"/>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La obra </w:t>
      </w:r>
      <w:r>
        <w:rPr>
          <w:rFonts w:ascii="Arial" w:hAnsi="Arial" w:eastAsia="Times New Roman" w:cs="Arial"/>
          <w:color w:val="000000"/>
          <w:sz w:val="24"/>
          <w:szCs w:val="24"/>
          <w:lang w:eastAsia="es-ES"/>
        </w:rPr>
        <w:t xml:space="preserve">susceptible </w:t>
      </w:r>
      <w:r>
        <w:rPr>
          <w:rFonts w:ascii="Arial" w:hAnsi="Arial" w:eastAsia="Times New Roman" w:cs="Arial"/>
          <w:color w:val="000000"/>
          <w:sz w:val="24"/>
          <w:szCs w:val="24"/>
          <w:lang w:eastAsia="es-ES"/>
        </w:rPr>
        <w:t xml:space="preserve">de ser entregada al uso general o al servicio correspondiente, sin perjuicio de las ampliaciones de que posteriormente pueda ser objeto y sin comprender todos y cada uno de los elementos que sean precisos para la utilización de la obra</w:t>
      </w:r>
      <w:r>
        <w:rPr>
          <w:rFonts w:ascii="Arial" w:hAnsi="Arial" w:eastAsia="Times New Roman" w:cs="Arial"/>
          <w:color w:val="000000"/>
          <w:sz w:val="24"/>
          <w:szCs w:val="24"/>
          <w:lang w:eastAsia="es-ES"/>
        </w:rPr>
        <w:t xml:space="preserve">.</w:t>
      </w:r>
      <w:r>
        <w:rPr>
          <w:rFonts w:ascii="Arial" w:hAnsi="Arial" w:eastAsia="Times New Roman" w:cs="Arial"/>
          <w:color w:val="000000"/>
          <w:sz w:val="24"/>
          <w:szCs w:val="24"/>
          <w:lang w:eastAsia="es-ES"/>
        </w:rPr>
      </w:r>
    </w:p>
    <w:p>
      <w:pPr>
        <w:pStyle w:val="689"/>
        <w:numPr>
          <w:ilvl w:val="0"/>
          <w:numId w:val="14"/>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Ninguna de las anteriores respuestas es correcta</w:t>
      </w:r>
      <w:r>
        <w:rPr>
          <w:rFonts w:ascii="Arial" w:hAnsi="Arial" w:eastAsia="Times New Roman" w:cs="Arial"/>
          <w:color w:val="000000"/>
          <w:sz w:val="24"/>
          <w:szCs w:val="24"/>
          <w:lang w:eastAsia="es-ES"/>
        </w:rPr>
      </w:r>
    </w:p>
    <w:p>
      <w:p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mc:AlternateContent>
          <mc:Choice Requires="wpg">
            <w:drawing>
              <wp:inline xmlns:wp="http://schemas.openxmlformats.org/drawingml/2006/wordprocessingDrawing" distT="0" distB="0" distL="0" distR="0">
                <wp:extent cx="12192" cy="12196"/>
                <wp:effectExtent l="0" t="0" r="0" b="0"/>
                <wp:docPr id="3" name="Picture 35964"/>
                <wp:cNvGraphicFramePr/>
                <a:graphic xmlns:a="http://schemas.openxmlformats.org/drawingml/2006/main">
                  <a:graphicData uri="http://schemas.openxmlformats.org/drawingml/2006/picture">
                    <pic:pic xmlns:pic="http://schemas.openxmlformats.org/drawingml/2006/picture">
                      <pic:nvPicPr>
                        <pic:cNvPr id="35964" name="Picture 35964"/>
                        <pic:cNvPicPr/>
                        <pic:nvPr/>
                      </pic:nvPicPr>
                      <pic:blipFill>
                        <a:blip r:embed="rId11"/>
                        <a:stretch/>
                      </pic:blipFill>
                      <pic:spPr bwMode="auto">
                        <a:xfrm>
                          <a:off x="0" y="0"/>
                          <a:ext cx="12192" cy="121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0.96pt;height:0.96pt;mso-wrap-distance-left:0.00pt;mso-wrap-distance-top:0.00pt;mso-wrap-distance-right:0.00pt;mso-wrap-distance-bottom:0.00pt;z-index:1;" stroked="false">
                <v:imagedata r:id="rId11" o:title=""/>
                <o:lock v:ext="edit" rotation="t"/>
              </v:shape>
            </w:pict>
          </mc:Fallback>
        </mc:AlternateContent>
      </w:r>
      <w:r>
        <w:rPr>
          <w:rFonts w:ascii="Arial" w:hAnsi="Arial" w:eastAsia="Times New Roman" w:cs="Arial"/>
          <w:color w:val="000000"/>
          <w:sz w:val="24"/>
          <w:szCs w:val="24"/>
          <w:lang w:eastAsia="es-ES"/>
        </w:rPr>
      </w:r>
    </w:p>
    <w:p>
      <w:pPr>
        <w:numPr>
          <w:ilvl w:val="0"/>
          <w:numId w:val="1"/>
        </w:numPr>
        <w:pBdr/>
        <w:spacing w:after="0" w:line="240" w:lineRule="auto"/>
        <w:ind/>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En caso de conveniencia de contratación de obras definidas mediante proyectos independientes relativos a cada una de las partes de una obra completa:</w:t>
      </w:r>
      <w:r>
        <w:rPr>
          <w:rFonts w:ascii="Arial" w:hAnsi="Arial" w:eastAsia="Times New Roman" w:cs="Arial"/>
          <w:color w:val="000000"/>
          <w:sz w:val="24"/>
          <w:szCs w:val="24"/>
          <w:lang w:eastAsia="es-ES"/>
        </w:rPr>
      </w:r>
    </w:p>
    <w:p>
      <w:p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r>
      <w:r>
        <w:rPr>
          <w:rFonts w:ascii="Arial" w:hAnsi="Arial" w:eastAsia="Times New Roman" w:cs="Arial"/>
          <w:color w:val="000000"/>
          <w:sz w:val="24"/>
          <w:szCs w:val="24"/>
          <w:lang w:eastAsia="es-ES"/>
        </w:rPr>
      </w:r>
    </w:p>
    <w:p>
      <w:pPr>
        <w:pStyle w:val="689"/>
        <w:numPr>
          <w:ilvl w:val="0"/>
          <w:numId w:val="15"/>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No será necesaria la previa autorización administrativa del órgano de contratación.</w:t>
      </w:r>
      <w:r>
        <w:rPr>
          <w:rFonts w:ascii="Arial" w:hAnsi="Arial" w:eastAsia="Times New Roman" w:cs="Arial"/>
          <w:color w:val="000000"/>
          <w:sz w:val="24"/>
          <w:szCs w:val="24"/>
          <w:lang w:eastAsia="es-ES"/>
        </w:rPr>
      </w:r>
    </w:p>
    <w:p>
      <w:pPr>
        <w:pStyle w:val="689"/>
        <w:numPr>
          <w:ilvl w:val="0"/>
          <w:numId w:val="15"/>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No está permitida este tipo de contratación en la LCSP</w:t>
      </w:r>
      <w:r>
        <w:rPr>
          <w:rFonts w:ascii="Arial" w:hAnsi="Arial" w:eastAsia="Times New Roman" w:cs="Arial"/>
          <w:color w:val="000000"/>
          <w:sz w:val="24"/>
          <w:szCs w:val="24"/>
          <w:lang w:eastAsia="es-ES"/>
        </w:rPr>
      </w:r>
    </w:p>
    <w:p>
      <w:pPr>
        <w:pStyle w:val="689"/>
        <w:numPr>
          <w:ilvl w:val="0"/>
          <w:numId w:val="15"/>
        </w:numPr>
        <w:pBdr/>
        <w:spacing w:after="0" w:line="240" w:lineRule="auto"/>
        <w:ind/>
        <w:jc w:val="both"/>
        <w:rPr>
          <w:rFonts w:ascii="Arial" w:hAnsi="Arial" w:eastAsia="Times New Roman" w:cs="Arial"/>
          <w:color w:val="000000"/>
          <w:sz w:val="24"/>
          <w:szCs w:val="24"/>
          <w:highlight w:val="yellow"/>
        </w:rPr>
      </w:pPr>
      <w:r>
        <w:rPr>
          <w:rFonts w:ascii="Arial" w:hAnsi="Arial" w:eastAsia="Times New Roman" w:cs="Arial"/>
          <w:color w:val="000000"/>
          <w:sz w:val="24"/>
          <w:szCs w:val="24"/>
          <w:highlight w:val="yellow"/>
          <w:lang w:eastAsia="es-ES"/>
        </w:rPr>
        <w:t xml:space="preserve">Será necesaria la previa autorización administrativa fundada del órgano de contratación.</w:t>
      </w:r>
      <w:r>
        <w:rPr>
          <w:rFonts w:ascii="Arial" w:hAnsi="Arial" w:eastAsia="Times New Roman" w:cs="Arial"/>
          <w:color w:val="000000"/>
          <w:sz w:val="24"/>
          <w:szCs w:val="24"/>
          <w:highlight w:val="yellow"/>
        </w:rPr>
      </w:r>
    </w:p>
    <w:p>
      <w:pPr>
        <w:pStyle w:val="689"/>
        <w:numPr>
          <w:ilvl w:val="0"/>
          <w:numId w:val="15"/>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Ninguna de las anteriores respuestas es correcta.</w:t>
      </w:r>
      <w:r>
        <w:rPr>
          <w:rFonts w:ascii="Arial" w:hAnsi="Arial" w:eastAsia="Times New Roman" w:cs="Arial"/>
          <w:color w:val="000000"/>
          <w:sz w:val="24"/>
          <w:szCs w:val="24"/>
          <w:lang w:eastAsia="es-ES"/>
        </w:rPr>
      </w:r>
    </w:p>
    <w:p>
      <w:p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r>
      <w:r>
        <w:rPr>
          <w:rFonts w:ascii="Arial" w:hAnsi="Arial" w:eastAsia="Times New Roman" w:cs="Arial"/>
          <w:color w:val="000000"/>
          <w:sz w:val="24"/>
          <w:szCs w:val="24"/>
          <w:lang w:eastAsia="es-ES"/>
        </w:rPr>
      </w:r>
    </w:p>
    <w:p>
      <w:pPr>
        <w:numPr>
          <w:ilvl w:val="0"/>
          <w:numId w:val="1"/>
        </w:numPr>
        <w:pBdr/>
        <w:spacing w:after="0" w:line="240" w:lineRule="auto"/>
        <w:ind/>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Según la LCSP la concesión de obras es un contrato que tiene por objeto la realización por el concesionario de algunas de las prestaciones de los contratos de obras:</w:t>
      </w:r>
      <w:r>
        <w:rPr>
          <w:rFonts w:ascii="Arial" w:hAnsi="Arial" w:eastAsia="Times New Roman" w:cs="Arial"/>
          <w:color w:val="000000"/>
          <w:sz w:val="24"/>
          <w:szCs w:val="24"/>
          <w:lang w:eastAsia="es-ES"/>
        </w:rPr>
      </w:r>
    </w:p>
    <w:p>
      <w:p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r>
      <w:r>
        <w:rPr>
          <w:rFonts w:ascii="Arial" w:hAnsi="Arial" w:eastAsia="Times New Roman" w:cs="Arial"/>
          <w:color w:val="000000"/>
          <w:sz w:val="24"/>
          <w:szCs w:val="24"/>
          <w:lang w:eastAsia="es-ES"/>
        </w:rPr>
      </w:r>
    </w:p>
    <w:p>
      <w:pPr>
        <w:pStyle w:val="689"/>
        <w:numPr>
          <w:ilvl w:val="0"/>
          <w:numId w:val="16"/>
        </w:numPr>
        <w:pBdr/>
        <w:spacing w:after="0" w:line="240" w:lineRule="auto"/>
        <w:ind/>
        <w:jc w:val="both"/>
        <w:rPr>
          <w:rFonts w:ascii="Arial" w:hAnsi="Arial" w:eastAsia="Times New Roman" w:cs="Arial"/>
          <w:color w:val="000000"/>
          <w:sz w:val="24"/>
          <w:szCs w:val="24"/>
          <w:highlight w:val="yellow"/>
        </w:rPr>
      </w:pPr>
      <w:r>
        <w:rPr>
          <w:rFonts w:ascii="Arial" w:hAnsi="Arial" w:eastAsia="Times New Roman" w:cs="Arial"/>
          <w:color w:val="000000"/>
          <w:sz w:val="24"/>
          <w:szCs w:val="24"/>
          <w:lang w:eastAsia="es-ES"/>
        </w:rPr>
        <w:t xml:space="preserve">I</w:t>
      </w:r>
      <w:r>
        <w:rPr>
          <w:rFonts w:ascii="Arial" w:hAnsi="Arial" w:eastAsia="Times New Roman" w:cs="Arial"/>
          <w:color w:val="000000"/>
          <w:sz w:val="24"/>
          <w:szCs w:val="24"/>
          <w:highlight w:val="yellow"/>
          <w:lang w:eastAsia="es-ES"/>
        </w:rPr>
        <w:t xml:space="preserve">ncluidas las de restauración y reparación de construcciones</w:t>
      </w:r>
      <w:r>
        <w:rPr>
          <w:rFonts w:ascii="Arial" w:hAnsi="Arial" w:eastAsia="Times New Roman" w:cs="Arial"/>
          <w:color w:val="000000"/>
          <w:sz w:val="24"/>
          <w:szCs w:val="24"/>
          <w:highlight w:val="yellow"/>
          <w:lang w:eastAsia="es-ES"/>
        </w:rPr>
        <w:t xml:space="preserve"> existentes, así como la conservación y mantenimiento de los elementos construidos, y en el que la contraprestación a favor de aquel consiste, o bien únicamente en el derecho a explotar la obra, o bien en dicho derecho acompañado del de percibir un precio.</w:t>
      </w:r>
      <w:r>
        <w:rPr>
          <w:rFonts w:ascii="Arial" w:hAnsi="Arial" w:eastAsia="Times New Roman" w:cs="Arial"/>
          <w:color w:val="000000"/>
          <w:sz w:val="24"/>
          <w:szCs w:val="24"/>
          <w:highlight w:val="yellow"/>
        </w:rPr>
      </w:r>
    </w:p>
    <w:p>
      <w:pPr>
        <w:pStyle w:val="689"/>
        <w:numPr>
          <w:ilvl w:val="0"/>
          <w:numId w:val="16"/>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Incluidas las de restauración y reparación de construcciones existentes, así como la conservación y mantenimiento de los elementos construidos, y en el que la contraprestación a favor de aquel consiste en el derecho a explotar la obra.</w:t>
      </w:r>
      <w:r>
        <w:rPr>
          <w:rFonts w:ascii="Arial" w:hAnsi="Arial" w:eastAsia="Times New Roman" w:cs="Arial"/>
          <w:color w:val="000000"/>
          <w:sz w:val="24"/>
          <w:szCs w:val="24"/>
          <w:lang w:eastAsia="es-ES"/>
        </w:rPr>
      </w:r>
    </w:p>
    <w:p>
      <w:pPr>
        <w:pStyle w:val="689"/>
        <w:numPr>
          <w:ilvl w:val="0"/>
          <w:numId w:val="16"/>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Incluidas las de restauración y reparación de construcciones existentes, así como la conservación y mantenimiento de los elementos construidos, y en el que la contraprestación a favor de aquel consiste en percibir un precio.</w:t>
      </w:r>
      <w:r>
        <w:rPr>
          <w:rFonts w:ascii="Arial" w:hAnsi="Arial" w:eastAsia="Times New Roman" w:cs="Arial"/>
          <w:color w:val="000000"/>
          <w:sz w:val="24"/>
          <w:szCs w:val="24"/>
          <w:lang w:eastAsia="es-ES"/>
        </w:rPr>
      </w:r>
    </w:p>
    <w:p>
      <w:pPr>
        <w:pStyle w:val="689"/>
        <w:numPr>
          <w:ilvl w:val="0"/>
          <w:numId w:val="16"/>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Ninguna de las anteriores respuestas es correcta.</w:t>
      </w:r>
      <w:r>
        <w:rPr>
          <w:rFonts w:ascii="Arial" w:hAnsi="Arial" w:eastAsia="Times New Roman" w:cs="Arial"/>
          <w:color w:val="000000"/>
          <w:sz w:val="24"/>
          <w:szCs w:val="24"/>
          <w:lang w:eastAsia="es-ES"/>
        </w:rPr>
      </w:r>
    </w:p>
    <w:p>
      <w:pPr>
        <w:pBdr/>
        <w:spacing/>
        <w:ind/>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br w:type="page" w:clear="all"/>
      </w:r>
      <w:r>
        <w:rPr>
          <w:rFonts w:ascii="Arial" w:hAnsi="Arial" w:eastAsia="Times New Roman" w:cs="Arial"/>
          <w:color w:val="000000"/>
          <w:sz w:val="24"/>
          <w:szCs w:val="24"/>
          <w:lang w:eastAsia="es-ES"/>
        </w:rPr>
      </w:r>
    </w:p>
    <w:p>
      <w:pPr>
        <w:numPr>
          <w:ilvl w:val="0"/>
          <w:numId w:val="1"/>
        </w:numPr>
        <w:pBdr/>
        <w:spacing w:after="0" w:line="240" w:lineRule="auto"/>
        <w:ind/>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El contrato de concesión de obras podrá comprender el siguiente contenido:</w:t>
      </w:r>
      <w:r>
        <w:rPr>
          <w:rFonts w:ascii="Arial" w:hAnsi="Arial" w:eastAsia="Times New Roman" w:cs="Arial"/>
          <w:color w:val="000000"/>
          <w:sz w:val="24"/>
          <w:szCs w:val="24"/>
          <w:lang w:eastAsia="es-ES"/>
        </w:rPr>
      </w:r>
    </w:p>
    <w:p>
      <w:p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r>
      <w:r>
        <w:rPr>
          <w:rFonts w:ascii="Arial" w:hAnsi="Arial" w:eastAsia="Times New Roman" w:cs="Arial"/>
          <w:color w:val="000000"/>
          <w:sz w:val="24"/>
          <w:szCs w:val="24"/>
          <w:lang w:eastAsia="es-ES"/>
        </w:rPr>
      </w:r>
    </w:p>
    <w:p>
      <w:pPr>
        <w:pStyle w:val="689"/>
        <w:numPr>
          <w:ilvl w:val="0"/>
          <w:numId w:val="17"/>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La adecuación, reforma y modernización de la obra para adaptarla a las características técnicas y funcionales requeridas para la correcta prestación de los servicios o la realización de las actividades económicas a las que sirve de soporte material.</w:t>
      </w:r>
      <w:r>
        <w:rPr>
          <w:rFonts w:ascii="Arial" w:hAnsi="Arial" w:eastAsia="Times New Roman" w:cs="Arial"/>
          <w:color w:val="000000"/>
          <w:sz w:val="24"/>
          <w:szCs w:val="24"/>
          <w:lang w:eastAsia="es-ES"/>
        </w:rPr>
      </w:r>
    </w:p>
    <w:p>
      <w:pPr>
        <w:pStyle w:val="689"/>
        <w:numPr>
          <w:ilvl w:val="0"/>
          <w:numId w:val="17"/>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Las actuaciones de reposición y gran reparación que sean exigibles en re</w:t>
      </w:r>
      <w:r>
        <w:rPr>
          <w:rFonts w:ascii="Arial" w:hAnsi="Arial" w:eastAsia="Times New Roman" w:cs="Arial"/>
          <w:color w:val="000000"/>
          <w:sz w:val="24"/>
          <w:szCs w:val="24"/>
          <w:lang w:eastAsia="es-ES"/>
        </w:rPr>
        <w:t xml:space="preserve">lación con los elementos que ha de reunir cada una de las obras para mantenerse apta a fin de que los servicios y actividades a los que aquellas sirven puedan ser desarrollados adecuadamente de acuerdo con las exigencias económicas y las demandas sociales.</w:t>
      </w:r>
      <w:r>
        <w:rPr>
          <w:rFonts w:ascii="Arial" w:hAnsi="Arial" w:eastAsia="Times New Roman" w:cs="Arial"/>
          <w:color w:val="000000"/>
          <w:sz w:val="24"/>
          <w:szCs w:val="24"/>
          <w:lang w:eastAsia="es-ES"/>
        </w:rPr>
      </w:r>
    </w:p>
    <w:p>
      <w:pPr>
        <w:pStyle w:val="689"/>
        <w:numPr>
          <w:ilvl w:val="0"/>
          <w:numId w:val="17"/>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El mantenimiento exter</w:t>
      </w:r>
      <w:r>
        <w:rPr>
          <w:rFonts w:ascii="Arial" w:hAnsi="Arial" w:eastAsia="Times New Roman" w:cs="Arial"/>
          <w:color w:val="000000"/>
          <w:sz w:val="24"/>
          <w:szCs w:val="24"/>
          <w:lang w:eastAsia="es-ES"/>
        </w:rPr>
        <w:t xml:space="preserve">no en relación con los servicios y las instalaciones de la obra para mantenerse apta a fin de que los servicios y actividades a los que aquellas sirven puedan ser desarrollados adecuadamente de acuerdo con las exigencias económicas y las demandas sociales.</w:t>
      </w:r>
      <w:r>
        <w:rPr>
          <w:rFonts w:ascii="Arial" w:hAnsi="Arial" w:eastAsia="Times New Roman" w:cs="Arial"/>
          <w:color w:val="000000"/>
          <w:sz w:val="24"/>
          <w:szCs w:val="24"/>
          <w:lang w:eastAsia="es-ES"/>
        </w:rPr>
      </w:r>
    </w:p>
    <w:p>
      <w:pPr>
        <w:pStyle w:val="689"/>
        <w:numPr>
          <w:ilvl w:val="0"/>
          <w:numId w:val="17"/>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highlight w:val="yellow"/>
          <w:lang w:eastAsia="es-ES"/>
        </w:rPr>
        <w:t xml:space="preserve">Las respuestas a y b son correcta</w:t>
      </w:r>
      <w:r>
        <w:rPr>
          <w:rFonts w:ascii="Arial" w:hAnsi="Arial" w:eastAsia="Times New Roman" w:cs="Arial"/>
          <w:color w:val="000000"/>
          <w:sz w:val="24"/>
          <w:szCs w:val="24"/>
          <w:lang w:eastAsia="es-ES"/>
        </w:rPr>
        <w:t xml:space="preserve">s.</w:t>
      </w:r>
      <w:r>
        <w:rPr>
          <w:rFonts w:ascii="Arial" w:hAnsi="Arial" w:eastAsia="Times New Roman" w:cs="Arial"/>
          <w:color w:val="000000"/>
          <w:sz w:val="24"/>
          <w:szCs w:val="24"/>
          <w:lang w:eastAsia="es-ES"/>
        </w:rPr>
      </w:r>
    </w:p>
    <w:p>
      <w:p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r>
      <w:r>
        <w:rPr>
          <w:rFonts w:ascii="Arial" w:hAnsi="Arial" w:eastAsia="Times New Roman" w:cs="Arial"/>
          <w:color w:val="000000"/>
          <w:sz w:val="24"/>
          <w:szCs w:val="24"/>
          <w:lang w:eastAsia="es-ES"/>
        </w:rPr>
      </w:r>
    </w:p>
    <w:p>
      <w:pPr>
        <w:numPr>
          <w:ilvl w:val="0"/>
          <w:numId w:val="1"/>
        </w:numPr>
        <w:pBdr/>
        <w:spacing w:after="0" w:line="240" w:lineRule="auto"/>
        <w:ind/>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En el contrato de concesión de obras en el supuesto de que las obras vinculadas o accesorias puedan ser objeto de explotación o aprovechamiento económico, estos corresponderán:</w:t>
      </w:r>
      <w:r>
        <w:rPr>
          <w:rFonts w:ascii="Arial" w:hAnsi="Arial" w:eastAsia="Times New Roman" w:cs="Arial"/>
          <w:color w:val="000000"/>
          <w:sz w:val="24"/>
          <w:szCs w:val="24"/>
          <w:lang w:eastAsia="es-ES"/>
        </w:rPr>
      </w:r>
    </w:p>
    <w:p>
      <w:p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r>
      <w:r>
        <w:rPr>
          <w:rFonts w:ascii="Arial" w:hAnsi="Arial" w:eastAsia="Times New Roman" w:cs="Arial"/>
          <w:color w:val="000000"/>
          <w:sz w:val="24"/>
          <w:szCs w:val="24"/>
          <w:lang w:eastAsia="es-ES"/>
        </w:rPr>
      </w:r>
    </w:p>
    <w:p>
      <w:pPr>
        <w:pStyle w:val="689"/>
        <w:numPr>
          <w:ilvl w:val="0"/>
          <w:numId w:val="18"/>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Al candidato más idóneo, independientemente de la explotación de la obra principal, en la forma determinada por los pliegos respectivos del contrato.</w:t>
      </w:r>
      <w:r>
        <w:rPr>
          <w:rFonts w:ascii="Arial" w:hAnsi="Arial" w:eastAsia="Times New Roman" w:cs="Arial"/>
          <w:color w:val="000000"/>
          <w:sz w:val="24"/>
          <w:szCs w:val="24"/>
          <w:lang w:eastAsia="es-ES"/>
        </w:rPr>
      </w:r>
    </w:p>
    <w:p>
      <w:pPr>
        <w:pStyle w:val="689"/>
        <w:numPr>
          <w:ilvl w:val="0"/>
          <w:numId w:val="18"/>
        </w:numPr>
        <w:pBdr/>
        <w:spacing w:after="0" w:line="240" w:lineRule="auto"/>
        <w:ind/>
        <w:jc w:val="both"/>
        <w:rPr>
          <w:rFonts w:ascii="Arial" w:hAnsi="Arial" w:eastAsia="Times New Roman" w:cs="Arial"/>
          <w:color w:val="000000"/>
          <w:sz w:val="24"/>
          <w:szCs w:val="24"/>
          <w:highlight w:val="yellow"/>
        </w:rPr>
      </w:pPr>
      <w:r>
        <w:rPr>
          <w:rFonts w:ascii="Arial" w:hAnsi="Arial" w:eastAsia="Times New Roman" w:cs="Arial"/>
          <w:color w:val="000000"/>
          <w:sz w:val="24"/>
          <w:szCs w:val="24"/>
          <w:highlight w:val="yellow"/>
          <w:lang w:eastAsia="es-ES"/>
        </w:rPr>
        <w:t xml:space="preserve">Al concesionario </w:t>
      </w:r>
      <w:r>
        <w:rPr>
          <w:rFonts w:ascii="Arial" w:hAnsi="Arial" w:eastAsia="Times New Roman" w:cs="Arial"/>
          <w:color w:val="000000"/>
          <w:sz w:val="24"/>
          <w:szCs w:val="24"/>
          <w:highlight w:val="yellow"/>
          <w:lang w:eastAsia="es-ES"/>
        </w:rPr>
        <w:t xml:space="preserve">conjuntamente </w:t>
      </w:r>
      <w:r>
        <w:rPr>
          <w:rFonts w:ascii="Arial" w:hAnsi="Arial" w:eastAsia="Times New Roman" w:cs="Arial"/>
          <w:color w:val="000000"/>
          <w:sz w:val="24"/>
          <w:szCs w:val="24"/>
          <w:highlight w:val="yellow"/>
          <w:lang w:eastAsia="es-ES"/>
        </w:rPr>
        <w:t xml:space="preserve">con</w:t>
      </w:r>
      <w:r>
        <w:rPr>
          <w:rFonts w:ascii="Arial" w:hAnsi="Arial" w:eastAsia="Times New Roman" w:cs="Arial"/>
          <w:color w:val="000000"/>
          <w:sz w:val="24"/>
          <w:szCs w:val="24"/>
          <w:highlight w:val="yellow"/>
          <w:lang w:eastAsia="es-ES"/>
        </w:rPr>
        <w:t xml:space="preserve"> la explotación de la obra principal, en la forma determinada por los pliegos respectivos del contrato.</w:t>
      </w:r>
      <w:r>
        <w:rPr>
          <w:rFonts w:ascii="Arial" w:hAnsi="Arial" w:eastAsia="Times New Roman" w:cs="Arial"/>
          <w:color w:val="000000"/>
          <w:sz w:val="24"/>
          <w:szCs w:val="24"/>
          <w:highlight w:val="yellow"/>
        </w:rPr>
      </w:r>
    </w:p>
    <w:p>
      <w:pPr>
        <w:pStyle w:val="689"/>
        <w:numPr>
          <w:ilvl w:val="0"/>
          <w:numId w:val="18"/>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Al </w:t>
      </w:r>
      <w:r>
        <w:rPr>
          <w:rFonts w:ascii="Arial" w:hAnsi="Arial" w:eastAsia="Times New Roman" w:cs="Arial"/>
          <w:color w:val="000000"/>
          <w:sz w:val="24"/>
          <w:szCs w:val="24"/>
          <w:lang w:eastAsia="es-ES"/>
        </w:rPr>
        <w:t xml:space="preserve">concesionario </w:t>
      </w:r>
      <w:r>
        <w:rPr>
          <w:rFonts w:ascii="Arial" w:hAnsi="Arial" w:eastAsia="Times New Roman" w:cs="Arial"/>
          <w:color w:val="000000"/>
          <w:sz w:val="24"/>
          <w:szCs w:val="24"/>
          <w:lang w:eastAsia="es-ES"/>
        </w:rPr>
        <w:t xml:space="preserve">conjuntamente con</w:t>
      </w:r>
      <w:r>
        <w:rPr>
          <w:rFonts w:ascii="Arial" w:hAnsi="Arial" w:eastAsia="Times New Roman" w:cs="Arial"/>
          <w:color w:val="000000"/>
          <w:sz w:val="24"/>
          <w:szCs w:val="24"/>
          <w:lang w:eastAsia="es-ES"/>
        </w:rPr>
        <w:t xml:space="preserve"> la explotación de la obra principal en la </w:t>
      </w:r>
      <w:r>
        <w:rPr>
          <w:rFonts w:ascii="Arial" w:hAnsi="Arial" w:eastAsia="Times New Roman" w:cs="Arial"/>
          <w:color w:val="000000"/>
          <w:sz w:val="24"/>
          <w:szCs w:val="24"/>
          <w:lang w:eastAsia="es-ES"/>
        </w:rPr>
        <w:t xml:space="preserve">forma </w:t>
      </w:r>
      <w:r>
        <w:rPr>
          <w:rFonts w:ascii="Arial" w:hAnsi="Arial" w:eastAsia="Times New Roman" w:cs="Arial"/>
          <w:color w:val="000000"/>
          <w:sz w:val="24"/>
          <w:szCs w:val="24"/>
          <w:lang w:eastAsia="es-ES"/>
        </w:rPr>
        <w:t xml:space="preserve">propuest</w:t>
      </w:r>
      <w:r>
        <w:rPr>
          <w:rFonts w:ascii="Arial" w:hAnsi="Arial" w:eastAsia="Times New Roman" w:cs="Arial"/>
          <w:color w:val="000000"/>
          <w:sz w:val="24"/>
          <w:szCs w:val="24"/>
          <w:lang w:eastAsia="es-ES"/>
        </w:rPr>
        <w:t xml:space="preserve">a</w:t>
      </w:r>
      <w:r>
        <w:rPr>
          <w:rFonts w:ascii="Arial" w:hAnsi="Arial" w:eastAsia="Times New Roman" w:cs="Arial"/>
          <w:color w:val="000000"/>
          <w:sz w:val="24"/>
          <w:szCs w:val="24"/>
          <w:lang w:eastAsia="es-ES"/>
        </w:rPr>
        <w:t xml:space="preserve"> por el concesiona</w:t>
      </w:r>
      <w:r>
        <w:rPr>
          <w:rFonts w:ascii="Arial" w:hAnsi="Arial" w:eastAsia="Times New Roman" w:cs="Arial"/>
          <w:color w:val="000000"/>
          <w:sz w:val="24"/>
          <w:szCs w:val="24"/>
          <w:lang w:eastAsia="es-ES"/>
        </w:rPr>
        <w:t xml:space="preserve">rio</w:t>
      </w:r>
      <w:r>
        <w:rPr>
          <w:rFonts w:ascii="Arial" w:hAnsi="Arial" w:eastAsia="Times New Roman" w:cs="Arial"/>
          <w:color w:val="000000"/>
          <w:sz w:val="24"/>
          <w:szCs w:val="24"/>
          <w:lang w:eastAsia="es-ES"/>
        </w:rPr>
        <w:t xml:space="preserve">.</w:t>
      </w:r>
      <w:r>
        <w:rPr>
          <w:rFonts w:ascii="Arial" w:hAnsi="Arial" w:eastAsia="Times New Roman" w:cs="Arial"/>
          <w:color w:val="000000"/>
          <w:sz w:val="24"/>
          <w:szCs w:val="24"/>
          <w:lang w:eastAsia="es-ES"/>
        </w:rPr>
      </w:r>
    </w:p>
    <w:p>
      <w:pPr>
        <w:pStyle w:val="689"/>
        <w:numPr>
          <w:ilvl w:val="0"/>
          <w:numId w:val="18"/>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Nin</w:t>
      </w:r>
      <w:r>
        <w:rPr>
          <w:rFonts w:ascii="Arial" w:hAnsi="Arial" w:eastAsia="Times New Roman" w:cs="Arial"/>
          <w:color w:val="000000"/>
          <w:sz w:val="24"/>
          <w:szCs w:val="24"/>
          <w:lang w:eastAsia="es-ES"/>
        </w:rPr>
        <w:t xml:space="preserve">g</w:t>
      </w:r>
      <w:r>
        <w:rPr>
          <w:rFonts w:ascii="Arial" w:hAnsi="Arial" w:eastAsia="Times New Roman" w:cs="Arial"/>
          <w:color w:val="000000"/>
          <w:sz w:val="24"/>
          <w:szCs w:val="24"/>
          <w:lang w:eastAsia="es-ES"/>
        </w:rPr>
        <w:t xml:space="preserve">una de las anteriores respuestas es correcta.</w:t>
      </w:r>
      <w:r>
        <w:rPr>
          <w:rFonts w:ascii="Arial" w:hAnsi="Arial" w:eastAsia="Times New Roman" w:cs="Arial"/>
          <w:color w:val="000000"/>
          <w:sz w:val="24"/>
          <w:szCs w:val="24"/>
          <w:lang w:eastAsia="es-ES"/>
        </w:rPr>
      </w:r>
    </w:p>
    <w:p>
      <w:p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r>
      <w:r>
        <w:rPr>
          <w:rFonts w:ascii="Arial" w:hAnsi="Arial" w:eastAsia="Times New Roman" w:cs="Arial"/>
          <w:color w:val="000000"/>
          <w:sz w:val="24"/>
          <w:szCs w:val="24"/>
          <w:lang w:eastAsia="es-ES"/>
        </w:rPr>
      </w:r>
    </w:p>
    <w:p>
      <w:pPr>
        <w:numPr>
          <w:ilvl w:val="0"/>
          <w:numId w:val="1"/>
        </w:numPr>
        <w:pBdr/>
        <w:spacing w:after="0" w:line="240" w:lineRule="auto"/>
        <w:ind/>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según el </w:t>
      </w:r>
      <w:r>
        <w:rPr>
          <w:rFonts w:ascii="Arial" w:hAnsi="Arial" w:eastAsia="Times New Roman" w:cs="Arial"/>
          <w:color w:val="000000"/>
          <w:sz w:val="24"/>
          <w:szCs w:val="24"/>
          <w:lang w:eastAsia="es-ES"/>
        </w:rPr>
        <w:t xml:space="preserve">artículo</w:t>
      </w:r>
      <w:r>
        <w:rPr>
          <w:rFonts w:ascii="Arial" w:hAnsi="Arial" w:eastAsia="Times New Roman" w:cs="Arial"/>
          <w:color w:val="000000"/>
          <w:sz w:val="24"/>
          <w:szCs w:val="24"/>
          <w:lang w:eastAsia="es-ES"/>
        </w:rPr>
        <w:t xml:space="preserve"> 14 de la LCSP el derecho de explotación de las obras implicar la </w:t>
      </w:r>
      <w:r>
        <w:rPr>
          <w:rFonts w:ascii="Arial" w:hAnsi="Arial" w:eastAsia="Times New Roman" w:cs="Arial"/>
          <w:color w:val="000000"/>
          <w:sz w:val="24"/>
          <w:szCs w:val="24"/>
          <w:lang w:eastAsia="es-ES"/>
        </w:rPr>
        <w:t xml:space="preserve">transferencia</w:t>
      </w:r>
      <w:r>
        <w:rPr>
          <w:rFonts w:ascii="Arial" w:hAnsi="Arial" w:eastAsia="Times New Roman" w:cs="Arial"/>
          <w:color w:val="000000"/>
          <w:sz w:val="24"/>
          <w:szCs w:val="24"/>
          <w:lang w:eastAsia="es-ES"/>
        </w:rPr>
        <w:t xml:space="preserve"> al concesionario de:</w:t>
      </w:r>
      <w:r>
        <w:rPr>
          <w:rFonts w:ascii="Arial" w:hAnsi="Arial" w:eastAsia="Times New Roman" w:cs="Arial"/>
          <w:color w:val="000000"/>
          <w:sz w:val="24"/>
          <w:szCs w:val="24"/>
          <w:lang w:eastAsia="es-ES"/>
        </w:rPr>
      </w:r>
    </w:p>
    <w:p>
      <w:p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r>
      <w:r>
        <w:rPr>
          <w:rFonts w:ascii="Arial" w:hAnsi="Arial" w:eastAsia="Times New Roman" w:cs="Arial"/>
          <w:color w:val="000000"/>
          <w:sz w:val="24"/>
          <w:szCs w:val="24"/>
          <w:lang w:eastAsia="es-ES"/>
        </w:rPr>
      </w:r>
    </w:p>
    <w:p>
      <w:pPr>
        <w:pStyle w:val="689"/>
        <w:numPr>
          <w:ilvl w:val="0"/>
          <w:numId w:val="19"/>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Un porcentaje del riesgo operacional en la explotación de dichas obras, con un de demanda y suministro limitado.</w:t>
      </w:r>
      <w:r>
        <w:rPr>
          <w:rFonts w:ascii="Arial" w:hAnsi="Arial" w:eastAsia="Times New Roman" w:cs="Arial"/>
          <w:color w:val="000000"/>
          <w:sz w:val="24"/>
          <w:szCs w:val="24"/>
          <w:lang w:eastAsia="es-ES"/>
        </w:rPr>
      </w:r>
    </w:p>
    <w:p>
      <w:pPr>
        <w:pStyle w:val="689"/>
        <w:numPr>
          <w:ilvl w:val="0"/>
          <w:numId w:val="19"/>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Un riesgo operacional en la explotación de dichas obras, abarcando el riesgo demanda</w:t>
      </w:r>
      <w:r>
        <w:rPr>
          <w:lang w:eastAsia="es-ES"/>
        </w:rPr>
        <mc:AlternateContent>
          <mc:Choice Requires="wpg">
            <w:drawing>
              <wp:inline xmlns:wp="http://schemas.openxmlformats.org/drawingml/2006/wordprocessingDrawing" distT="0" distB="0" distL="0" distR="0">
                <wp:extent cx="15241" cy="15245"/>
                <wp:effectExtent l="0" t="0" r="0" b="0"/>
                <wp:docPr id="4" name="Picture 39998"/>
                <wp:cNvGraphicFramePr/>
                <a:graphic xmlns:a="http://schemas.openxmlformats.org/drawingml/2006/main">
                  <a:graphicData uri="http://schemas.openxmlformats.org/drawingml/2006/picture">
                    <pic:pic xmlns:pic="http://schemas.openxmlformats.org/drawingml/2006/picture">
                      <pic:nvPicPr>
                        <pic:cNvPr id="39998" name="Picture 39998"/>
                        <pic:cNvPicPr/>
                        <pic:nvPr/>
                      </pic:nvPicPr>
                      <pic:blipFill>
                        <a:blip r:embed="rId12"/>
                        <a:stretch/>
                      </pic:blipFill>
                      <pic:spPr bwMode="auto">
                        <a:xfrm>
                          <a:off x="0" y="0"/>
                          <a:ext cx="15241" cy="152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20pt;height:1.20pt;mso-wrap-distance-left:0.00pt;mso-wrap-distance-top:0.00pt;mso-wrap-distance-right:0.00pt;mso-wrap-distance-bottom:0.00pt;z-index:1;" stroked="false">
                <v:imagedata r:id="rId12" o:title=""/>
                <o:lock v:ext="edit" rotation="t"/>
              </v:shape>
            </w:pict>
          </mc:Fallback>
        </mc:AlternateContent>
      </w:r>
      <w:r>
        <w:rPr>
          <w:rFonts w:ascii="Arial" w:hAnsi="Arial" w:eastAsia="Times New Roman" w:cs="Arial"/>
          <w:color w:val="000000"/>
          <w:sz w:val="24"/>
          <w:szCs w:val="24"/>
          <w:lang w:eastAsia="es-ES"/>
        </w:rPr>
      </w:r>
    </w:p>
    <w:p>
      <w:pPr>
        <w:pStyle w:val="689"/>
        <w:numPr>
          <w:ilvl w:val="0"/>
          <w:numId w:val="19"/>
        </w:numPr>
        <w:pBdr/>
        <w:spacing w:after="0" w:line="240" w:lineRule="auto"/>
        <w:ind/>
        <w:jc w:val="both"/>
        <w:rPr>
          <w:rFonts w:ascii="Arial" w:hAnsi="Arial" w:eastAsia="Times New Roman" w:cs="Arial"/>
          <w:color w:val="000000"/>
          <w:sz w:val="24"/>
          <w:szCs w:val="24"/>
          <w:highlight w:val="yellow"/>
        </w:rPr>
      </w:pPr>
      <w:r>
        <w:rPr>
          <w:rFonts w:ascii="Arial" w:hAnsi="Arial" w:eastAsia="Times New Roman" w:cs="Arial"/>
          <w:color w:val="000000"/>
          <w:sz w:val="24"/>
          <w:szCs w:val="24"/>
          <w:highlight w:val="yellow"/>
          <w:lang w:eastAsia="es-ES"/>
        </w:rPr>
        <w:t xml:space="preserve">Un riesgo operacional en la explotación de dichas obras, abarcando el riesgo demanda o el de suministro, o ambos.</w:t>
      </w:r>
      <w:r>
        <w:rPr>
          <w:rFonts w:ascii="Arial" w:hAnsi="Arial" w:eastAsia="Times New Roman" w:cs="Arial"/>
          <w:color w:val="000000"/>
          <w:sz w:val="24"/>
          <w:szCs w:val="24"/>
          <w:highlight w:val="yellow"/>
        </w:rPr>
      </w:r>
    </w:p>
    <w:p>
      <w:pPr>
        <w:pStyle w:val="689"/>
        <w:numPr>
          <w:ilvl w:val="0"/>
          <w:numId w:val="19"/>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Un riesgo operacional de en la explotación de dichas obras, abarcando el riesgo de demanda o el </w:t>
      </w:r>
      <w:r>
        <w:rPr>
          <w:rFonts w:ascii="Arial" w:hAnsi="Arial" w:eastAsia="Times New Roman" w:cs="Arial"/>
          <w:color w:val="000000"/>
          <w:sz w:val="24"/>
          <w:szCs w:val="24"/>
          <w:lang w:eastAsia="es-ES"/>
        </w:rPr>
        <w:t xml:space="preserve">de suministro.</w:t>
      </w:r>
      <w:r>
        <w:rPr>
          <w:rFonts w:ascii="Arial" w:hAnsi="Arial" w:eastAsia="Times New Roman" w:cs="Arial"/>
          <w:color w:val="000000"/>
          <w:sz w:val="24"/>
          <w:szCs w:val="24"/>
          <w:lang w:eastAsia="es-ES"/>
        </w:rPr>
      </w:r>
    </w:p>
    <w:p>
      <w:pPr>
        <w:pBdr/>
        <w:spacing/>
        <w:ind/>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br w:type="page" w:clear="all"/>
      </w:r>
      <w:r>
        <w:rPr>
          <w:rFonts w:ascii="Arial" w:hAnsi="Arial" w:eastAsia="Times New Roman" w:cs="Arial"/>
          <w:color w:val="000000"/>
          <w:sz w:val="24"/>
          <w:szCs w:val="24"/>
          <w:lang w:eastAsia="es-ES"/>
        </w:rPr>
      </w:r>
    </w:p>
    <w:p>
      <w:pPr>
        <w:numPr>
          <w:ilvl w:val="0"/>
          <w:numId w:val="1"/>
        </w:numPr>
        <w:pBdr/>
        <w:spacing w:after="0" w:line="240" w:lineRule="auto"/>
        <w:ind/>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En la LCSP se entiende por riesgo de demanda:</w:t>
      </w:r>
      <w:r>
        <w:rPr>
          <w:rFonts w:ascii="Arial" w:hAnsi="Arial" w:eastAsia="Times New Roman" w:cs="Arial"/>
          <w:color w:val="000000"/>
          <w:sz w:val="24"/>
          <w:szCs w:val="24"/>
          <w:lang w:eastAsia="es-ES"/>
        </w:rPr>
      </w:r>
    </w:p>
    <w:p>
      <w:p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r>
      <w:r>
        <w:rPr>
          <w:rFonts w:ascii="Arial" w:hAnsi="Arial" w:eastAsia="Times New Roman" w:cs="Arial"/>
          <w:color w:val="000000"/>
          <w:sz w:val="24"/>
          <w:szCs w:val="24"/>
          <w:lang w:eastAsia="es-ES"/>
        </w:rPr>
      </w:r>
    </w:p>
    <w:p>
      <w:pPr>
        <w:pStyle w:val="689"/>
        <w:numPr>
          <w:ilvl w:val="0"/>
          <w:numId w:val="20"/>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El relativo al suministro de las obras o servicios objeto del contrato, en particular nesgo de que la prestación de los servicios no se ajuste a la demanda.</w:t>
      </w:r>
      <w:r>
        <w:rPr>
          <w:rFonts w:ascii="Arial" w:hAnsi="Arial" w:eastAsia="Times New Roman" w:cs="Arial"/>
          <w:color w:val="000000"/>
          <w:sz w:val="24"/>
          <w:szCs w:val="24"/>
          <w:lang w:eastAsia="es-ES"/>
        </w:rPr>
      </w:r>
    </w:p>
    <w:p>
      <w:pPr>
        <w:pStyle w:val="689"/>
        <w:numPr>
          <w:ilvl w:val="0"/>
          <w:numId w:val="20"/>
        </w:numPr>
        <w:pBdr/>
        <w:spacing w:after="0" w:line="240" w:lineRule="auto"/>
        <w:ind/>
        <w:jc w:val="both"/>
        <w:rPr>
          <w:rFonts w:ascii="Arial" w:hAnsi="Arial" w:eastAsia="Times New Roman" w:cs="Arial"/>
          <w:color w:val="000000"/>
          <w:sz w:val="24"/>
          <w:szCs w:val="24"/>
          <w:highlight w:val="yellow"/>
        </w:rPr>
      </w:pPr>
      <w:r>
        <w:rPr>
          <w:rFonts w:ascii="Arial" w:hAnsi="Arial" w:eastAsia="Times New Roman" w:cs="Arial"/>
          <w:color w:val="000000"/>
          <w:sz w:val="24"/>
          <w:szCs w:val="24"/>
          <w:highlight w:val="yellow"/>
          <w:lang w:eastAsia="es-ES"/>
        </w:rPr>
        <w:t xml:space="preserve">El que se debe a la demanda real de las obras o servicios objeto del contrato</w:t>
      </w:r>
      <w:r>
        <w:rPr>
          <w:rFonts w:ascii="Arial" w:hAnsi="Arial" w:eastAsia="Times New Roman" w:cs="Arial"/>
          <w:color w:val="000000"/>
          <w:sz w:val="24"/>
          <w:szCs w:val="24"/>
          <w:highlight w:val="yellow"/>
        </w:rPr>
      </w:r>
    </w:p>
    <w:p>
      <w:pPr>
        <w:pStyle w:val="689"/>
        <w:numPr>
          <w:ilvl w:val="0"/>
          <w:numId w:val="20"/>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El que se debe a la demanda teórica de mercado de las obras o servicios objeto del contrato.</w:t>
      </w:r>
      <w:r>
        <w:rPr>
          <w:rFonts w:ascii="Arial" w:hAnsi="Arial" w:eastAsia="Times New Roman" w:cs="Arial"/>
          <w:color w:val="000000"/>
          <w:sz w:val="24"/>
          <w:szCs w:val="24"/>
          <w:lang w:eastAsia="es-ES"/>
        </w:rPr>
      </w:r>
    </w:p>
    <w:p>
      <w:pPr>
        <w:pStyle w:val="689"/>
        <w:numPr>
          <w:ilvl w:val="0"/>
          <w:numId w:val="20"/>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La cobertura que hacen los poderes adjudicadores del déficit en la explotación de los servicios.</w:t>
      </w:r>
      <w:r>
        <w:rPr>
          <w:rFonts w:ascii="Arial" w:hAnsi="Arial" w:eastAsia="Times New Roman" w:cs="Arial"/>
          <w:color w:val="000000"/>
          <w:sz w:val="24"/>
          <w:szCs w:val="24"/>
          <w:lang w:eastAsia="es-ES"/>
        </w:rPr>
      </w:r>
    </w:p>
    <w:p>
      <w:p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r>
      <w:r>
        <w:rPr>
          <w:rFonts w:ascii="Arial" w:hAnsi="Arial" w:eastAsia="Times New Roman" w:cs="Arial"/>
          <w:color w:val="000000"/>
          <w:sz w:val="24"/>
          <w:szCs w:val="24"/>
          <w:lang w:eastAsia="es-ES"/>
        </w:rPr>
      </w:r>
    </w:p>
    <w:p>
      <w:pPr>
        <w:numPr>
          <w:ilvl w:val="0"/>
          <w:numId w:val="1"/>
        </w:numPr>
        <w:pBdr/>
        <w:spacing w:after="0" w:line="240" w:lineRule="auto"/>
        <w:ind/>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En la LCSP se entiende por riesgo de suministro:</w:t>
      </w:r>
      <w:r>
        <w:rPr>
          <w:rFonts w:ascii="Arial" w:hAnsi="Arial" w:eastAsia="Times New Roman" w:cs="Arial"/>
          <w:color w:val="000000"/>
          <w:sz w:val="24"/>
          <w:szCs w:val="24"/>
          <w:lang w:eastAsia="es-ES"/>
        </w:rPr>
      </w:r>
    </w:p>
    <w:p>
      <w:p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r>
      <w:r>
        <w:rPr>
          <w:rFonts w:ascii="Arial" w:hAnsi="Arial" w:eastAsia="Times New Roman" w:cs="Arial"/>
          <w:color w:val="000000"/>
          <w:sz w:val="24"/>
          <w:szCs w:val="24"/>
          <w:lang w:eastAsia="es-ES"/>
        </w:rPr>
      </w:r>
    </w:p>
    <w:p>
      <w:pPr>
        <w:pStyle w:val="689"/>
        <w:numPr>
          <w:ilvl w:val="0"/>
          <w:numId w:val="21"/>
        </w:numPr>
        <w:pBdr/>
        <w:spacing w:after="0" w:line="240" w:lineRule="auto"/>
        <w:ind/>
        <w:jc w:val="both"/>
        <w:rPr>
          <w:rFonts w:ascii="Arial" w:hAnsi="Arial" w:eastAsia="Times New Roman" w:cs="Arial"/>
          <w:color w:val="000000"/>
          <w:sz w:val="24"/>
          <w:szCs w:val="24"/>
          <w:highlight w:val="yellow"/>
        </w:rPr>
      </w:pPr>
      <w:r>
        <w:rPr>
          <w:rFonts w:ascii="Arial" w:hAnsi="Arial" w:eastAsia="Times New Roman" w:cs="Arial"/>
          <w:color w:val="000000"/>
          <w:sz w:val="24"/>
          <w:szCs w:val="24"/>
          <w:highlight w:val="yellow"/>
          <w:lang w:eastAsia="es-ES"/>
        </w:rPr>
        <w:t xml:space="preserve">El relativo al suministro de las obras o servicios objeto del contrato, en particular el riesgo de que la prestación de los servicios no se ajuste a la demanda.</w:t>
      </w:r>
      <w:r>
        <w:rPr>
          <w:rFonts w:ascii="Arial" w:hAnsi="Arial" w:eastAsia="Times New Roman" w:cs="Arial"/>
          <w:color w:val="000000"/>
          <w:sz w:val="24"/>
          <w:szCs w:val="24"/>
          <w:highlight w:val="yellow"/>
        </w:rPr>
      </w:r>
    </w:p>
    <w:p>
      <w:pPr>
        <w:pStyle w:val="689"/>
        <w:numPr>
          <w:ilvl w:val="0"/>
          <w:numId w:val="21"/>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El que se debe a la demanda real de las obras o servicios objeto del contrato.</w:t>
      </w:r>
      <w:r>
        <w:rPr>
          <w:rFonts w:ascii="Arial" w:hAnsi="Arial" w:eastAsia="Times New Roman" w:cs="Arial"/>
          <w:color w:val="000000"/>
          <w:sz w:val="24"/>
          <w:szCs w:val="24"/>
          <w:lang w:eastAsia="es-ES"/>
        </w:rPr>
      </w:r>
    </w:p>
    <w:p>
      <w:pPr>
        <w:pStyle w:val="689"/>
        <w:numPr>
          <w:ilvl w:val="0"/>
          <w:numId w:val="21"/>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El que se debe a la demanda teórica de mercado de las obras o servicios objeto del contrato.</w:t>
      </w:r>
      <w:r>
        <w:rPr>
          <w:rFonts w:ascii="Arial" w:hAnsi="Arial" w:eastAsia="Times New Roman" w:cs="Arial"/>
          <w:color w:val="000000"/>
          <w:sz w:val="24"/>
          <w:szCs w:val="24"/>
          <w:lang w:eastAsia="es-ES"/>
        </w:rPr>
      </w:r>
    </w:p>
    <w:p>
      <w:pPr>
        <w:pStyle w:val="689"/>
        <w:numPr>
          <w:ilvl w:val="0"/>
          <w:numId w:val="21"/>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La cobertura que hacen los poderes adjudicadores del déficit en la explotación de los servicios.</w:t>
      </w:r>
      <w:r>
        <w:rPr>
          <w:rFonts w:ascii="Arial" w:hAnsi="Arial" w:eastAsia="Times New Roman" w:cs="Arial"/>
          <w:color w:val="000000"/>
          <w:sz w:val="24"/>
          <w:szCs w:val="24"/>
          <w:lang w:eastAsia="es-ES"/>
        </w:rPr>
      </w:r>
    </w:p>
    <w:p>
      <w:p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r>
      <w:r>
        <w:rPr>
          <w:rFonts w:ascii="Arial" w:hAnsi="Arial" w:eastAsia="Times New Roman" w:cs="Arial"/>
          <w:color w:val="000000"/>
          <w:sz w:val="24"/>
          <w:szCs w:val="24"/>
          <w:lang w:eastAsia="es-ES"/>
        </w:rPr>
      </w:r>
    </w:p>
    <w:p>
      <w:pPr>
        <w:numPr>
          <w:ilvl w:val="0"/>
          <w:numId w:val="1"/>
        </w:numPr>
        <w:pBdr/>
        <w:spacing w:after="0" w:line="240" w:lineRule="auto"/>
        <w:ind/>
        <w:contextualSpacing w:val="true"/>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Se considera que el concesionario asume un riesgo operacional cuando:</w:t>
      </w:r>
      <w:r>
        <w:rPr>
          <w:rFonts w:ascii="Arial" w:hAnsi="Arial" w:eastAsia="Times New Roman" w:cs="Arial"/>
          <w:color w:val="000000"/>
          <w:sz w:val="24"/>
          <w:szCs w:val="24"/>
          <w:lang w:eastAsia="es-ES"/>
        </w:rPr>
      </w:r>
    </w:p>
    <w:p>
      <w:p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r>
      <w:r>
        <w:rPr>
          <w:rFonts w:ascii="Arial" w:hAnsi="Arial" w:eastAsia="Times New Roman" w:cs="Arial"/>
          <w:color w:val="000000"/>
          <w:sz w:val="24"/>
          <w:szCs w:val="24"/>
          <w:lang w:eastAsia="es-ES"/>
        </w:rPr>
      </w:r>
    </w:p>
    <w:p>
      <w:pPr>
        <w:pStyle w:val="689"/>
        <w:numPr>
          <w:ilvl w:val="0"/>
          <w:numId w:val="22"/>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highlight w:val="yellow"/>
          <w:lang w:eastAsia="es-ES"/>
        </w:rPr>
        <w:t xml:space="preserve">Esté garantizado que, en condiciones normales de funcionamiento, el mismo no vaya a recuperar las inversiones realizadas ni a cubrir los costes en que hubiera incurrido como cons</w:t>
      </w:r>
      <w:r>
        <w:rPr>
          <w:rFonts w:ascii="Arial" w:hAnsi="Arial" w:eastAsia="Times New Roman" w:cs="Arial"/>
          <w:color w:val="000000"/>
          <w:sz w:val="24"/>
          <w:szCs w:val="24"/>
          <w:lang w:eastAsia="es-ES"/>
        </w:rPr>
        <w:t xml:space="preserve">ecuencia de la explotación de las obras que sean objeto de la concesión.</w:t>
      </w:r>
      <w:r>
        <w:rPr>
          <w:rFonts w:ascii="Arial" w:hAnsi="Arial" w:eastAsia="Times New Roman" w:cs="Arial"/>
          <w:color w:val="000000"/>
          <w:sz w:val="24"/>
          <w:szCs w:val="24"/>
          <w:lang w:eastAsia="es-ES"/>
        </w:rPr>
      </w:r>
    </w:p>
    <w:p>
      <w:pPr>
        <w:pStyle w:val="689"/>
        <w:numPr>
          <w:ilvl w:val="0"/>
          <w:numId w:val="22"/>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No esté garantizado que, en condiciones normales de funcionamiento, el mismo vaya a recuperar las inversiones realizadas y cubrir los costes en que hubiera incurrido como consecuencia de la explotación de las obras que sean objeto de la concesión.</w:t>
      </w:r>
      <w:r>
        <w:rPr>
          <w:rFonts w:ascii="Arial" w:hAnsi="Arial" w:eastAsia="Times New Roman" w:cs="Arial"/>
          <w:color w:val="000000"/>
          <w:sz w:val="24"/>
          <w:szCs w:val="24"/>
          <w:lang w:eastAsia="es-ES"/>
        </w:rPr>
      </w:r>
    </w:p>
    <w:p>
      <w:pPr>
        <w:pStyle w:val="689"/>
        <w:numPr>
          <w:ilvl w:val="0"/>
          <w:numId w:val="22"/>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Esté garantizado que, en condiciones anormales de funcionamiento, el mismo no vaya a recuperar las inversiones realizadas ni a cubrir los costes en que hubiera incurrido como consecuencia de la explotación de las obras que sean objeto de la concesión.</w:t>
      </w:r>
      <w:r>
        <w:rPr>
          <w:rFonts w:ascii="Arial" w:hAnsi="Arial" w:eastAsia="Times New Roman" w:cs="Arial"/>
          <w:color w:val="000000"/>
          <w:sz w:val="24"/>
          <w:szCs w:val="24"/>
          <w:lang w:eastAsia="es-ES"/>
        </w:rPr>
      </w:r>
    </w:p>
    <w:p>
      <w:pPr>
        <w:pStyle w:val="689"/>
        <w:numPr>
          <w:ilvl w:val="0"/>
          <w:numId w:val="22"/>
        </w:num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t xml:space="preserve">La explotación de las obras que sean objeto de la concesión, en condiciones normales de funcionamiento, tengan un límite de beneficio.</w:t>
      </w:r>
      <w:r>
        <w:rPr>
          <w:rFonts w:ascii="Arial" w:hAnsi="Arial" w:eastAsia="Times New Roman" w:cs="Arial"/>
          <w:color w:val="000000"/>
          <w:sz w:val="24"/>
          <w:szCs w:val="24"/>
          <w:lang w:eastAsia="es-ES"/>
        </w:rPr>
      </w:r>
    </w:p>
    <w:p>
      <w:pPr>
        <w:pBdr/>
        <w:spacing w:after="0" w:line="240" w:lineRule="auto"/>
        <w:ind/>
        <w:jc w:val="both"/>
        <w:rPr>
          <w:rFonts w:ascii="Arial" w:hAnsi="Arial" w:eastAsia="Times New Roman" w:cs="Arial"/>
          <w:color w:val="000000"/>
          <w:sz w:val="24"/>
          <w:szCs w:val="24"/>
          <w:lang w:eastAsia="es-ES"/>
        </w:rPr>
      </w:pPr>
      <w:r>
        <w:rPr>
          <w:rFonts w:ascii="Arial" w:hAnsi="Arial" w:eastAsia="Times New Roman" w:cs="Arial"/>
          <w:color w:val="000000"/>
          <w:sz w:val="24"/>
          <w:szCs w:val="24"/>
          <w:lang w:eastAsia="es-ES"/>
        </w:rPr>
      </w:r>
      <w:r>
        <w:rPr>
          <w:rFonts w:ascii="Arial" w:hAnsi="Arial" w:eastAsia="Times New Roman" w:cs="Arial"/>
          <w:color w:val="000000"/>
          <w:sz w:val="24"/>
          <w:szCs w:val="24"/>
          <w:lang w:eastAsia="es-ES"/>
        </w:rPr>
      </w:r>
    </w:p>
    <w:p>
      <w:pPr>
        <w:pBdr/>
        <w:spacing/>
        <w:ind/>
        <w:rPr>
          <w:rFonts w:ascii="Arial" w:hAnsi="Arial" w:cs="Arial"/>
          <w:sz w:val="24"/>
          <w:szCs w:val="24"/>
        </w:rPr>
      </w:pPr>
      <w:r>
        <w:rPr>
          <w:rFonts w:ascii="Arial" w:hAnsi="Arial" w:cs="Arial"/>
          <w:sz w:val="24"/>
          <w:szCs w:val="24"/>
        </w:rPr>
        <w:br w:type="page" w:clear="all"/>
      </w:r>
      <w:r>
        <w:rPr>
          <w:rFonts w:ascii="Arial" w:hAnsi="Arial" w:cs="Arial"/>
          <w:sz w:val="24"/>
          <w:szCs w:val="24"/>
        </w:rPr>
      </w:r>
    </w:p>
    <w:tbl>
      <w:tblPr>
        <w:tblStyle w:val="694"/>
        <w:tblW w:w="0" w:type="auto"/>
        <w:tblBorders/>
        <w:tblLook w:val="04A0" w:firstRow="1" w:lastRow="0" w:firstColumn="1" w:lastColumn="0" w:noHBand="0" w:noVBand="1"/>
      </w:tblPr>
      <w:tblGrid>
        <w:gridCol w:w="988"/>
        <w:gridCol w:w="850"/>
      </w:tblGrid>
      <w:tr>
        <w:trPr/>
        <w:tc>
          <w:tcPr>
            <w:tcBorders/>
            <w:tcW w:w="988" w:type="dxa"/>
            <w:textDirection w:val="lrTb"/>
            <w:noWrap w:val="false"/>
          </w:tcPr>
          <w:p>
            <w:pPr>
              <w:numPr>
                <w:ilvl w:val="0"/>
                <w:numId w:val="2"/>
              </w:numPr>
              <w:pBdr/>
              <w:spacing/>
              <w:ind/>
              <w:contextualSpacing w:val="true"/>
              <w:jc w:val="both"/>
              <w:rPr>
                <w:rFonts w:ascii="Arial" w:hAnsi="Arial" w:cs="Arial"/>
                <w:color w:val="000000"/>
                <w:sz w:val="24"/>
                <w:szCs w:val="24"/>
              </w:rPr>
            </w:pPr>
            <w:r>
              <w:rPr>
                <w:rFonts w:ascii="Arial" w:hAnsi="Arial" w:cs="Arial"/>
                <w:color w:val="000000"/>
                <w:sz w:val="24"/>
                <w:szCs w:val="24"/>
              </w:rPr>
            </w:r>
            <w:r>
              <w:rPr>
                <w:rFonts w:ascii="Arial" w:hAnsi="Arial" w:cs="Arial"/>
                <w:color w:val="000000"/>
                <w:sz w:val="24"/>
                <w:szCs w:val="24"/>
              </w:rPr>
            </w:r>
          </w:p>
        </w:tc>
        <w:tc>
          <w:tcPr>
            <w:tcBorders/>
            <w:tcW w:w="850" w:type="dxa"/>
            <w:textDirection w:val="lrTb"/>
            <w:noWrap w:val="false"/>
          </w:tcPr>
          <w:p>
            <w:pPr>
              <w:pBdr/>
              <w:spacing/>
              <w:ind/>
              <w:jc w:val="both"/>
              <w:rPr>
                <w:rFonts w:ascii="Arial" w:hAnsi="Arial" w:cs="Arial"/>
                <w:color w:val="000000"/>
                <w:sz w:val="24"/>
                <w:szCs w:val="24"/>
              </w:rPr>
            </w:pPr>
            <w:r>
              <w:rPr>
                <w:rFonts w:ascii="Arial" w:hAnsi="Arial" w:cs="Arial"/>
                <w:color w:val="000000"/>
                <w:sz w:val="24"/>
                <w:szCs w:val="24"/>
              </w:rPr>
              <w:t xml:space="preserve">D</w:t>
            </w:r>
            <w:r>
              <w:rPr>
                <w:rFonts w:ascii="Arial" w:hAnsi="Arial" w:cs="Arial"/>
                <w:color w:val="000000"/>
                <w:sz w:val="24"/>
                <w:szCs w:val="24"/>
              </w:rPr>
            </w:r>
          </w:p>
        </w:tc>
      </w:tr>
      <w:tr>
        <w:trPr/>
        <w:tc>
          <w:tcPr>
            <w:tcBorders/>
            <w:tcW w:w="988" w:type="dxa"/>
            <w:textDirection w:val="lrTb"/>
            <w:noWrap w:val="false"/>
          </w:tcPr>
          <w:p>
            <w:pPr>
              <w:numPr>
                <w:ilvl w:val="0"/>
                <w:numId w:val="2"/>
              </w:numPr>
              <w:pBdr/>
              <w:spacing/>
              <w:ind/>
              <w:contextualSpacing w:val="true"/>
              <w:jc w:val="both"/>
              <w:rPr>
                <w:rFonts w:ascii="Arial" w:hAnsi="Arial" w:cs="Arial"/>
                <w:color w:val="000000"/>
                <w:sz w:val="24"/>
                <w:szCs w:val="24"/>
              </w:rPr>
            </w:pPr>
            <w:r>
              <w:rPr>
                <w:rFonts w:ascii="Arial" w:hAnsi="Arial" w:cs="Arial"/>
                <w:color w:val="000000"/>
                <w:sz w:val="24"/>
                <w:szCs w:val="24"/>
              </w:rPr>
            </w:r>
            <w:r>
              <w:rPr>
                <w:rFonts w:ascii="Arial" w:hAnsi="Arial" w:cs="Arial"/>
                <w:color w:val="000000"/>
                <w:sz w:val="24"/>
                <w:szCs w:val="24"/>
              </w:rPr>
            </w:r>
          </w:p>
        </w:tc>
        <w:tc>
          <w:tcPr>
            <w:tcBorders/>
            <w:tcW w:w="850" w:type="dxa"/>
            <w:textDirection w:val="lrTb"/>
            <w:noWrap w:val="false"/>
          </w:tcPr>
          <w:p>
            <w:pPr>
              <w:pBdr/>
              <w:spacing/>
              <w:ind/>
              <w:jc w:val="both"/>
              <w:rPr>
                <w:rFonts w:ascii="Arial" w:hAnsi="Arial" w:cs="Arial"/>
                <w:color w:val="000000"/>
                <w:sz w:val="24"/>
                <w:szCs w:val="24"/>
              </w:rPr>
            </w:pPr>
            <w:r>
              <w:rPr>
                <w:rFonts w:ascii="Arial" w:hAnsi="Arial" w:cs="Arial"/>
                <w:color w:val="000000"/>
                <w:sz w:val="24"/>
                <w:szCs w:val="24"/>
              </w:rPr>
              <w:t xml:space="preserve">D</w:t>
            </w:r>
            <w:r>
              <w:rPr>
                <w:rFonts w:ascii="Arial" w:hAnsi="Arial" w:cs="Arial"/>
                <w:color w:val="000000"/>
                <w:sz w:val="24"/>
                <w:szCs w:val="24"/>
              </w:rPr>
            </w:r>
          </w:p>
        </w:tc>
      </w:tr>
      <w:tr>
        <w:trPr/>
        <w:tc>
          <w:tcPr>
            <w:tcBorders/>
            <w:tcW w:w="988" w:type="dxa"/>
            <w:textDirection w:val="lrTb"/>
            <w:noWrap w:val="false"/>
          </w:tcPr>
          <w:p>
            <w:pPr>
              <w:numPr>
                <w:ilvl w:val="0"/>
                <w:numId w:val="2"/>
              </w:numPr>
              <w:pBdr/>
              <w:spacing/>
              <w:ind/>
              <w:contextualSpacing w:val="true"/>
              <w:jc w:val="both"/>
              <w:rPr>
                <w:rFonts w:ascii="Arial" w:hAnsi="Arial" w:cs="Arial"/>
                <w:color w:val="000000"/>
                <w:sz w:val="24"/>
                <w:szCs w:val="24"/>
              </w:rPr>
            </w:pPr>
            <w:r>
              <w:rPr>
                <w:rFonts w:ascii="Arial" w:hAnsi="Arial" w:cs="Arial"/>
                <w:color w:val="000000"/>
                <w:sz w:val="24"/>
                <w:szCs w:val="24"/>
              </w:rPr>
            </w:r>
            <w:r>
              <w:rPr>
                <w:rFonts w:ascii="Arial" w:hAnsi="Arial" w:cs="Arial"/>
                <w:color w:val="000000"/>
                <w:sz w:val="24"/>
                <w:szCs w:val="24"/>
              </w:rPr>
            </w:r>
          </w:p>
        </w:tc>
        <w:tc>
          <w:tcPr>
            <w:tcBorders/>
            <w:tcW w:w="850" w:type="dxa"/>
            <w:textDirection w:val="lrTb"/>
            <w:noWrap w:val="false"/>
          </w:tcPr>
          <w:p>
            <w:pPr>
              <w:pBdr/>
              <w:spacing/>
              <w:ind/>
              <w:jc w:val="both"/>
              <w:rPr>
                <w:rFonts w:ascii="Arial" w:hAnsi="Arial" w:cs="Arial"/>
                <w:color w:val="000000"/>
                <w:sz w:val="24"/>
                <w:szCs w:val="24"/>
              </w:rPr>
            </w:pPr>
            <w:r>
              <w:rPr>
                <w:rFonts w:ascii="Arial" w:hAnsi="Arial" w:cs="Arial"/>
                <w:color w:val="000000"/>
                <w:sz w:val="24"/>
                <w:szCs w:val="24"/>
              </w:rPr>
              <w:t xml:space="preserve">C</w:t>
            </w:r>
            <w:r>
              <w:rPr>
                <w:rFonts w:ascii="Arial" w:hAnsi="Arial" w:cs="Arial"/>
                <w:color w:val="000000"/>
                <w:sz w:val="24"/>
                <w:szCs w:val="24"/>
              </w:rPr>
            </w:r>
          </w:p>
        </w:tc>
      </w:tr>
      <w:tr>
        <w:trPr/>
        <w:tc>
          <w:tcPr>
            <w:tcBorders/>
            <w:tcW w:w="988" w:type="dxa"/>
            <w:textDirection w:val="lrTb"/>
            <w:noWrap w:val="false"/>
          </w:tcPr>
          <w:p>
            <w:pPr>
              <w:numPr>
                <w:ilvl w:val="0"/>
                <w:numId w:val="2"/>
              </w:numPr>
              <w:pBdr/>
              <w:spacing/>
              <w:ind/>
              <w:contextualSpacing w:val="true"/>
              <w:jc w:val="both"/>
              <w:rPr>
                <w:rFonts w:ascii="Arial" w:hAnsi="Arial" w:cs="Arial"/>
                <w:color w:val="000000"/>
                <w:sz w:val="24"/>
                <w:szCs w:val="24"/>
              </w:rPr>
            </w:pPr>
            <w:r>
              <w:rPr>
                <w:rFonts w:ascii="Arial" w:hAnsi="Arial" w:cs="Arial"/>
                <w:color w:val="000000"/>
                <w:sz w:val="24"/>
                <w:szCs w:val="24"/>
              </w:rPr>
            </w:r>
            <w:r>
              <w:rPr>
                <w:rFonts w:ascii="Arial" w:hAnsi="Arial" w:cs="Arial"/>
                <w:color w:val="000000"/>
                <w:sz w:val="24"/>
                <w:szCs w:val="24"/>
              </w:rPr>
            </w:r>
          </w:p>
        </w:tc>
        <w:tc>
          <w:tcPr>
            <w:tcBorders/>
            <w:tcW w:w="850" w:type="dxa"/>
            <w:textDirection w:val="lrTb"/>
            <w:noWrap w:val="false"/>
          </w:tcPr>
          <w:p>
            <w:pPr>
              <w:pBdr/>
              <w:spacing/>
              <w:ind/>
              <w:jc w:val="both"/>
              <w:rPr>
                <w:rFonts w:ascii="Arial" w:hAnsi="Arial" w:cs="Arial"/>
                <w:color w:val="000000"/>
                <w:sz w:val="24"/>
                <w:szCs w:val="24"/>
              </w:rPr>
            </w:pPr>
            <w:r>
              <w:rPr>
                <w:rFonts w:ascii="Arial" w:hAnsi="Arial" w:cs="Arial"/>
                <w:color w:val="000000"/>
                <w:sz w:val="24"/>
                <w:szCs w:val="24"/>
              </w:rPr>
              <w:t xml:space="preserve">B</w:t>
            </w:r>
            <w:r>
              <w:rPr>
                <w:rFonts w:ascii="Arial" w:hAnsi="Arial" w:cs="Arial"/>
                <w:color w:val="000000"/>
                <w:sz w:val="24"/>
                <w:szCs w:val="24"/>
              </w:rPr>
            </w:r>
          </w:p>
        </w:tc>
      </w:tr>
      <w:tr>
        <w:trPr/>
        <w:tc>
          <w:tcPr>
            <w:tcBorders/>
            <w:tcW w:w="988" w:type="dxa"/>
            <w:textDirection w:val="lrTb"/>
            <w:noWrap w:val="false"/>
          </w:tcPr>
          <w:p>
            <w:pPr>
              <w:numPr>
                <w:ilvl w:val="0"/>
                <w:numId w:val="2"/>
              </w:numPr>
              <w:pBdr/>
              <w:spacing/>
              <w:ind/>
              <w:contextualSpacing w:val="true"/>
              <w:jc w:val="both"/>
              <w:rPr>
                <w:rFonts w:ascii="Arial" w:hAnsi="Arial" w:cs="Arial"/>
                <w:color w:val="000000"/>
                <w:sz w:val="24"/>
                <w:szCs w:val="24"/>
              </w:rPr>
            </w:pPr>
            <w:r>
              <w:rPr>
                <w:rFonts w:ascii="Arial" w:hAnsi="Arial" w:cs="Arial"/>
                <w:color w:val="000000"/>
                <w:sz w:val="24"/>
                <w:szCs w:val="24"/>
              </w:rPr>
            </w:r>
            <w:r>
              <w:rPr>
                <w:rFonts w:ascii="Arial" w:hAnsi="Arial" w:cs="Arial"/>
                <w:color w:val="000000"/>
                <w:sz w:val="24"/>
                <w:szCs w:val="24"/>
              </w:rPr>
            </w:r>
          </w:p>
        </w:tc>
        <w:tc>
          <w:tcPr>
            <w:tcBorders/>
            <w:tcW w:w="850" w:type="dxa"/>
            <w:textDirection w:val="lrTb"/>
            <w:noWrap w:val="false"/>
          </w:tcPr>
          <w:p>
            <w:pPr>
              <w:pBdr/>
              <w:spacing/>
              <w:ind/>
              <w:jc w:val="both"/>
              <w:rPr>
                <w:rFonts w:ascii="Arial" w:hAnsi="Arial" w:cs="Arial"/>
                <w:color w:val="000000"/>
                <w:sz w:val="24"/>
                <w:szCs w:val="24"/>
              </w:rPr>
            </w:pPr>
            <w:r>
              <w:rPr>
                <w:rFonts w:ascii="Arial" w:hAnsi="Arial" w:cs="Arial"/>
                <w:color w:val="000000"/>
                <w:sz w:val="24"/>
                <w:szCs w:val="24"/>
              </w:rPr>
              <w:t xml:space="preserve">A</w:t>
            </w:r>
            <w:r>
              <w:rPr>
                <w:rFonts w:ascii="Arial" w:hAnsi="Arial" w:cs="Arial"/>
                <w:color w:val="000000"/>
                <w:sz w:val="24"/>
                <w:szCs w:val="24"/>
              </w:rPr>
            </w:r>
          </w:p>
        </w:tc>
      </w:tr>
      <w:tr>
        <w:trPr/>
        <w:tc>
          <w:tcPr>
            <w:tcBorders/>
            <w:tcW w:w="988" w:type="dxa"/>
            <w:textDirection w:val="lrTb"/>
            <w:noWrap w:val="false"/>
          </w:tcPr>
          <w:p>
            <w:pPr>
              <w:numPr>
                <w:ilvl w:val="0"/>
                <w:numId w:val="2"/>
              </w:numPr>
              <w:pBdr/>
              <w:spacing/>
              <w:ind/>
              <w:contextualSpacing w:val="true"/>
              <w:jc w:val="both"/>
              <w:rPr>
                <w:rFonts w:ascii="Arial" w:hAnsi="Arial" w:cs="Arial"/>
                <w:color w:val="000000"/>
                <w:sz w:val="24"/>
                <w:szCs w:val="24"/>
              </w:rPr>
            </w:pPr>
            <w:r>
              <w:rPr>
                <w:rFonts w:ascii="Arial" w:hAnsi="Arial" w:cs="Arial"/>
                <w:color w:val="000000"/>
                <w:sz w:val="24"/>
                <w:szCs w:val="24"/>
              </w:rPr>
            </w:r>
            <w:r>
              <w:rPr>
                <w:rFonts w:ascii="Arial" w:hAnsi="Arial" w:cs="Arial"/>
                <w:color w:val="000000"/>
                <w:sz w:val="24"/>
                <w:szCs w:val="24"/>
              </w:rPr>
            </w:r>
          </w:p>
        </w:tc>
        <w:tc>
          <w:tcPr>
            <w:tcBorders/>
            <w:tcW w:w="850" w:type="dxa"/>
            <w:textDirection w:val="lrTb"/>
            <w:noWrap w:val="false"/>
          </w:tcPr>
          <w:p>
            <w:pPr>
              <w:pBdr/>
              <w:spacing/>
              <w:ind/>
              <w:jc w:val="both"/>
              <w:rPr>
                <w:rFonts w:ascii="Arial" w:hAnsi="Arial" w:cs="Arial"/>
                <w:color w:val="000000"/>
                <w:sz w:val="24"/>
                <w:szCs w:val="24"/>
              </w:rPr>
            </w:pPr>
            <w:r>
              <w:rPr>
                <w:rFonts w:ascii="Arial" w:hAnsi="Arial" w:cs="Arial"/>
                <w:color w:val="000000"/>
                <w:sz w:val="24"/>
                <w:szCs w:val="24"/>
              </w:rPr>
              <w:t xml:space="preserve">C</w:t>
            </w:r>
            <w:r>
              <w:rPr>
                <w:rFonts w:ascii="Arial" w:hAnsi="Arial" w:cs="Arial"/>
                <w:color w:val="000000"/>
                <w:sz w:val="24"/>
                <w:szCs w:val="24"/>
              </w:rPr>
            </w:r>
          </w:p>
        </w:tc>
      </w:tr>
      <w:tr>
        <w:trPr/>
        <w:tc>
          <w:tcPr>
            <w:tcBorders/>
            <w:tcW w:w="988" w:type="dxa"/>
            <w:textDirection w:val="lrTb"/>
            <w:noWrap w:val="false"/>
          </w:tcPr>
          <w:p>
            <w:pPr>
              <w:numPr>
                <w:ilvl w:val="0"/>
                <w:numId w:val="2"/>
              </w:numPr>
              <w:pBdr/>
              <w:spacing/>
              <w:ind/>
              <w:contextualSpacing w:val="true"/>
              <w:jc w:val="both"/>
              <w:rPr>
                <w:rFonts w:ascii="Arial" w:hAnsi="Arial" w:cs="Arial"/>
                <w:color w:val="000000"/>
                <w:sz w:val="24"/>
                <w:szCs w:val="24"/>
              </w:rPr>
            </w:pPr>
            <w:r>
              <w:rPr>
                <w:rFonts w:ascii="Arial" w:hAnsi="Arial" w:cs="Arial"/>
                <w:color w:val="000000"/>
                <w:sz w:val="24"/>
                <w:szCs w:val="24"/>
              </w:rPr>
            </w:r>
            <w:r>
              <w:rPr>
                <w:rFonts w:ascii="Arial" w:hAnsi="Arial" w:cs="Arial"/>
                <w:color w:val="000000"/>
                <w:sz w:val="24"/>
                <w:szCs w:val="24"/>
              </w:rPr>
            </w:r>
          </w:p>
        </w:tc>
        <w:tc>
          <w:tcPr>
            <w:tcBorders/>
            <w:tcW w:w="850" w:type="dxa"/>
            <w:textDirection w:val="lrTb"/>
            <w:noWrap w:val="false"/>
          </w:tcPr>
          <w:p>
            <w:pPr>
              <w:pBdr/>
              <w:spacing/>
              <w:ind/>
              <w:jc w:val="both"/>
              <w:rPr>
                <w:rFonts w:ascii="Arial" w:hAnsi="Arial" w:cs="Arial"/>
                <w:color w:val="000000"/>
                <w:sz w:val="24"/>
                <w:szCs w:val="24"/>
              </w:rPr>
            </w:pPr>
            <w:r>
              <w:rPr>
                <w:rFonts w:ascii="Arial" w:hAnsi="Arial" w:cs="Arial"/>
                <w:color w:val="000000"/>
                <w:sz w:val="24"/>
                <w:szCs w:val="24"/>
              </w:rPr>
              <w:t xml:space="preserve">D</w:t>
            </w:r>
            <w:r>
              <w:rPr>
                <w:rFonts w:ascii="Arial" w:hAnsi="Arial" w:cs="Arial"/>
                <w:color w:val="000000"/>
                <w:sz w:val="24"/>
                <w:szCs w:val="24"/>
              </w:rPr>
            </w:r>
          </w:p>
        </w:tc>
      </w:tr>
      <w:tr>
        <w:trPr/>
        <w:tc>
          <w:tcPr>
            <w:tcBorders/>
            <w:tcW w:w="988" w:type="dxa"/>
            <w:textDirection w:val="lrTb"/>
            <w:noWrap w:val="false"/>
          </w:tcPr>
          <w:p>
            <w:pPr>
              <w:numPr>
                <w:ilvl w:val="0"/>
                <w:numId w:val="2"/>
              </w:numPr>
              <w:pBdr/>
              <w:spacing/>
              <w:ind/>
              <w:contextualSpacing w:val="true"/>
              <w:jc w:val="both"/>
              <w:rPr>
                <w:rFonts w:ascii="Arial" w:hAnsi="Arial" w:cs="Arial"/>
                <w:color w:val="000000"/>
                <w:sz w:val="24"/>
                <w:szCs w:val="24"/>
              </w:rPr>
            </w:pPr>
            <w:r>
              <w:rPr>
                <w:rFonts w:ascii="Arial" w:hAnsi="Arial" w:cs="Arial"/>
                <w:color w:val="000000"/>
                <w:sz w:val="24"/>
                <w:szCs w:val="24"/>
              </w:rPr>
            </w:r>
            <w:r>
              <w:rPr>
                <w:rFonts w:ascii="Arial" w:hAnsi="Arial" w:cs="Arial"/>
                <w:color w:val="000000"/>
                <w:sz w:val="24"/>
                <w:szCs w:val="24"/>
              </w:rPr>
            </w:r>
          </w:p>
        </w:tc>
        <w:tc>
          <w:tcPr>
            <w:tcBorders/>
            <w:tcW w:w="850" w:type="dxa"/>
            <w:textDirection w:val="lrTb"/>
            <w:noWrap w:val="false"/>
          </w:tcPr>
          <w:p>
            <w:pPr>
              <w:pBdr/>
              <w:spacing/>
              <w:ind/>
              <w:jc w:val="both"/>
              <w:rPr>
                <w:rFonts w:ascii="Arial" w:hAnsi="Arial" w:cs="Arial"/>
                <w:color w:val="000000"/>
                <w:sz w:val="24"/>
                <w:szCs w:val="24"/>
              </w:rPr>
            </w:pPr>
            <w:r>
              <w:rPr>
                <w:rFonts w:ascii="Arial" w:hAnsi="Arial" w:cs="Arial"/>
                <w:color w:val="000000"/>
                <w:sz w:val="24"/>
                <w:szCs w:val="24"/>
              </w:rPr>
              <w:t xml:space="preserve">A</w:t>
            </w:r>
            <w:r>
              <w:rPr>
                <w:rFonts w:ascii="Arial" w:hAnsi="Arial" w:cs="Arial"/>
                <w:color w:val="000000"/>
                <w:sz w:val="24"/>
                <w:szCs w:val="24"/>
              </w:rPr>
            </w:r>
          </w:p>
        </w:tc>
      </w:tr>
      <w:tr>
        <w:trPr/>
        <w:tc>
          <w:tcPr>
            <w:tcBorders/>
            <w:tcW w:w="988" w:type="dxa"/>
            <w:textDirection w:val="lrTb"/>
            <w:noWrap w:val="false"/>
          </w:tcPr>
          <w:p>
            <w:pPr>
              <w:numPr>
                <w:ilvl w:val="0"/>
                <w:numId w:val="2"/>
              </w:numPr>
              <w:pBdr/>
              <w:spacing/>
              <w:ind/>
              <w:contextualSpacing w:val="true"/>
              <w:jc w:val="both"/>
              <w:rPr>
                <w:rFonts w:ascii="Arial" w:hAnsi="Arial" w:cs="Arial"/>
                <w:color w:val="000000"/>
                <w:sz w:val="24"/>
                <w:szCs w:val="24"/>
              </w:rPr>
            </w:pPr>
            <w:r>
              <w:rPr>
                <w:rFonts w:ascii="Arial" w:hAnsi="Arial" w:cs="Arial"/>
                <w:color w:val="000000"/>
                <w:sz w:val="24"/>
                <w:szCs w:val="24"/>
              </w:rPr>
            </w:r>
            <w:r>
              <w:rPr>
                <w:rFonts w:ascii="Arial" w:hAnsi="Arial" w:cs="Arial"/>
                <w:color w:val="000000"/>
                <w:sz w:val="24"/>
                <w:szCs w:val="24"/>
              </w:rPr>
            </w:r>
          </w:p>
        </w:tc>
        <w:tc>
          <w:tcPr>
            <w:tcBorders/>
            <w:tcW w:w="850" w:type="dxa"/>
            <w:textDirection w:val="lrTb"/>
            <w:noWrap w:val="false"/>
          </w:tcPr>
          <w:p>
            <w:pPr>
              <w:pBdr/>
              <w:spacing/>
              <w:ind/>
              <w:jc w:val="both"/>
              <w:rPr>
                <w:rFonts w:ascii="Arial" w:hAnsi="Arial" w:cs="Arial"/>
                <w:color w:val="000000"/>
                <w:sz w:val="24"/>
                <w:szCs w:val="24"/>
              </w:rPr>
            </w:pPr>
            <w:r>
              <w:rPr>
                <w:rFonts w:ascii="Arial" w:hAnsi="Arial" w:cs="Arial"/>
                <w:color w:val="000000"/>
                <w:sz w:val="24"/>
                <w:szCs w:val="24"/>
              </w:rPr>
              <w:t xml:space="preserve">C</w:t>
            </w:r>
            <w:r>
              <w:rPr>
                <w:rFonts w:ascii="Arial" w:hAnsi="Arial" w:cs="Arial"/>
                <w:color w:val="000000"/>
                <w:sz w:val="24"/>
                <w:szCs w:val="24"/>
              </w:rPr>
            </w:r>
          </w:p>
        </w:tc>
      </w:tr>
      <w:tr>
        <w:trPr/>
        <w:tc>
          <w:tcPr>
            <w:tcBorders/>
            <w:tcW w:w="988" w:type="dxa"/>
            <w:textDirection w:val="lrTb"/>
            <w:noWrap w:val="false"/>
          </w:tcPr>
          <w:p>
            <w:pPr>
              <w:numPr>
                <w:ilvl w:val="0"/>
                <w:numId w:val="2"/>
              </w:numPr>
              <w:pBdr/>
              <w:spacing/>
              <w:ind/>
              <w:contextualSpacing w:val="true"/>
              <w:jc w:val="both"/>
              <w:rPr>
                <w:rFonts w:ascii="Arial" w:hAnsi="Arial" w:cs="Arial"/>
                <w:color w:val="000000"/>
                <w:sz w:val="24"/>
                <w:szCs w:val="24"/>
              </w:rPr>
            </w:pPr>
            <w:r>
              <w:rPr>
                <w:rFonts w:ascii="Arial" w:hAnsi="Arial" w:cs="Arial"/>
                <w:color w:val="000000"/>
                <w:sz w:val="24"/>
                <w:szCs w:val="24"/>
              </w:rPr>
            </w:r>
            <w:r>
              <w:rPr>
                <w:rFonts w:ascii="Arial" w:hAnsi="Arial" w:cs="Arial"/>
                <w:color w:val="000000"/>
                <w:sz w:val="24"/>
                <w:szCs w:val="24"/>
              </w:rPr>
            </w:r>
          </w:p>
        </w:tc>
        <w:tc>
          <w:tcPr>
            <w:tcBorders/>
            <w:tcW w:w="850" w:type="dxa"/>
            <w:textDirection w:val="lrTb"/>
            <w:noWrap w:val="false"/>
          </w:tcPr>
          <w:p>
            <w:pPr>
              <w:pBdr/>
              <w:spacing/>
              <w:ind/>
              <w:jc w:val="both"/>
              <w:rPr>
                <w:rFonts w:ascii="Arial" w:hAnsi="Arial" w:cs="Arial"/>
                <w:color w:val="000000"/>
                <w:sz w:val="24"/>
                <w:szCs w:val="24"/>
              </w:rPr>
            </w:pPr>
            <w:r>
              <w:rPr>
                <w:rFonts w:ascii="Arial" w:hAnsi="Arial" w:cs="Arial"/>
                <w:color w:val="000000"/>
                <w:sz w:val="24"/>
                <w:szCs w:val="24"/>
              </w:rPr>
              <w:t xml:space="preserve">D</w:t>
            </w:r>
            <w:r>
              <w:rPr>
                <w:rFonts w:ascii="Arial" w:hAnsi="Arial" w:cs="Arial"/>
                <w:color w:val="000000"/>
                <w:sz w:val="24"/>
                <w:szCs w:val="24"/>
              </w:rPr>
            </w:r>
          </w:p>
        </w:tc>
      </w:tr>
      <w:tr>
        <w:trPr/>
        <w:tc>
          <w:tcPr>
            <w:tcBorders/>
            <w:tcW w:w="988" w:type="dxa"/>
            <w:textDirection w:val="lrTb"/>
            <w:noWrap w:val="false"/>
          </w:tcPr>
          <w:p>
            <w:pPr>
              <w:numPr>
                <w:ilvl w:val="0"/>
                <w:numId w:val="2"/>
              </w:numPr>
              <w:pBdr/>
              <w:spacing/>
              <w:ind/>
              <w:contextualSpacing w:val="true"/>
              <w:jc w:val="both"/>
              <w:rPr>
                <w:rFonts w:ascii="Arial" w:hAnsi="Arial" w:cs="Arial"/>
                <w:color w:val="000000"/>
                <w:sz w:val="24"/>
                <w:szCs w:val="24"/>
              </w:rPr>
            </w:pPr>
            <w:r>
              <w:rPr>
                <w:rFonts w:ascii="Arial" w:hAnsi="Arial" w:cs="Arial"/>
                <w:color w:val="000000"/>
                <w:sz w:val="24"/>
                <w:szCs w:val="24"/>
              </w:rPr>
            </w:r>
            <w:r>
              <w:rPr>
                <w:rFonts w:ascii="Arial" w:hAnsi="Arial" w:cs="Arial"/>
                <w:color w:val="000000"/>
                <w:sz w:val="24"/>
                <w:szCs w:val="24"/>
              </w:rPr>
            </w:r>
          </w:p>
        </w:tc>
        <w:tc>
          <w:tcPr>
            <w:tcBorders/>
            <w:tcW w:w="850" w:type="dxa"/>
            <w:textDirection w:val="lrTb"/>
            <w:noWrap w:val="false"/>
          </w:tcPr>
          <w:p>
            <w:pPr>
              <w:pBdr/>
              <w:spacing/>
              <w:ind/>
              <w:jc w:val="both"/>
              <w:rPr>
                <w:rFonts w:ascii="Arial" w:hAnsi="Arial" w:cs="Arial"/>
                <w:color w:val="000000"/>
                <w:sz w:val="24"/>
                <w:szCs w:val="24"/>
              </w:rPr>
            </w:pPr>
            <w:r>
              <w:rPr>
                <w:rFonts w:ascii="Arial" w:hAnsi="Arial" w:cs="Arial"/>
                <w:color w:val="000000"/>
                <w:sz w:val="24"/>
                <w:szCs w:val="24"/>
              </w:rPr>
              <w:t xml:space="preserve">B</w:t>
            </w:r>
            <w:r>
              <w:rPr>
                <w:rFonts w:ascii="Arial" w:hAnsi="Arial" w:cs="Arial"/>
                <w:color w:val="000000"/>
                <w:sz w:val="24"/>
                <w:szCs w:val="24"/>
              </w:rPr>
            </w:r>
          </w:p>
        </w:tc>
      </w:tr>
      <w:tr>
        <w:trPr/>
        <w:tc>
          <w:tcPr>
            <w:tcBorders/>
            <w:tcW w:w="988" w:type="dxa"/>
            <w:textDirection w:val="lrTb"/>
            <w:noWrap w:val="false"/>
          </w:tcPr>
          <w:p>
            <w:pPr>
              <w:numPr>
                <w:ilvl w:val="0"/>
                <w:numId w:val="2"/>
              </w:numPr>
              <w:pBdr/>
              <w:spacing/>
              <w:ind/>
              <w:contextualSpacing w:val="true"/>
              <w:jc w:val="both"/>
              <w:rPr>
                <w:rFonts w:ascii="Arial" w:hAnsi="Arial" w:cs="Arial"/>
                <w:color w:val="000000"/>
                <w:sz w:val="24"/>
                <w:szCs w:val="24"/>
              </w:rPr>
            </w:pPr>
            <w:r>
              <w:rPr>
                <w:rFonts w:ascii="Arial" w:hAnsi="Arial" w:cs="Arial"/>
                <w:color w:val="000000"/>
                <w:sz w:val="24"/>
                <w:szCs w:val="24"/>
              </w:rPr>
            </w:r>
            <w:r>
              <w:rPr>
                <w:rFonts w:ascii="Arial" w:hAnsi="Arial" w:cs="Arial"/>
                <w:color w:val="000000"/>
                <w:sz w:val="24"/>
                <w:szCs w:val="24"/>
              </w:rPr>
            </w:r>
          </w:p>
        </w:tc>
        <w:tc>
          <w:tcPr>
            <w:tcBorders/>
            <w:tcW w:w="850" w:type="dxa"/>
            <w:textDirection w:val="lrTb"/>
            <w:noWrap w:val="false"/>
          </w:tcPr>
          <w:p>
            <w:pPr>
              <w:pBdr/>
              <w:spacing/>
              <w:ind/>
              <w:jc w:val="both"/>
              <w:rPr>
                <w:rFonts w:ascii="Arial" w:hAnsi="Arial" w:cs="Arial"/>
                <w:color w:val="000000"/>
                <w:sz w:val="24"/>
                <w:szCs w:val="24"/>
              </w:rPr>
            </w:pPr>
            <w:r>
              <w:rPr>
                <w:rFonts w:ascii="Arial" w:hAnsi="Arial" w:cs="Arial"/>
                <w:color w:val="000000"/>
                <w:sz w:val="24"/>
                <w:szCs w:val="24"/>
              </w:rPr>
              <w:t xml:space="preserve">A</w:t>
            </w:r>
            <w:r>
              <w:rPr>
                <w:rFonts w:ascii="Arial" w:hAnsi="Arial" w:cs="Arial"/>
                <w:color w:val="000000"/>
                <w:sz w:val="24"/>
                <w:szCs w:val="24"/>
              </w:rPr>
            </w:r>
          </w:p>
        </w:tc>
      </w:tr>
      <w:tr>
        <w:trPr/>
        <w:tc>
          <w:tcPr>
            <w:tcBorders/>
            <w:tcW w:w="988" w:type="dxa"/>
            <w:textDirection w:val="lrTb"/>
            <w:noWrap w:val="false"/>
          </w:tcPr>
          <w:p>
            <w:pPr>
              <w:numPr>
                <w:ilvl w:val="0"/>
                <w:numId w:val="2"/>
              </w:numPr>
              <w:pBdr/>
              <w:spacing/>
              <w:ind/>
              <w:contextualSpacing w:val="true"/>
              <w:jc w:val="both"/>
              <w:rPr>
                <w:rFonts w:ascii="Arial" w:hAnsi="Arial" w:cs="Arial"/>
                <w:color w:val="000000"/>
                <w:sz w:val="24"/>
                <w:szCs w:val="24"/>
              </w:rPr>
            </w:pPr>
            <w:r>
              <w:rPr>
                <w:rFonts w:ascii="Arial" w:hAnsi="Arial" w:cs="Arial"/>
                <w:color w:val="000000"/>
                <w:sz w:val="24"/>
                <w:szCs w:val="24"/>
              </w:rPr>
            </w:r>
            <w:r>
              <w:rPr>
                <w:rFonts w:ascii="Arial" w:hAnsi="Arial" w:cs="Arial"/>
                <w:color w:val="000000"/>
                <w:sz w:val="24"/>
                <w:szCs w:val="24"/>
              </w:rPr>
            </w:r>
          </w:p>
        </w:tc>
        <w:tc>
          <w:tcPr>
            <w:tcBorders/>
            <w:tcW w:w="850" w:type="dxa"/>
            <w:textDirection w:val="lrTb"/>
            <w:noWrap w:val="false"/>
          </w:tcPr>
          <w:p>
            <w:pPr>
              <w:pBdr/>
              <w:spacing/>
              <w:ind/>
              <w:jc w:val="both"/>
              <w:rPr>
                <w:rFonts w:ascii="Arial" w:hAnsi="Arial" w:cs="Arial"/>
                <w:color w:val="000000"/>
                <w:sz w:val="24"/>
                <w:szCs w:val="24"/>
              </w:rPr>
            </w:pPr>
            <w:r>
              <w:rPr>
                <w:rFonts w:ascii="Arial" w:hAnsi="Arial" w:cs="Arial"/>
                <w:color w:val="000000"/>
                <w:sz w:val="24"/>
                <w:szCs w:val="24"/>
              </w:rPr>
              <w:t xml:space="preserve">C</w:t>
            </w:r>
            <w:r>
              <w:rPr>
                <w:rFonts w:ascii="Arial" w:hAnsi="Arial" w:cs="Arial"/>
                <w:color w:val="000000"/>
                <w:sz w:val="24"/>
                <w:szCs w:val="24"/>
              </w:rPr>
            </w:r>
          </w:p>
        </w:tc>
      </w:tr>
      <w:tr>
        <w:trPr/>
        <w:tc>
          <w:tcPr>
            <w:tcBorders/>
            <w:tcW w:w="988" w:type="dxa"/>
            <w:textDirection w:val="lrTb"/>
            <w:noWrap w:val="false"/>
          </w:tcPr>
          <w:p>
            <w:pPr>
              <w:numPr>
                <w:ilvl w:val="0"/>
                <w:numId w:val="2"/>
              </w:numPr>
              <w:pBdr/>
              <w:spacing/>
              <w:ind/>
              <w:contextualSpacing w:val="true"/>
              <w:jc w:val="both"/>
              <w:rPr>
                <w:rFonts w:ascii="Arial" w:hAnsi="Arial" w:cs="Arial"/>
                <w:color w:val="000000"/>
                <w:sz w:val="24"/>
                <w:szCs w:val="24"/>
              </w:rPr>
            </w:pPr>
            <w:r>
              <w:rPr>
                <w:rFonts w:ascii="Arial" w:hAnsi="Arial" w:cs="Arial"/>
                <w:color w:val="000000"/>
                <w:sz w:val="24"/>
                <w:szCs w:val="24"/>
              </w:rPr>
            </w:r>
            <w:r>
              <w:rPr>
                <w:rFonts w:ascii="Arial" w:hAnsi="Arial" w:cs="Arial"/>
                <w:color w:val="000000"/>
                <w:sz w:val="24"/>
                <w:szCs w:val="24"/>
              </w:rPr>
            </w:r>
          </w:p>
        </w:tc>
        <w:tc>
          <w:tcPr>
            <w:tcBorders/>
            <w:tcW w:w="850" w:type="dxa"/>
            <w:textDirection w:val="lrTb"/>
            <w:noWrap w:val="false"/>
          </w:tcPr>
          <w:p>
            <w:pPr>
              <w:pBdr/>
              <w:spacing/>
              <w:ind/>
              <w:jc w:val="both"/>
              <w:rPr>
                <w:rFonts w:ascii="Arial" w:hAnsi="Arial" w:cs="Arial"/>
                <w:color w:val="000000"/>
                <w:sz w:val="24"/>
                <w:szCs w:val="24"/>
              </w:rPr>
            </w:pPr>
            <w:r>
              <w:rPr>
                <w:rFonts w:ascii="Arial" w:hAnsi="Arial" w:cs="Arial"/>
                <w:color w:val="000000"/>
                <w:sz w:val="24"/>
                <w:szCs w:val="24"/>
              </w:rPr>
              <w:t xml:space="preserve">A</w:t>
            </w:r>
            <w:r>
              <w:rPr>
                <w:rFonts w:ascii="Arial" w:hAnsi="Arial" w:cs="Arial"/>
                <w:color w:val="000000"/>
                <w:sz w:val="24"/>
                <w:szCs w:val="24"/>
              </w:rPr>
            </w:r>
          </w:p>
        </w:tc>
      </w:tr>
      <w:tr>
        <w:trPr/>
        <w:tc>
          <w:tcPr>
            <w:tcBorders/>
            <w:tcW w:w="988" w:type="dxa"/>
            <w:textDirection w:val="lrTb"/>
            <w:noWrap w:val="false"/>
          </w:tcPr>
          <w:p>
            <w:pPr>
              <w:numPr>
                <w:ilvl w:val="0"/>
                <w:numId w:val="2"/>
              </w:numPr>
              <w:pBdr/>
              <w:spacing/>
              <w:ind/>
              <w:contextualSpacing w:val="true"/>
              <w:jc w:val="both"/>
              <w:rPr>
                <w:rFonts w:ascii="Arial" w:hAnsi="Arial" w:cs="Arial"/>
                <w:color w:val="000000"/>
                <w:sz w:val="24"/>
                <w:szCs w:val="24"/>
              </w:rPr>
            </w:pPr>
            <w:r>
              <w:rPr>
                <w:rFonts w:ascii="Arial" w:hAnsi="Arial" w:cs="Arial"/>
                <w:color w:val="000000"/>
                <w:sz w:val="24"/>
                <w:szCs w:val="24"/>
              </w:rPr>
            </w:r>
            <w:r>
              <w:rPr>
                <w:rFonts w:ascii="Arial" w:hAnsi="Arial" w:cs="Arial"/>
                <w:color w:val="000000"/>
                <w:sz w:val="24"/>
                <w:szCs w:val="24"/>
              </w:rPr>
            </w:r>
          </w:p>
        </w:tc>
        <w:tc>
          <w:tcPr>
            <w:tcBorders/>
            <w:tcW w:w="850" w:type="dxa"/>
            <w:textDirection w:val="lrTb"/>
            <w:noWrap w:val="false"/>
          </w:tcPr>
          <w:p>
            <w:pPr>
              <w:pBdr/>
              <w:spacing/>
              <w:ind/>
              <w:jc w:val="both"/>
              <w:rPr>
                <w:rFonts w:ascii="Arial" w:hAnsi="Arial" w:cs="Arial"/>
                <w:color w:val="000000"/>
                <w:sz w:val="24"/>
                <w:szCs w:val="24"/>
              </w:rPr>
            </w:pPr>
            <w:r>
              <w:rPr>
                <w:rFonts w:ascii="Arial" w:hAnsi="Arial" w:cs="Arial"/>
                <w:color w:val="000000"/>
                <w:sz w:val="24"/>
                <w:szCs w:val="24"/>
              </w:rPr>
              <w:t xml:space="preserve">D</w:t>
            </w:r>
            <w:r>
              <w:rPr>
                <w:rFonts w:ascii="Arial" w:hAnsi="Arial" w:cs="Arial"/>
                <w:color w:val="000000"/>
                <w:sz w:val="24"/>
                <w:szCs w:val="24"/>
              </w:rPr>
            </w:r>
          </w:p>
        </w:tc>
      </w:tr>
      <w:tr>
        <w:trPr/>
        <w:tc>
          <w:tcPr>
            <w:tcBorders/>
            <w:tcW w:w="988" w:type="dxa"/>
            <w:textDirection w:val="lrTb"/>
            <w:noWrap w:val="false"/>
          </w:tcPr>
          <w:p>
            <w:pPr>
              <w:numPr>
                <w:ilvl w:val="0"/>
                <w:numId w:val="2"/>
              </w:numPr>
              <w:pBdr/>
              <w:spacing/>
              <w:ind/>
              <w:contextualSpacing w:val="true"/>
              <w:jc w:val="both"/>
              <w:rPr>
                <w:rFonts w:ascii="Arial" w:hAnsi="Arial" w:cs="Arial"/>
                <w:color w:val="000000"/>
                <w:sz w:val="24"/>
                <w:szCs w:val="24"/>
              </w:rPr>
            </w:pPr>
            <w:r>
              <w:rPr>
                <w:rFonts w:ascii="Arial" w:hAnsi="Arial" w:cs="Arial"/>
                <w:color w:val="000000"/>
                <w:sz w:val="24"/>
                <w:szCs w:val="24"/>
              </w:rPr>
            </w:r>
            <w:r>
              <w:rPr>
                <w:rFonts w:ascii="Arial" w:hAnsi="Arial" w:cs="Arial"/>
                <w:color w:val="000000"/>
                <w:sz w:val="24"/>
                <w:szCs w:val="24"/>
              </w:rPr>
            </w:r>
          </w:p>
        </w:tc>
        <w:tc>
          <w:tcPr>
            <w:tcBorders/>
            <w:tcW w:w="850" w:type="dxa"/>
            <w:textDirection w:val="lrTb"/>
            <w:noWrap w:val="false"/>
          </w:tcPr>
          <w:p>
            <w:pPr>
              <w:pBdr/>
              <w:spacing/>
              <w:ind/>
              <w:jc w:val="both"/>
              <w:rPr>
                <w:rFonts w:ascii="Arial" w:hAnsi="Arial" w:cs="Arial"/>
                <w:color w:val="000000"/>
                <w:sz w:val="24"/>
                <w:szCs w:val="24"/>
              </w:rPr>
            </w:pPr>
            <w:r>
              <w:rPr>
                <w:rFonts w:ascii="Arial" w:hAnsi="Arial" w:cs="Arial"/>
                <w:color w:val="000000"/>
                <w:sz w:val="24"/>
                <w:szCs w:val="24"/>
              </w:rPr>
              <w:t xml:space="preserve">B</w:t>
            </w:r>
            <w:r>
              <w:rPr>
                <w:rFonts w:ascii="Arial" w:hAnsi="Arial" w:cs="Arial"/>
                <w:color w:val="000000"/>
                <w:sz w:val="24"/>
                <w:szCs w:val="24"/>
              </w:rPr>
            </w:r>
          </w:p>
        </w:tc>
      </w:tr>
      <w:tr>
        <w:trPr/>
        <w:tc>
          <w:tcPr>
            <w:tcBorders/>
            <w:tcW w:w="988" w:type="dxa"/>
            <w:textDirection w:val="lrTb"/>
            <w:noWrap w:val="false"/>
          </w:tcPr>
          <w:p>
            <w:pPr>
              <w:numPr>
                <w:ilvl w:val="0"/>
                <w:numId w:val="2"/>
              </w:numPr>
              <w:pBdr/>
              <w:spacing/>
              <w:ind/>
              <w:contextualSpacing w:val="true"/>
              <w:jc w:val="both"/>
              <w:rPr>
                <w:rFonts w:ascii="Arial" w:hAnsi="Arial" w:cs="Arial"/>
                <w:color w:val="000000"/>
                <w:sz w:val="24"/>
                <w:szCs w:val="24"/>
              </w:rPr>
            </w:pPr>
            <w:r>
              <w:rPr>
                <w:rFonts w:ascii="Arial" w:hAnsi="Arial" w:cs="Arial"/>
                <w:color w:val="000000"/>
                <w:sz w:val="24"/>
                <w:szCs w:val="24"/>
              </w:rPr>
            </w:r>
            <w:r>
              <w:rPr>
                <w:rFonts w:ascii="Arial" w:hAnsi="Arial" w:cs="Arial"/>
                <w:color w:val="000000"/>
                <w:sz w:val="24"/>
                <w:szCs w:val="24"/>
              </w:rPr>
            </w:r>
          </w:p>
        </w:tc>
        <w:tc>
          <w:tcPr>
            <w:tcBorders/>
            <w:tcW w:w="850" w:type="dxa"/>
            <w:textDirection w:val="lrTb"/>
            <w:noWrap w:val="false"/>
          </w:tcPr>
          <w:p>
            <w:pPr>
              <w:pBdr/>
              <w:spacing/>
              <w:ind/>
              <w:jc w:val="both"/>
              <w:rPr>
                <w:rFonts w:ascii="Arial" w:hAnsi="Arial" w:cs="Arial"/>
                <w:color w:val="000000"/>
                <w:sz w:val="24"/>
                <w:szCs w:val="24"/>
              </w:rPr>
            </w:pPr>
            <w:r>
              <w:rPr>
                <w:rFonts w:ascii="Arial" w:hAnsi="Arial" w:cs="Arial"/>
                <w:color w:val="000000"/>
                <w:sz w:val="24"/>
                <w:szCs w:val="24"/>
              </w:rPr>
              <w:t xml:space="preserve">C</w:t>
            </w:r>
            <w:r>
              <w:rPr>
                <w:rFonts w:ascii="Arial" w:hAnsi="Arial" w:cs="Arial"/>
                <w:color w:val="000000"/>
                <w:sz w:val="24"/>
                <w:szCs w:val="24"/>
              </w:rPr>
            </w:r>
          </w:p>
        </w:tc>
      </w:tr>
      <w:tr>
        <w:trPr/>
        <w:tc>
          <w:tcPr>
            <w:tcBorders/>
            <w:tcW w:w="988" w:type="dxa"/>
            <w:textDirection w:val="lrTb"/>
            <w:noWrap w:val="false"/>
          </w:tcPr>
          <w:p>
            <w:pPr>
              <w:numPr>
                <w:ilvl w:val="0"/>
                <w:numId w:val="2"/>
              </w:numPr>
              <w:pBdr/>
              <w:spacing/>
              <w:ind/>
              <w:contextualSpacing w:val="true"/>
              <w:jc w:val="both"/>
              <w:rPr>
                <w:rFonts w:ascii="Arial" w:hAnsi="Arial" w:cs="Arial"/>
                <w:color w:val="000000"/>
                <w:sz w:val="24"/>
                <w:szCs w:val="24"/>
              </w:rPr>
            </w:pPr>
            <w:r>
              <w:rPr>
                <w:rFonts w:ascii="Arial" w:hAnsi="Arial" w:cs="Arial"/>
                <w:color w:val="000000"/>
                <w:sz w:val="24"/>
                <w:szCs w:val="24"/>
              </w:rPr>
            </w:r>
            <w:r>
              <w:rPr>
                <w:rFonts w:ascii="Arial" w:hAnsi="Arial" w:cs="Arial"/>
                <w:color w:val="000000"/>
                <w:sz w:val="24"/>
                <w:szCs w:val="24"/>
              </w:rPr>
            </w:r>
          </w:p>
        </w:tc>
        <w:tc>
          <w:tcPr>
            <w:tcBorders/>
            <w:tcW w:w="850" w:type="dxa"/>
            <w:textDirection w:val="lrTb"/>
            <w:noWrap w:val="false"/>
          </w:tcPr>
          <w:p>
            <w:pPr>
              <w:pBdr/>
              <w:spacing/>
              <w:ind/>
              <w:jc w:val="both"/>
              <w:rPr>
                <w:rFonts w:ascii="Arial" w:hAnsi="Arial" w:cs="Arial"/>
                <w:color w:val="000000"/>
                <w:sz w:val="24"/>
                <w:szCs w:val="24"/>
              </w:rPr>
            </w:pPr>
            <w:r>
              <w:rPr>
                <w:rFonts w:ascii="Arial" w:hAnsi="Arial" w:cs="Arial"/>
                <w:color w:val="000000"/>
                <w:sz w:val="24"/>
                <w:szCs w:val="24"/>
              </w:rPr>
              <w:t xml:space="preserve">B</w:t>
            </w:r>
            <w:r>
              <w:rPr>
                <w:rFonts w:ascii="Arial" w:hAnsi="Arial" w:cs="Arial"/>
                <w:color w:val="000000"/>
                <w:sz w:val="24"/>
                <w:szCs w:val="24"/>
              </w:rPr>
            </w:r>
          </w:p>
        </w:tc>
      </w:tr>
      <w:tr>
        <w:trPr/>
        <w:tc>
          <w:tcPr>
            <w:tcBorders/>
            <w:tcW w:w="988" w:type="dxa"/>
            <w:textDirection w:val="lrTb"/>
            <w:noWrap w:val="false"/>
          </w:tcPr>
          <w:p>
            <w:pPr>
              <w:numPr>
                <w:ilvl w:val="0"/>
                <w:numId w:val="2"/>
              </w:numPr>
              <w:pBdr/>
              <w:spacing/>
              <w:ind/>
              <w:contextualSpacing w:val="true"/>
              <w:jc w:val="both"/>
              <w:rPr>
                <w:rFonts w:ascii="Arial" w:hAnsi="Arial" w:cs="Arial"/>
                <w:color w:val="000000"/>
                <w:sz w:val="24"/>
                <w:szCs w:val="24"/>
              </w:rPr>
            </w:pPr>
            <w:r>
              <w:rPr>
                <w:rFonts w:ascii="Arial" w:hAnsi="Arial" w:cs="Arial"/>
                <w:color w:val="000000"/>
                <w:sz w:val="24"/>
                <w:szCs w:val="24"/>
              </w:rPr>
            </w:r>
            <w:r>
              <w:rPr>
                <w:rFonts w:ascii="Arial" w:hAnsi="Arial" w:cs="Arial"/>
                <w:color w:val="000000"/>
                <w:sz w:val="24"/>
                <w:szCs w:val="24"/>
              </w:rPr>
            </w:r>
          </w:p>
        </w:tc>
        <w:tc>
          <w:tcPr>
            <w:tcBorders/>
            <w:tcW w:w="850" w:type="dxa"/>
            <w:textDirection w:val="lrTb"/>
            <w:noWrap w:val="false"/>
          </w:tcPr>
          <w:p>
            <w:pPr>
              <w:pBdr/>
              <w:spacing/>
              <w:ind/>
              <w:jc w:val="both"/>
              <w:rPr>
                <w:rFonts w:ascii="Arial" w:hAnsi="Arial" w:cs="Arial"/>
                <w:color w:val="000000"/>
                <w:sz w:val="24"/>
                <w:szCs w:val="24"/>
              </w:rPr>
            </w:pPr>
            <w:r>
              <w:rPr>
                <w:rFonts w:ascii="Arial" w:hAnsi="Arial" w:cs="Arial"/>
                <w:color w:val="000000"/>
                <w:sz w:val="24"/>
                <w:szCs w:val="24"/>
              </w:rPr>
              <w:t xml:space="preserve">A</w:t>
            </w:r>
            <w:r>
              <w:rPr>
                <w:rFonts w:ascii="Arial" w:hAnsi="Arial" w:cs="Arial"/>
                <w:color w:val="000000"/>
                <w:sz w:val="24"/>
                <w:szCs w:val="24"/>
              </w:rPr>
            </w:r>
          </w:p>
        </w:tc>
      </w:tr>
      <w:tr>
        <w:trPr/>
        <w:tc>
          <w:tcPr>
            <w:tcBorders/>
            <w:tcW w:w="988" w:type="dxa"/>
            <w:textDirection w:val="lrTb"/>
            <w:noWrap w:val="false"/>
          </w:tcPr>
          <w:p>
            <w:pPr>
              <w:numPr>
                <w:ilvl w:val="0"/>
                <w:numId w:val="2"/>
              </w:numPr>
              <w:pBdr/>
              <w:spacing/>
              <w:ind/>
              <w:contextualSpacing w:val="true"/>
              <w:jc w:val="both"/>
              <w:rPr>
                <w:rFonts w:ascii="Arial" w:hAnsi="Arial" w:cs="Arial"/>
                <w:color w:val="000000"/>
                <w:sz w:val="24"/>
                <w:szCs w:val="24"/>
              </w:rPr>
            </w:pPr>
            <w:r>
              <w:rPr>
                <w:rFonts w:ascii="Arial" w:hAnsi="Arial" w:cs="Arial"/>
                <w:color w:val="000000"/>
                <w:sz w:val="24"/>
                <w:szCs w:val="24"/>
              </w:rPr>
            </w:r>
            <w:r>
              <w:rPr>
                <w:rFonts w:ascii="Arial" w:hAnsi="Arial" w:cs="Arial"/>
                <w:color w:val="000000"/>
                <w:sz w:val="24"/>
                <w:szCs w:val="24"/>
              </w:rPr>
            </w:r>
          </w:p>
        </w:tc>
        <w:tc>
          <w:tcPr>
            <w:tcBorders/>
            <w:tcW w:w="850" w:type="dxa"/>
            <w:textDirection w:val="lrTb"/>
            <w:noWrap w:val="false"/>
          </w:tcPr>
          <w:p>
            <w:pPr>
              <w:pBdr/>
              <w:spacing/>
              <w:ind/>
              <w:jc w:val="both"/>
              <w:rPr>
                <w:rFonts w:ascii="Arial" w:hAnsi="Arial" w:cs="Arial"/>
                <w:color w:val="000000"/>
                <w:sz w:val="24"/>
                <w:szCs w:val="24"/>
              </w:rPr>
            </w:pPr>
            <w:r>
              <w:rPr>
                <w:rFonts w:ascii="Arial" w:hAnsi="Arial" w:cs="Arial"/>
                <w:color w:val="000000"/>
                <w:sz w:val="24"/>
                <w:szCs w:val="24"/>
              </w:rPr>
              <w:t xml:space="preserve">B</w:t>
            </w:r>
            <w:r>
              <w:rPr>
                <w:rFonts w:ascii="Arial" w:hAnsi="Arial" w:cs="Arial"/>
                <w:color w:val="000000"/>
                <w:sz w:val="24"/>
                <w:szCs w:val="24"/>
              </w:rPr>
            </w:r>
          </w:p>
        </w:tc>
      </w:tr>
    </w:tbl>
    <w:p>
      <w:pPr>
        <w:pBdr/>
        <w:spacing w:after="0" w:line="240" w:lineRule="auto"/>
        <w:ind/>
        <w:jc w:val="both"/>
        <w:rPr>
          <w:rFonts w:ascii="Arial" w:hAnsi="Arial" w:cs="Arial"/>
          <w:sz w:val="24"/>
          <w:szCs w:val="24"/>
        </w:rPr>
      </w:pPr>
      <w:r>
        <w:rPr>
          <w:rFonts w:ascii="Arial" w:hAnsi="Arial" w:cs="Arial"/>
          <w:sz w:val="24"/>
          <w:szCs w:val="24"/>
        </w:rPr>
      </w:r>
      <w:r>
        <w:rPr>
          <w:rFonts w:ascii="Arial" w:hAnsi="Arial" w:cs="Arial"/>
          <w:sz w:val="24"/>
          <w:szCs w:val="24"/>
        </w:rPr>
      </w:r>
    </w:p>
    <w:sectPr>
      <w:footnotePr/>
      <w:endnotePr/>
      <w:type w:val="nextPage"/>
      <w:pgSz w:h="16838" w:orient="landscape" w:w="11906"/>
      <w:pgMar w:top="1417" w:right="1701" w:bottom="1417"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lowerLetter"/>
      <w:pPr>
        <w:pBdr/>
        <w:spacing/>
        <w:ind w:hanging="360" w:left="720"/>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
    <w:lvl w:ilvl="0">
      <w:isLgl w:val="false"/>
      <w:lvlJc w:val="left"/>
      <w:lvlText w:val="%1)"/>
      <w:numFmt w:val="lowerLetter"/>
      <w:pPr>
        <w:pBdr/>
        <w:spacing/>
        <w:ind w:hanging="360" w:left="720"/>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
    <w:lvl w:ilvl="0">
      <w:isLgl w:val="false"/>
      <w:lvlJc w:val="left"/>
      <w:lvlText w:val="%1)"/>
      <w:numFmt w:val="lowerLetter"/>
      <w:pPr>
        <w:pBdr/>
        <w:spacing/>
        <w:ind w:hanging="360" w:left="720"/>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3">
    <w:lvl w:ilvl="0">
      <w:isLgl w:val="false"/>
      <w:lvlJc w:val="left"/>
      <w:lvlText w:val="%1)"/>
      <w:numFmt w:val="lowerLetter"/>
      <w:pPr>
        <w:pBdr/>
        <w:spacing/>
        <w:ind w:hanging="360" w:left="720"/>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4">
    <w:lvl w:ilvl="0">
      <w:isLgl w:val="false"/>
      <w:lvlJc w:val="left"/>
      <w:lvlText w:val="%1)"/>
      <w:numFmt w:val="lowerLetter"/>
      <w:pPr>
        <w:pBdr/>
        <w:spacing/>
        <w:ind w:hanging="360" w:left="720"/>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5">
    <w:lvl w:ilvl="0">
      <w:isLgl w:val="false"/>
      <w:lvlJc w:val="left"/>
      <w:lvlText w:val="%1)"/>
      <w:numFmt w:val="lowerLetter"/>
      <w:pPr>
        <w:pBdr/>
        <w:spacing/>
        <w:ind w:hanging="360" w:left="720"/>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6">
    <w:lvl w:ilvl="0">
      <w:isLgl w:val="false"/>
      <w:lvlJc w:val="left"/>
      <w:lvlText w:val="%1)"/>
      <w:numFmt w:val="lowerLetter"/>
      <w:pPr>
        <w:pBdr/>
        <w:spacing/>
        <w:ind w:hanging="360" w:left="720"/>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7">
    <w:lvl w:ilvl="0">
      <w:isLgl w:val="false"/>
      <w:lvlJc w:val="left"/>
      <w:lvlText w:val="%1)"/>
      <w:numFmt w:val="lowerLetter"/>
      <w:pPr>
        <w:pBdr/>
        <w:spacing/>
        <w:ind w:hanging="360" w:left="720"/>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8">
    <w:lvl w:ilvl="0">
      <w:isLgl w:val="false"/>
      <w:lvlJc w:val="left"/>
      <w:lvlText w:val="%1)"/>
      <w:numFmt w:val="lowerLetter"/>
      <w:pPr>
        <w:pBdr/>
        <w:spacing/>
        <w:ind w:hanging="360" w:left="720"/>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9">
    <w:lvl w:ilvl="0">
      <w:isLgl w:val="false"/>
      <w:lvlJc w:val="left"/>
      <w:lvlText w:val="%1)"/>
      <w:numFmt w:val="lowerLetter"/>
      <w:pPr>
        <w:pBdr/>
        <w:spacing/>
        <w:ind w:hanging="360" w:left="720"/>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0">
    <w:lvl w:ilvl="0">
      <w:isLgl w:val="false"/>
      <w:lvlJc w:val="left"/>
      <w:lvlText w:val="%1)"/>
      <w:numFmt w:val="lowerLetter"/>
      <w:pPr>
        <w:pBdr/>
        <w:spacing/>
        <w:ind w:hanging="360" w:left="720"/>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1">
    <w:lvl w:ilvl="0">
      <w:isLgl w:val="false"/>
      <w:lvlJc w:val="left"/>
      <w:lvlText w:val="%1)"/>
      <w:numFmt w:val="lowerLetter"/>
      <w:pPr>
        <w:pBdr/>
        <w:spacing/>
        <w:ind w:hanging="360" w:left="720"/>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2">
    <w:lvl w:ilvl="0">
      <w:isLgl w:val="false"/>
      <w:lvlJc w:val="left"/>
      <w:lvlText w:val="%1)"/>
      <w:numFmt w:val="lowerLetter"/>
      <w:pPr>
        <w:pBdr/>
        <w:spacing/>
        <w:ind w:hanging="360" w:left="720"/>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3">
    <w:lvl w:ilvl="0">
      <w:isLgl w:val="false"/>
      <w:lvlJc w:val="left"/>
      <w:lvlText w:val="%1)"/>
      <w:numFmt w:val="lowerLetter"/>
      <w:pPr>
        <w:pBdr/>
        <w:spacing/>
        <w:ind w:hanging="360" w:left="720"/>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4">
    <w:lvl w:ilvl="0">
      <w:isLgl w:val="false"/>
      <w:lvlJc w:val="left"/>
      <w:lvlText w:val="%1."/>
      <w:numFmt w:val="decimal"/>
      <w:pPr>
        <w:pBdr/>
        <w:spacing/>
        <w:ind w:hanging="360" w:left="720"/>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5">
    <w:lvl w:ilvl="0">
      <w:isLgl w:val="false"/>
      <w:lvlJc w:val="left"/>
      <w:lvlText w:val="%1)"/>
      <w:numFmt w:val="lowerLetter"/>
      <w:pPr>
        <w:pBdr/>
        <w:spacing/>
        <w:ind w:hanging="360" w:left="720"/>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6">
    <w:lvl w:ilvl="0">
      <w:isLgl w:val="false"/>
      <w:lvlJc w:val="left"/>
      <w:lvlText w:val="%1)"/>
      <w:numFmt w:val="lowerLetter"/>
      <w:pPr>
        <w:pBdr/>
        <w:spacing/>
        <w:ind w:hanging="360" w:left="720"/>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7">
    <w:lvl w:ilvl="0">
      <w:isLgl w:val="false"/>
      <w:lvlJc w:val="left"/>
      <w:lvlText w:val="%1)"/>
      <w:numFmt w:val="lowerLetter"/>
      <w:pPr>
        <w:pBdr/>
        <w:spacing/>
        <w:ind w:hanging="360" w:left="720"/>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8">
    <w:lvl w:ilvl="0">
      <w:isLgl w:val="false"/>
      <w:lvlJc w:val="left"/>
      <w:lvlText w:val="%1)"/>
      <w:numFmt w:val="lowerLetter"/>
      <w:pPr>
        <w:pBdr/>
        <w:spacing/>
        <w:ind w:hanging="360" w:left="720"/>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9">
    <w:lvl w:ilvl="0">
      <w:isLgl w:val="false"/>
      <w:lvlJc w:val="left"/>
      <w:lvlText w:val="%1."/>
      <w:numFmt w:val="decimal"/>
      <w:pPr>
        <w:pBdr/>
        <w:spacing/>
        <w:ind w:hanging="360" w:left="720"/>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0">
    <w:lvl w:ilvl="0">
      <w:isLgl w:val="false"/>
      <w:lvlJc w:val="left"/>
      <w:lvlText w:val="%1)"/>
      <w:numFmt w:val="lowerLetter"/>
      <w:pPr>
        <w:pBdr/>
        <w:spacing/>
        <w:ind w:hanging="360" w:left="720"/>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1">
    <w:lvl w:ilvl="0">
      <w:isLgl w:val="false"/>
      <w:lvlJc w:val="left"/>
      <w:lvlText w:val="%1)"/>
      <w:numFmt w:val="lowerLetter"/>
      <w:pPr>
        <w:pBdr/>
        <w:spacing/>
        <w:ind w:hanging="360" w:left="720"/>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num w:numId="1">
    <w:abstractNumId w:val="19"/>
  </w:num>
  <w:num w:numId="2">
    <w:abstractNumId w:val="14"/>
  </w:num>
  <w:num w:numId="3">
    <w:abstractNumId w:val="8"/>
  </w:num>
  <w:num w:numId="4">
    <w:abstractNumId w:val="11"/>
  </w:num>
  <w:num w:numId="5">
    <w:abstractNumId w:val="13"/>
  </w:num>
  <w:num w:numId="6">
    <w:abstractNumId w:val="10"/>
  </w:num>
  <w:num w:numId="7">
    <w:abstractNumId w:val="12"/>
  </w:num>
  <w:num w:numId="8">
    <w:abstractNumId w:val="1"/>
  </w:num>
  <w:num w:numId="9">
    <w:abstractNumId w:val="21"/>
  </w:num>
  <w:num w:numId="10">
    <w:abstractNumId w:val="20"/>
  </w:num>
  <w:num w:numId="11">
    <w:abstractNumId w:val="5"/>
  </w:num>
  <w:num w:numId="12">
    <w:abstractNumId w:val="4"/>
  </w:num>
  <w:num w:numId="13">
    <w:abstractNumId w:val="15"/>
  </w:num>
  <w:num w:numId="14">
    <w:abstractNumId w:val="16"/>
  </w:num>
  <w:num w:numId="15">
    <w:abstractNumId w:val="17"/>
  </w:num>
  <w:num w:numId="16">
    <w:abstractNumId w:val="0"/>
  </w:num>
  <w:num w:numId="17">
    <w:abstractNumId w:val="9"/>
  </w:num>
  <w:num w:numId="18">
    <w:abstractNumId w:val="6"/>
  </w:num>
  <w:num w:numId="19">
    <w:abstractNumId w:val="7"/>
  </w:num>
  <w:num w:numId="20">
    <w:abstractNumId w:val="2"/>
  </w:num>
  <w:num w:numId="21">
    <w:abstractNumId w:val="18"/>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4">
    <w:name w:val="Heading 1 Char"/>
    <w:basedOn w:val="671"/>
    <w:link w:val="662"/>
    <w:uiPriority w:val="9"/>
    <w:pPr>
      <w:pBdr/>
      <w:spacing/>
      <w:ind/>
    </w:pPr>
    <w:rPr>
      <w:rFonts w:ascii="Arial" w:hAnsi="Arial" w:eastAsia="Arial" w:cs="Arial"/>
      <w:sz w:val="40"/>
      <w:szCs w:val="40"/>
    </w:rPr>
  </w:style>
  <w:style w:type="character" w:styleId="16">
    <w:name w:val="Heading 2 Char"/>
    <w:basedOn w:val="671"/>
    <w:link w:val="663"/>
    <w:uiPriority w:val="9"/>
    <w:pPr>
      <w:pBdr/>
      <w:spacing/>
      <w:ind/>
    </w:pPr>
    <w:rPr>
      <w:rFonts w:ascii="Arial" w:hAnsi="Arial" w:eastAsia="Arial" w:cs="Arial"/>
      <w:sz w:val="34"/>
    </w:rPr>
  </w:style>
  <w:style w:type="character" w:styleId="18">
    <w:name w:val="Heading 3 Char"/>
    <w:basedOn w:val="671"/>
    <w:link w:val="664"/>
    <w:uiPriority w:val="9"/>
    <w:pPr>
      <w:pBdr/>
      <w:spacing/>
      <w:ind/>
    </w:pPr>
    <w:rPr>
      <w:rFonts w:ascii="Arial" w:hAnsi="Arial" w:eastAsia="Arial" w:cs="Arial"/>
      <w:sz w:val="30"/>
      <w:szCs w:val="30"/>
    </w:rPr>
  </w:style>
  <w:style w:type="character" w:styleId="20">
    <w:name w:val="Heading 4 Char"/>
    <w:basedOn w:val="671"/>
    <w:link w:val="665"/>
    <w:uiPriority w:val="9"/>
    <w:pPr>
      <w:pBdr/>
      <w:spacing/>
      <w:ind/>
    </w:pPr>
    <w:rPr>
      <w:rFonts w:ascii="Arial" w:hAnsi="Arial" w:eastAsia="Arial" w:cs="Arial"/>
      <w:b/>
      <w:bCs/>
      <w:sz w:val="26"/>
      <w:szCs w:val="26"/>
    </w:rPr>
  </w:style>
  <w:style w:type="character" w:styleId="22">
    <w:name w:val="Heading 5 Char"/>
    <w:basedOn w:val="671"/>
    <w:link w:val="666"/>
    <w:uiPriority w:val="9"/>
    <w:pPr>
      <w:pBdr/>
      <w:spacing/>
      <w:ind/>
    </w:pPr>
    <w:rPr>
      <w:rFonts w:ascii="Arial" w:hAnsi="Arial" w:eastAsia="Arial" w:cs="Arial"/>
      <w:b/>
      <w:bCs/>
      <w:sz w:val="24"/>
      <w:szCs w:val="24"/>
    </w:rPr>
  </w:style>
  <w:style w:type="character" w:styleId="24">
    <w:name w:val="Heading 6 Char"/>
    <w:basedOn w:val="671"/>
    <w:link w:val="667"/>
    <w:uiPriority w:val="9"/>
    <w:pPr>
      <w:pBdr/>
      <w:spacing/>
      <w:ind/>
    </w:pPr>
    <w:rPr>
      <w:rFonts w:ascii="Arial" w:hAnsi="Arial" w:eastAsia="Arial" w:cs="Arial"/>
      <w:b/>
      <w:bCs/>
      <w:sz w:val="22"/>
      <w:szCs w:val="22"/>
    </w:rPr>
  </w:style>
  <w:style w:type="character" w:styleId="26">
    <w:name w:val="Heading 7 Char"/>
    <w:basedOn w:val="671"/>
    <w:link w:val="668"/>
    <w:uiPriority w:val="9"/>
    <w:pPr>
      <w:pBdr/>
      <w:spacing/>
      <w:ind/>
    </w:pPr>
    <w:rPr>
      <w:rFonts w:ascii="Arial" w:hAnsi="Arial" w:eastAsia="Arial" w:cs="Arial"/>
      <w:b/>
      <w:bCs/>
      <w:i/>
      <w:iCs/>
      <w:sz w:val="22"/>
      <w:szCs w:val="22"/>
    </w:rPr>
  </w:style>
  <w:style w:type="character" w:styleId="28">
    <w:name w:val="Heading 8 Char"/>
    <w:basedOn w:val="671"/>
    <w:link w:val="669"/>
    <w:uiPriority w:val="9"/>
    <w:pPr>
      <w:pBdr/>
      <w:spacing/>
      <w:ind/>
    </w:pPr>
    <w:rPr>
      <w:rFonts w:ascii="Arial" w:hAnsi="Arial" w:eastAsia="Arial" w:cs="Arial"/>
      <w:i/>
      <w:iCs/>
      <w:sz w:val="22"/>
      <w:szCs w:val="22"/>
    </w:rPr>
  </w:style>
  <w:style w:type="character" w:styleId="30">
    <w:name w:val="Heading 9 Char"/>
    <w:basedOn w:val="671"/>
    <w:link w:val="670"/>
    <w:uiPriority w:val="9"/>
    <w:pPr>
      <w:pBdr/>
      <w:spacing/>
      <w:ind/>
    </w:pPr>
    <w:rPr>
      <w:rFonts w:ascii="Arial" w:hAnsi="Arial" w:eastAsia="Arial" w:cs="Arial"/>
      <w:i/>
      <w:iCs/>
      <w:sz w:val="21"/>
      <w:szCs w:val="21"/>
    </w:rPr>
  </w:style>
  <w:style w:type="paragraph" w:styleId="33">
    <w:name w:val="No Spacing"/>
    <w:uiPriority w:val="1"/>
    <w:qFormat/>
    <w:pPr>
      <w:pBdr/>
      <w:spacing w:after="0" w:before="0" w:line="240" w:lineRule="auto"/>
      <w:ind/>
    </w:pPr>
  </w:style>
  <w:style w:type="character" w:styleId="35">
    <w:name w:val="Title Char"/>
    <w:basedOn w:val="671"/>
    <w:link w:val="683"/>
    <w:uiPriority w:val="10"/>
    <w:pPr>
      <w:pBdr/>
      <w:spacing/>
      <w:ind/>
    </w:pPr>
    <w:rPr>
      <w:sz w:val="48"/>
      <w:szCs w:val="48"/>
    </w:rPr>
  </w:style>
  <w:style w:type="character" w:styleId="37">
    <w:name w:val="Subtitle Char"/>
    <w:basedOn w:val="671"/>
    <w:link w:val="685"/>
    <w:uiPriority w:val="11"/>
    <w:pPr>
      <w:pBdr/>
      <w:spacing/>
      <w:ind/>
    </w:pPr>
    <w:rPr>
      <w:sz w:val="24"/>
      <w:szCs w:val="24"/>
    </w:rPr>
  </w:style>
  <w:style w:type="character" w:styleId="39">
    <w:name w:val="Quote Char"/>
    <w:link w:val="687"/>
    <w:uiPriority w:val="29"/>
    <w:pPr>
      <w:pBdr/>
      <w:spacing/>
      <w:ind/>
    </w:pPr>
    <w:rPr>
      <w:i/>
    </w:rPr>
  </w:style>
  <w:style w:type="character" w:styleId="41">
    <w:name w:val="Intense Quote Char"/>
    <w:link w:val="691"/>
    <w:uiPriority w:val="30"/>
    <w:pPr>
      <w:pBdr/>
      <w:spacing/>
      <w:ind/>
    </w:pPr>
    <w:rPr>
      <w:i/>
    </w:rPr>
  </w:style>
  <w:style w:type="paragraph" w:styleId="42">
    <w:name w:val="Header"/>
    <w:basedOn w:val="661"/>
    <w:link w:val="43"/>
    <w:uiPriority w:val="99"/>
    <w:unhideWhenUsed/>
    <w:pPr>
      <w:pBdr/>
      <w:tabs>
        <w:tab w:val="center" w:leader="none" w:pos="7143"/>
        <w:tab w:val="right" w:leader="none" w:pos="14287"/>
      </w:tabs>
      <w:spacing w:after="0" w:line="240" w:lineRule="auto"/>
      <w:ind/>
    </w:pPr>
  </w:style>
  <w:style w:type="character" w:styleId="43">
    <w:name w:val="Header Char"/>
    <w:basedOn w:val="671"/>
    <w:link w:val="42"/>
    <w:uiPriority w:val="99"/>
    <w:pPr>
      <w:pBdr/>
      <w:spacing/>
      <w:ind/>
    </w:pPr>
  </w:style>
  <w:style w:type="paragraph" w:styleId="44">
    <w:name w:val="Footer"/>
    <w:basedOn w:val="661"/>
    <w:link w:val="47"/>
    <w:uiPriority w:val="99"/>
    <w:unhideWhenUsed/>
    <w:pPr>
      <w:pBdr/>
      <w:tabs>
        <w:tab w:val="center" w:leader="none" w:pos="7143"/>
        <w:tab w:val="right" w:leader="none" w:pos="14287"/>
      </w:tabs>
      <w:spacing w:after="0" w:line="240" w:lineRule="auto"/>
      <w:ind/>
    </w:pPr>
  </w:style>
  <w:style w:type="character" w:styleId="45">
    <w:name w:val="Footer Char"/>
    <w:basedOn w:val="671"/>
    <w:link w:val="44"/>
    <w:uiPriority w:val="99"/>
    <w:pPr>
      <w:pBdr/>
      <w:spacing/>
      <w:ind/>
    </w:pPr>
  </w:style>
  <w:style w:type="paragraph" w:styleId="46">
    <w:name w:val="Caption"/>
    <w:basedOn w:val="661"/>
    <w:next w:val="661"/>
    <w:uiPriority w:val="35"/>
    <w:semiHidden/>
    <w:unhideWhenUsed/>
    <w:qFormat/>
    <w:pPr>
      <w:pBdr/>
      <w:spacing w:line="276" w:lineRule="auto"/>
      <w:ind/>
    </w:pPr>
    <w:rPr>
      <w:b/>
      <w:bCs/>
      <w:color w:val="4f81bd" w:themeColor="accent1"/>
      <w:sz w:val="18"/>
      <w:szCs w:val="18"/>
    </w:rPr>
  </w:style>
  <w:style w:type="character" w:styleId="47">
    <w:name w:val="Caption Char"/>
    <w:basedOn w:val="46"/>
    <w:link w:val="44"/>
    <w:uiPriority w:val="99"/>
    <w:pPr>
      <w:pBdr/>
      <w:spacing/>
      <w:ind/>
    </w:pPr>
  </w:style>
  <w:style w:type="table" w:styleId="49">
    <w:name w:val="Table Grid Light"/>
    <w:basedOn w:val="67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Plain Table 1"/>
    <w:basedOn w:val="67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Plain Table 2"/>
    <w:basedOn w:val="672"/>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Plain Table 3"/>
    <w:basedOn w:val="67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Plain Table 4"/>
    <w:basedOn w:val="67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Plain Table 5"/>
    <w:basedOn w:val="67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5">
    <w:name w:val="Grid Table 1 Light"/>
    <w:basedOn w:val="67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6">
    <w:name w:val="Grid Table 1 Light - Accent 1"/>
    <w:basedOn w:val="67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7">
    <w:name w:val="Grid Table 1 Light - Accent 2"/>
    <w:basedOn w:val="67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8">
    <w:name w:val="Grid Table 1 Light - Accent 3"/>
    <w:basedOn w:val="67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9">
    <w:name w:val="Grid Table 1 Light - Accent 4"/>
    <w:basedOn w:val="67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0">
    <w:name w:val="Grid Table 1 Light - Accent 5"/>
    <w:basedOn w:val="67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1 Light - Accent 6"/>
    <w:basedOn w:val="67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2"/>
    <w:basedOn w:val="67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2 - Accent 1"/>
    <w:basedOn w:val="67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2 - Accent 2"/>
    <w:basedOn w:val="67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2 - Accent 3"/>
    <w:basedOn w:val="67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2 - Accent 4"/>
    <w:basedOn w:val="67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2 - Accent 5"/>
    <w:basedOn w:val="67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Grid Table 2 - Accent 6"/>
    <w:basedOn w:val="67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Grid Table 3"/>
    <w:basedOn w:val="67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Grid Table 3 - Accent 1"/>
    <w:basedOn w:val="67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Grid Table 3 - Accent 2"/>
    <w:basedOn w:val="67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Grid Table 3 - Accent 3"/>
    <w:basedOn w:val="67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Grid Table 3 - Accent 4"/>
    <w:basedOn w:val="67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Grid Table 3 - Accent 5"/>
    <w:basedOn w:val="67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Grid Table 3 - Accent 6"/>
    <w:basedOn w:val="67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Grid Table 4"/>
    <w:basedOn w:val="67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Grid Table 4 - Accent 1"/>
    <w:basedOn w:val="67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6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6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49a"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Grid Table 4 - Accent 2"/>
    <w:basedOn w:val="67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1a8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Grid Table 4 - Accent 3"/>
    <w:basedOn w:val="67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Grid Table 4 - Accent 4"/>
    <w:basedOn w:val="67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3"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Grid Table 4 - Accent 5"/>
    <w:basedOn w:val="67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Grid Table 4 - Accent 6"/>
    <w:basedOn w:val="67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Grid Table 5 Dark"/>
    <w:basedOn w:val="6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Grid Table 5 Dark- Accent 1"/>
    <w:basedOn w:val="6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bfe4f4" w:themeFill="accent1" w:themeFillTint="34"/>
    </w:tblPr>
    <w:tcPr>
      <w:tcBorders/>
    </w:tcPr>
    <w:tblStylePr w:type="band1Horz">
      <w:pPr>
        <w:pBdr/>
        <w:spacing/>
        <w:ind/>
      </w:pPr>
      <w:tblPr>
        <w:tblBorders/>
      </w:tblPr>
      <w:tcPr>
        <w:shd w:val="clear" w:color="ffffff" w:themeColor="accent1" w:themeTint="75" w:fill="70c4e7" w:themeFill="accent1" w:themeFillTint="75"/>
        <w:tcBorders/>
      </w:tcPr>
    </w:tblStylePr>
    <w:tblStylePr w:type="band1Vert">
      <w:pPr>
        <w:pBdr/>
        <w:spacing/>
        <w:ind/>
      </w:pPr>
      <w:tblPr>
        <w:tblBorders/>
      </w:tblPr>
      <w:tcPr>
        <w:shd w:val="clear" w:color="ffffff" w:themeColor="accent1" w:themeTint="75" w:fill="70c4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Grid Table 5 Dark - Accent 2"/>
    <w:basedOn w:val="6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ae2d7" w:themeFill="accent2" w:themeFillTint="32"/>
    </w:tblPr>
    <w:tcPr>
      <w:tcBorders/>
    </w:tcPr>
    <w:tblStylePr w:type="band1Horz">
      <w:pPr>
        <w:pBdr/>
        <w:spacing/>
        <w:ind/>
      </w:pPr>
      <w:tblPr>
        <w:tblBorders/>
      </w:tblPr>
      <w:tcPr>
        <w:shd w:val="clear" w:color="ffffff" w:themeColor="accent2" w:themeTint="75" w:fill="f4bca1" w:themeFill="accent2" w:themeFillTint="75"/>
        <w:tcBorders/>
      </w:tcPr>
    </w:tblStylePr>
    <w:tblStylePr w:type="band1Vert">
      <w:pPr>
        <w:pBdr/>
        <w:spacing/>
        <w:ind/>
      </w:pPr>
      <w:tblPr>
        <w:tblBorders/>
      </w:tblPr>
      <w:tcPr>
        <w:shd w:val="clear" w:color="ffffff" w:themeColor="accent2" w:themeTint="75" w:fill="f4bc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Grid Table 5 Dark - Accent 3"/>
    <w:basedOn w:val="6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bff0c5" w:themeFill="accent3" w:themeFillTint="34"/>
    </w:tblPr>
    <w:tcPr>
      <w:tcBorders/>
    </w:tcPr>
    <w:tblStylePr w:type="band1Horz">
      <w:pPr>
        <w:pBdr/>
        <w:spacing/>
        <w:ind/>
      </w:pPr>
      <w:tblPr>
        <w:tblBorders/>
      </w:tblPr>
      <w:tcPr>
        <w:shd w:val="clear" w:color="ffffff" w:themeColor="accent3" w:themeTint="75" w:fill="72dd7e" w:themeFill="accent3" w:themeFillTint="75"/>
        <w:tcBorders/>
      </w:tcPr>
    </w:tblStylePr>
    <w:tblStylePr w:type="band1Vert">
      <w:pPr>
        <w:pBdr/>
        <w:spacing/>
        <w:ind/>
      </w:pPr>
      <w:tblPr>
        <w:tblBorders/>
      </w:tblPr>
      <w:tcPr>
        <w:shd w:val="clear" w:color="ffffff" w:themeColor="accent3" w:themeTint="75" w:fill="72dd7e"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Grid Table 5 Dark- Accent 4"/>
    <w:basedOn w:val="6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8edfb" w:themeFill="accent4" w:themeFillTint="34"/>
    </w:tblPr>
    <w:tcPr>
      <w:tcBorders/>
    </w:tcPr>
    <w:tblStylePr w:type="band1Horz">
      <w:pPr>
        <w:pBdr/>
        <w:spacing/>
        <w:ind/>
      </w:pPr>
      <w:tblPr>
        <w:tblBorders/>
      </w:tblPr>
      <w:tcPr>
        <w:shd w:val="clear" w:color="ffffff" w:themeColor="accent4" w:themeTint="75" w:fill="85d7f6" w:themeFill="accent4" w:themeFillTint="75"/>
        <w:tcBorders/>
      </w:tcPr>
    </w:tblStylePr>
    <w:tblStylePr w:type="band1Vert">
      <w:pPr>
        <w:pBdr/>
        <w:spacing/>
        <w:ind/>
      </w:pPr>
      <w:tblPr>
        <w:tblBorders/>
      </w:tblPr>
      <w:tcPr>
        <w:shd w:val="clear" w:color="ffffff" w:themeColor="accent4" w:themeTint="75" w:fill="85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Grid Table 5 Dark - Accent 5"/>
    <w:basedOn w:val="6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1ceed" w:themeFill="accent5" w:themeFillTint="34"/>
    </w:tblPr>
    <w:tcPr>
      <w:tcBorders/>
    </w:tcPr>
    <w:tblStylePr w:type="band1Horz">
      <w:pPr>
        <w:pBdr/>
        <w:spacing/>
        <w:ind/>
      </w:pPr>
      <w:tblPr>
        <w:tblBorders/>
      </w:tblPr>
      <w:tcPr>
        <w:shd w:val="clear" w:color="ffffff" w:themeColor="accent5" w:themeTint="75" w:fill="e08fd8" w:themeFill="accent5" w:themeFillTint="75"/>
        <w:tcBorders/>
      </w:tcPr>
    </w:tblStylePr>
    <w:tblStylePr w:type="band1Vert">
      <w:pPr>
        <w:pBdr/>
        <w:spacing/>
        <w:ind/>
      </w:pPr>
      <w:tblPr>
        <w:tblBorders/>
      </w:tblPr>
      <w:tcPr>
        <w:shd w:val="clear" w:color="ffffff" w:themeColor="accent5" w:themeTint="75" w:fill="e08f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Grid Table 5 Dark - Accent 6"/>
    <w:basedOn w:val="6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1d0" w:themeFill="accent6" w:themeFillTint="34"/>
    </w:tblPr>
    <w:tcPr>
      <w:tcBorders/>
    </w:tcPr>
    <w:tblStylePr w:type="band1Horz">
      <w:pPr>
        <w:pBdr/>
        <w:spacing/>
        <w:ind/>
      </w:pPr>
      <w:tblPr>
        <w:tblBorders/>
      </w:tblPr>
      <w:tcPr>
        <w:shd w:val="clear" w:color="ffffff" w:themeColor="accent6" w:themeTint="75" w:fill="aae194" w:themeFill="accent6" w:themeFillTint="75"/>
        <w:tcBorders/>
      </w:tcPr>
    </w:tblStylePr>
    <w:tblStylePr w:type="band1Vert">
      <w:pPr>
        <w:pBdr/>
        <w:spacing/>
        <w:ind/>
      </w:pPr>
      <w:tblPr>
        <w:tblBorders/>
      </w:tblPr>
      <w:tcPr>
        <w:shd w:val="clear" w:color="ffffff" w:themeColor="accent6" w:themeTint="75" w:fill="aae1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Grid Table 6 Colorful"/>
    <w:basedOn w:val="67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1">
    <w:name w:val="Grid Table 6 Colorful - Accent 1"/>
    <w:basedOn w:val="67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bfe4f4" w:themeFill="accent1" w:themeFillTint="34"/>
        <w:tcBorders/>
      </w:tcPr>
    </w:tblStylePr>
    <w:tblStylePr w:type="band1Vert">
      <w:pPr>
        <w:pBdr/>
        <w:spacing/>
        <w:ind/>
      </w:pPr>
      <w:tblPr>
        <w:tblBorders/>
      </w:tblPr>
      <w:tcPr>
        <w:shd w:val="clear" w:color="ffffff" w:themeColor="accent1" w:themeTint="34" w:fill="bfe4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ca4" w:themeColor="accent1" w:themeTint="80" w:themeShade="95"/>
      </w:rPr>
      <w:pPr>
        <w:pBdr/>
        <w:spacing/>
        <w:ind/>
      </w:pPr>
      <w:tblPr>
        <w:tblBorders/>
      </w:tblPr>
      <w:tcPr>
        <w:tcBorders/>
      </w:tcPr>
    </w:tblStylePr>
    <w:tblStylePr w:type="firstRow">
      <w:rPr>
        <w:b/>
        <w:color w:val="1b7ca4" w:themeColor="accent1" w:themeTint="80" w:themeShade="95"/>
      </w:rPr>
      <w:pPr>
        <w:pBdr/>
        <w:spacing/>
        <w:ind/>
      </w:pPr>
      <w:tblPr>
        <w:tblBorders/>
      </w:tblPr>
      <w:tcPr>
        <w:tcBorders>
          <w:bottom w:val="single" w:color="000000" w:themeColor="accent1" w:themeTint="80" w:sz="12" w:space="0"/>
        </w:tcBorders>
      </w:tcPr>
    </w:tblStylePr>
    <w:tblStylePr w:type="lastCol">
      <w:rPr>
        <w:b/>
        <w:color w:val="1b7ca4" w:themeColor="accent1" w:themeTint="80" w:themeShade="95"/>
      </w:rPr>
      <w:pPr>
        <w:pBdr/>
        <w:spacing/>
        <w:ind/>
      </w:pPr>
      <w:tblPr>
        <w:tblBorders/>
      </w:tblPr>
      <w:tcPr>
        <w:tcBorders/>
      </w:tcPr>
    </w:tblStylePr>
    <w:tblStylePr w:type="lastRow">
      <w:rPr>
        <w:b/>
        <w:color w:val="1b7ca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2">
    <w:name w:val="Grid Table 6 Colorful - Accent 2"/>
    <w:basedOn w:val="67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ae2d7" w:themeFill="accent2" w:themeFillTint="32"/>
        <w:tcBorders/>
      </w:tcPr>
    </w:tblStylePr>
    <w:tblStylePr w:type="band1Vert">
      <w:pPr>
        <w:pBdr/>
        <w:spacing/>
        <w:ind/>
      </w:pPr>
      <w:tblPr>
        <w:tblBorders/>
      </w:tblPr>
      <w:tcPr>
        <w:shd w:val="clear" w:color="ffffff" w:themeColor="accent2" w:themeTint="32" w:fill="fae2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4f16" w:themeColor="accent2" w:themeTint="97" w:themeShade="95"/>
      </w:rPr>
      <w:pPr>
        <w:pBdr/>
        <w:spacing/>
        <w:ind/>
      </w:pPr>
      <w:tblPr>
        <w:tblBorders/>
      </w:tblPr>
      <w:tcPr>
        <w:tcBorders/>
      </w:tcPr>
    </w:tblStylePr>
    <w:tblStylePr w:type="firstRow">
      <w:rPr>
        <w:b/>
        <w:color w:val="c34f16" w:themeColor="accent2" w:themeTint="97" w:themeShade="95"/>
      </w:rPr>
      <w:pPr>
        <w:pBdr/>
        <w:spacing/>
        <w:ind/>
      </w:pPr>
      <w:tblPr>
        <w:tblBorders/>
      </w:tblPr>
      <w:tcPr>
        <w:tcBorders>
          <w:bottom w:val="single" w:color="000000" w:themeColor="accent2" w:themeTint="97" w:sz="12" w:space="0"/>
        </w:tcBorders>
      </w:tcPr>
    </w:tblStylePr>
    <w:tblStylePr w:type="lastCol">
      <w:rPr>
        <w:b/>
        <w:color w:val="c34f16" w:themeColor="accent2" w:themeTint="97" w:themeShade="95"/>
      </w:rPr>
      <w:pPr>
        <w:pBdr/>
        <w:spacing/>
        <w:ind/>
      </w:pPr>
      <w:tblPr>
        <w:tblBorders/>
      </w:tblPr>
      <w:tcPr>
        <w:tcBorders/>
      </w:tcPr>
    </w:tblStylePr>
    <w:tblStylePr w:type="lastRow">
      <w:rPr>
        <w:b/>
        <w:color w:val="c34f16"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3">
    <w:name w:val="Grid Table 6 Colorful - Accent 3"/>
    <w:basedOn w:val="67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bff0c5" w:themeFill="accent3" w:themeFillTint="34"/>
        <w:tcBorders/>
      </w:tcPr>
    </w:tblStylePr>
    <w:tblStylePr w:type="band1Vert">
      <w:pPr>
        <w:pBdr/>
        <w:spacing/>
        <w:ind/>
      </w:pPr>
      <w:tblPr>
        <w:tblBorders/>
      </w:tblPr>
      <w:tcPr>
        <w:shd w:val="clear" w:color="ffffff" w:themeColor="accent3" w:themeTint="34" w:fill="bff0c5"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3f14" w:themeColor="accent3" w:themeTint="FE" w:themeShade="95"/>
      </w:rPr>
      <w:pPr>
        <w:pBdr/>
        <w:spacing/>
        <w:ind/>
      </w:pPr>
      <w:tblPr>
        <w:tblBorders/>
      </w:tblPr>
      <w:tcPr>
        <w:tcBorders/>
      </w:tcPr>
    </w:tblStylePr>
    <w:tblStylePr w:type="firstRow">
      <w:rPr>
        <w:b/>
        <w:color w:val="0e3f14" w:themeColor="accent3" w:themeTint="FE" w:themeShade="95"/>
      </w:rPr>
      <w:pPr>
        <w:pBdr/>
        <w:spacing/>
        <w:ind/>
      </w:pPr>
      <w:tblPr>
        <w:tblBorders/>
      </w:tblPr>
      <w:tcPr>
        <w:tcBorders>
          <w:bottom w:val="single" w:color="000000" w:themeColor="accent3" w:themeTint="FE" w:sz="12" w:space="0"/>
        </w:tcBorders>
      </w:tcPr>
    </w:tblStylePr>
    <w:tblStylePr w:type="lastCol">
      <w:rPr>
        <w:b/>
        <w:color w:val="0e3f14" w:themeColor="accent3" w:themeTint="FE" w:themeShade="95"/>
      </w:rPr>
      <w:pPr>
        <w:pBdr/>
        <w:spacing/>
        <w:ind/>
      </w:pPr>
      <w:tblPr>
        <w:tblBorders/>
      </w:tblPr>
      <w:tcPr>
        <w:tcBorders/>
      </w:tcPr>
    </w:tblStylePr>
    <w:tblStylePr w:type="lastRow">
      <w:rPr>
        <w:b/>
        <w:color w:val="0e3f14"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4">
    <w:name w:val="Grid Table 6 Colorful - Accent 4"/>
    <w:basedOn w:val="67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8edfb" w:themeFill="accent4" w:themeFillTint="34"/>
        <w:tcBorders/>
      </w:tcPr>
    </w:tblStylePr>
    <w:tblStylePr w:type="band1Vert">
      <w:pPr>
        <w:pBdr/>
        <w:spacing/>
        <w:ind/>
      </w:pPr>
      <w:tblPr>
        <w:tblBorders/>
      </w:tblPr>
      <w:tcPr>
        <w:shd w:val="clear" w:color="ffffff" w:themeColor="accent4" w:themeTint="34" w:fill="c8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8" w:themeColor="accent4" w:themeTint="9A" w:themeShade="95"/>
      </w:rPr>
      <w:pPr>
        <w:pBdr/>
        <w:spacing/>
        <w:ind/>
      </w:pPr>
      <w:tblPr>
        <w:tblBorders/>
      </w:tblPr>
      <w:tcPr>
        <w:tcBorders/>
      </w:tcPr>
    </w:tblStylePr>
    <w:tblStylePr w:type="firstRow">
      <w:rPr>
        <w:b/>
        <w:color w:val="0d8ab8"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8" w:themeColor="accent4" w:themeTint="9A" w:themeShade="95"/>
      </w:rPr>
      <w:pPr>
        <w:pBdr/>
        <w:spacing/>
        <w:ind/>
      </w:pPr>
      <w:tblPr>
        <w:tblBorders/>
      </w:tblPr>
      <w:tcPr>
        <w:tcBorders/>
      </w:tcPr>
    </w:tblStylePr>
    <w:tblStylePr w:type="lastRow">
      <w:rPr>
        <w:b/>
        <w:color w:val="0d8ab8"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5">
    <w:name w:val="Grid Table 6 Colorful - Accent 5"/>
    <w:basedOn w:val="67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1ceed" w:themeFill="accent5" w:themeFillTint="34"/>
        <w:tcBorders/>
      </w:tcPr>
    </w:tblStylePr>
    <w:tblStylePr w:type="band1Vert">
      <w:pPr>
        <w:pBdr/>
        <w:spacing/>
        <w:ind/>
      </w:pPr>
      <w:tblPr>
        <w:tblBorders/>
      </w:tblPr>
      <w:tcPr>
        <w:shd w:val="clear" w:color="ffffff" w:themeColor="accent5" w:themeTint="34" w:fill="f1ceed"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1955" w:themeColor="accent5" w:themeShade="95"/>
      </w:rPr>
      <w:pPr>
        <w:pBdr/>
        <w:spacing/>
        <w:ind/>
      </w:pPr>
      <w:tblPr>
        <w:tblBorders/>
      </w:tblPr>
      <w:tcPr>
        <w:tcBorders/>
      </w:tcPr>
    </w:tblStylePr>
    <w:tblStylePr w:type="firstRow">
      <w:rPr>
        <w:b/>
        <w:color w:val="5c1955" w:themeColor="accent5" w:themeShade="95"/>
      </w:rPr>
      <w:pPr>
        <w:pBdr/>
        <w:spacing/>
        <w:ind/>
      </w:pPr>
      <w:tblPr>
        <w:tblBorders/>
      </w:tblPr>
      <w:tcPr>
        <w:tcBorders>
          <w:bottom w:val="single" w:color="000000" w:themeColor="accent5" w:sz="12" w:space="0"/>
        </w:tcBorders>
      </w:tcPr>
    </w:tblStylePr>
    <w:tblStylePr w:type="lastCol">
      <w:rPr>
        <w:b/>
        <w:color w:val="5c1955" w:themeColor="accent5" w:themeShade="95"/>
      </w:rPr>
      <w:pPr>
        <w:pBdr/>
        <w:spacing/>
        <w:ind/>
      </w:pPr>
      <w:tblPr>
        <w:tblBorders/>
      </w:tblPr>
      <w:tcPr>
        <w:tcBorders/>
      </w:tcPr>
    </w:tblStylePr>
    <w:tblStylePr w:type="lastRow">
      <w:rPr>
        <w:b/>
        <w:color w:val="5c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6">
    <w:name w:val="Grid Table 6 Colorful - Accent 6"/>
    <w:basedOn w:val="67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1d0" w:themeFill="accent6" w:themeFillTint="34"/>
        <w:tcBorders/>
      </w:tcPr>
    </w:tblStylePr>
    <w:tblStylePr w:type="band1Vert">
      <w:pPr>
        <w:pBdr/>
        <w:spacing/>
        <w:ind/>
      </w:pPr>
      <w:tblPr>
        <w:tblBorders/>
      </w:tblPr>
      <w:tcPr>
        <w:shd w:val="clear" w:color="ffffff" w:themeColor="accent6" w:themeTint="34" w:fill="d9f1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1955" w:themeColor="accent5" w:themeShade="95"/>
      </w:rPr>
      <w:pPr>
        <w:pBdr/>
        <w:spacing/>
        <w:ind/>
      </w:pPr>
      <w:tblPr>
        <w:tblBorders/>
      </w:tblPr>
      <w:tcPr>
        <w:tcBorders/>
      </w:tcPr>
    </w:tblStylePr>
    <w:tblStylePr w:type="firstRow">
      <w:rPr>
        <w:b/>
        <w:color w:val="5c1955" w:themeColor="accent5" w:themeShade="95"/>
      </w:rPr>
      <w:pPr>
        <w:pBdr/>
        <w:spacing/>
        <w:ind/>
      </w:pPr>
      <w:tblPr>
        <w:tblBorders/>
      </w:tblPr>
      <w:tcPr>
        <w:tcBorders>
          <w:bottom w:val="single" w:color="000000" w:themeColor="accent6" w:sz="12" w:space="0"/>
        </w:tcBorders>
      </w:tcPr>
    </w:tblStylePr>
    <w:tblStylePr w:type="lastCol">
      <w:rPr>
        <w:b/>
        <w:color w:val="5c1955" w:themeColor="accent5" w:themeShade="95"/>
      </w:rPr>
      <w:pPr>
        <w:pBdr/>
        <w:spacing/>
        <w:ind/>
      </w:pPr>
      <w:tblPr>
        <w:tblBorders/>
      </w:tblPr>
      <w:tcPr>
        <w:tcBorders/>
      </w:tcPr>
    </w:tblStylePr>
    <w:tblStylePr w:type="lastRow">
      <w:rPr>
        <w:b/>
        <w:color w:val="5c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7">
    <w:name w:val="Grid Table 7 Colorful"/>
    <w:basedOn w:val="67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
    <w:name w:val="Grid Table 7 Colorful - Accent 1"/>
    <w:basedOn w:val="67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ca4" w:themeColor="accent1" w:themeTint="80" w:themeShade="95"/>
        <w:sz w:val="22"/>
      </w:rPr>
      <w:pPr>
        <w:pBdr/>
        <w:spacing/>
        <w:ind/>
      </w:pPr>
      <w:tblPr>
        <w:tblBorders/>
      </w:tblPr>
      <w:tcPr>
        <w:shd w:val="clear" w:color="ffffff" w:themeColor="accent1" w:themeTint="34" w:fill="bfe4f4" w:themeFill="accent1" w:themeFillTint="34"/>
        <w:tcBorders/>
      </w:tcPr>
    </w:tblStylePr>
    <w:tblStylePr w:type="band1Vert">
      <w:pPr>
        <w:pBdr/>
        <w:spacing/>
        <w:ind/>
      </w:pPr>
      <w:tblPr>
        <w:tblBorders/>
      </w:tblPr>
      <w:tcPr>
        <w:shd w:val="clear" w:color="ffffff" w:themeColor="accent1" w:themeTint="34" w:fill="bfe4f4" w:themeFill="accent1" w:themeFillTint="34"/>
        <w:tcBorders/>
      </w:tcPr>
    </w:tblStylePr>
    <w:tblStylePr w:type="band2Horz">
      <w:rPr>
        <w:rFonts w:ascii="Arial" w:hAnsi="Arial"/>
        <w:color w:val="1b7ca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ca4"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ca4"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ca4"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ca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
    <w:name w:val="Grid Table 7 Colorful - Accent 2"/>
    <w:basedOn w:val="67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34f16" w:themeColor="accent2" w:themeTint="97" w:themeShade="95"/>
        <w:sz w:val="22"/>
      </w:rPr>
      <w:pPr>
        <w:pBdr/>
        <w:spacing/>
        <w:ind/>
      </w:pPr>
      <w:tblPr>
        <w:tblBorders/>
      </w:tblPr>
      <w:tcPr>
        <w:shd w:val="clear" w:color="ffffff" w:themeColor="accent2" w:themeTint="32" w:fill="fae2d7" w:themeFill="accent2" w:themeFillTint="32"/>
        <w:tcBorders/>
      </w:tcPr>
    </w:tblStylePr>
    <w:tblStylePr w:type="band1Vert">
      <w:pPr>
        <w:pBdr/>
        <w:spacing/>
        <w:ind/>
      </w:pPr>
      <w:tblPr>
        <w:tblBorders/>
      </w:tblPr>
      <w:tcPr>
        <w:shd w:val="clear" w:color="ffffff" w:themeColor="accent2" w:themeTint="32" w:fill="fae2d7" w:themeFill="accent2" w:themeFillTint="32"/>
        <w:tcBorders/>
      </w:tcPr>
    </w:tblStylePr>
    <w:tblStylePr w:type="band2Horz">
      <w:rPr>
        <w:rFonts w:ascii="Arial" w:hAnsi="Arial"/>
        <w:color w:val="c34f16"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4f16"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34f16"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34f16"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34f16"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
    <w:name w:val="Grid Table 7 Colorful - Accent 3"/>
    <w:basedOn w:val="67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e3f14" w:themeColor="accent3" w:themeTint="FE" w:themeShade="95"/>
        <w:sz w:val="22"/>
      </w:rPr>
      <w:pPr>
        <w:pBdr/>
        <w:spacing/>
        <w:ind/>
      </w:pPr>
      <w:tblPr>
        <w:tblBorders/>
      </w:tblPr>
      <w:tcPr>
        <w:shd w:val="clear" w:color="ffffff" w:themeColor="accent3" w:themeTint="34" w:fill="bff0c5" w:themeFill="accent3" w:themeFillTint="34"/>
        <w:tcBorders/>
      </w:tcPr>
    </w:tblStylePr>
    <w:tblStylePr w:type="band1Vert">
      <w:pPr>
        <w:pBdr/>
        <w:spacing/>
        <w:ind/>
      </w:pPr>
      <w:tblPr>
        <w:tblBorders/>
      </w:tblPr>
      <w:tcPr>
        <w:shd w:val="clear" w:color="ffffff" w:themeColor="accent3" w:themeTint="34" w:fill="bff0c5" w:themeFill="accent3" w:themeFillTint="34"/>
        <w:tcBorders/>
      </w:tcPr>
    </w:tblStylePr>
    <w:tblStylePr w:type="band2Horz">
      <w:rPr>
        <w:rFonts w:ascii="Arial" w:hAnsi="Arial"/>
        <w:color w:val="0e3f1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3f14"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e3f14"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e3f14"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e3f14"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
    <w:name w:val="Grid Table 7 Colorful - Accent 4"/>
    <w:basedOn w:val="67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8" w:themeColor="accent4" w:themeTint="9A" w:themeShade="95"/>
        <w:sz w:val="22"/>
      </w:rPr>
      <w:pPr>
        <w:pBdr/>
        <w:spacing/>
        <w:ind/>
      </w:pPr>
      <w:tblPr>
        <w:tblBorders/>
      </w:tblPr>
      <w:tcPr>
        <w:shd w:val="clear" w:color="ffffff" w:themeColor="accent4" w:themeTint="34" w:fill="c8edfb" w:themeFill="accent4" w:themeFillTint="34"/>
        <w:tcBorders/>
      </w:tcPr>
    </w:tblStylePr>
    <w:tblStylePr w:type="band1Vert">
      <w:pPr>
        <w:pBdr/>
        <w:spacing/>
        <w:ind/>
      </w:pPr>
      <w:tblPr>
        <w:tblBorders/>
      </w:tblPr>
      <w:tcPr>
        <w:shd w:val="clear" w:color="ffffff" w:themeColor="accent4" w:themeTint="34" w:fill="c8edfb" w:themeFill="accent4" w:themeFillTint="34"/>
        <w:tcBorders/>
      </w:tcPr>
    </w:tblStylePr>
    <w:tblStylePr w:type="band2Horz">
      <w:rPr>
        <w:rFonts w:ascii="Arial" w:hAnsi="Arial"/>
        <w:color w:val="0d8ab8"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8"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8"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8"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8"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
    <w:name w:val="Grid Table 7 Colorful - Accent 5"/>
    <w:basedOn w:val="67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c1955" w:themeColor="accent5" w:themeShade="95"/>
        <w:sz w:val="22"/>
      </w:rPr>
      <w:pPr>
        <w:pBdr/>
        <w:spacing/>
        <w:ind/>
      </w:pPr>
      <w:tblPr>
        <w:tblBorders/>
      </w:tblPr>
      <w:tcPr>
        <w:shd w:val="clear" w:color="ffffff" w:themeColor="accent5" w:themeTint="34" w:fill="f1ceed" w:themeFill="accent5" w:themeFillTint="34"/>
        <w:tcBorders/>
      </w:tcPr>
    </w:tblStylePr>
    <w:tblStylePr w:type="band1Vert">
      <w:pPr>
        <w:pBdr/>
        <w:spacing/>
        <w:ind/>
      </w:pPr>
      <w:tblPr>
        <w:tblBorders/>
      </w:tblPr>
      <w:tcPr>
        <w:shd w:val="clear" w:color="ffffff" w:themeColor="accent5" w:themeTint="34" w:fill="f1ceed" w:themeFill="accent5" w:themeFillTint="34"/>
        <w:tcBorders/>
      </w:tcPr>
    </w:tblStylePr>
    <w:tblStylePr w:type="band2Horz">
      <w:rPr>
        <w:rFonts w:ascii="Arial" w:hAnsi="Arial"/>
        <w:color w:val="5c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195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c195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c195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c195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Grid Table 7 Colorful - Accent 6"/>
    <w:basedOn w:val="67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11a" w:themeColor="accent6" w:themeShade="95"/>
        <w:sz w:val="22"/>
      </w:rPr>
      <w:pPr>
        <w:pBdr/>
        <w:spacing/>
        <w:ind/>
      </w:pPr>
      <w:tblPr>
        <w:tblBorders/>
      </w:tblPr>
      <w:tcPr>
        <w:shd w:val="clear" w:color="ffffff" w:themeColor="accent6" w:themeTint="34" w:fill="d9f1d0" w:themeFill="accent6" w:themeFillTint="34"/>
        <w:tcBorders/>
      </w:tcPr>
    </w:tblStylePr>
    <w:tblStylePr w:type="band1Vert">
      <w:pPr>
        <w:pBdr/>
        <w:spacing/>
        <w:ind/>
      </w:pPr>
      <w:tblPr>
        <w:tblBorders/>
      </w:tblPr>
      <w:tcPr>
        <w:shd w:val="clear" w:color="ffffff" w:themeColor="accent6" w:themeTint="34" w:fill="d9f1d0" w:themeFill="accent6" w:themeFillTint="34"/>
        <w:tcBorders/>
      </w:tcPr>
    </w:tblStylePr>
    <w:tblStylePr w:type="band2Horz">
      <w:rPr>
        <w:rFonts w:ascii="Arial" w:hAnsi="Arial"/>
        <w:color w:val="2e611a"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11a"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11a"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11a"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11a"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1 Light"/>
    <w:basedOn w:val="6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1 Light - Accent 1"/>
    <w:basedOn w:val="6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ff2" w:themeFill="accent1" w:themeFillTint="40"/>
        <w:tcBorders/>
      </w:tcPr>
    </w:tblStylePr>
    <w:tblStylePr w:type="band1Vert">
      <w:pPr>
        <w:pBdr/>
        <w:spacing/>
        <w:ind/>
      </w:pPr>
      <w:tblPr>
        <w:tblBorders/>
      </w:tblPr>
      <w:tcPr>
        <w:shd w:val="clear" w:color="ffffff" w:themeColor="accent1" w:themeTint="40" w:fill="b1df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1 Light - Accent 2"/>
    <w:basedOn w:val="6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aca" w:themeFill="accent2" w:themeFillTint="40"/>
        <w:tcBorders/>
      </w:tcPr>
    </w:tblStylePr>
    <w:tblStylePr w:type="band1Vert">
      <w:pPr>
        <w:pBdr/>
        <w:spacing/>
        <w:ind/>
      </w:pPr>
      <w:tblPr>
        <w:tblBorders/>
      </w:tblPr>
      <w:tcPr>
        <w:shd w:val="clear" w:color="ffffff" w:themeColor="accent2" w:themeTint="40" w:fill="f9daca"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1 Light - Accent 3"/>
    <w:basedOn w:val="6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9" w:themeFill="accent3" w:themeFillTint="40"/>
        <w:tcBorders/>
      </w:tcPr>
    </w:tblStylePr>
    <w:tblStylePr w:type="band1Vert">
      <w:pPr>
        <w:pBdr/>
        <w:spacing/>
        <w:ind/>
      </w:pPr>
      <w:tblPr>
        <w:tblBorders/>
      </w:tblPr>
      <w:tcPr>
        <w:shd w:val="clear" w:color="ffffff"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1 Light - Accent 4"/>
    <w:basedOn w:val="6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1 Light - Accent 5"/>
    <w:basedOn w:val="6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ec1e9" w:themeFill="accent5" w:themeFillTint="40"/>
        <w:tcBorders/>
      </w:tcPr>
    </w:tblStylePr>
    <w:tblStylePr w:type="band1Vert">
      <w:pPr>
        <w:pBdr/>
        <w:spacing/>
        <w:ind/>
      </w:pPr>
      <w:tblPr>
        <w:tblBorders/>
      </w:tblPr>
      <w:tcPr>
        <w:shd w:val="clear" w:color="ffffff" w:themeColor="accent5" w:themeTint="40" w:fill="eec1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1 Light - Accent 6"/>
    <w:basedOn w:val="6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ec5" w:themeFill="accent6" w:themeFillTint="40"/>
        <w:tcBorders/>
      </w:tcPr>
    </w:tblStylePr>
    <w:tblStylePr w:type="band1Vert">
      <w:pPr>
        <w:pBdr/>
        <w:spacing/>
        <w:ind/>
      </w:pPr>
      <w:tblPr>
        <w:tblBorders/>
      </w:tblPr>
      <w:tcPr>
        <w:shd w:val="clear" w:color="ffffff" w:themeColor="accent6" w:themeTint="40" w:fill="d0ee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
    <w:name w:val="List Table 2"/>
    <w:basedOn w:val="67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
    <w:name w:val="List Table 2 - Accent 1"/>
    <w:basedOn w:val="67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f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f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
    <w:name w:val="List Table 2 - Accent 2"/>
    <w:basedOn w:val="67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aca"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aca"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
    <w:name w:val="List Table 2 - Accent 3"/>
    <w:basedOn w:val="67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
    <w:name w:val="List Table 2 - Accent 4"/>
    <w:basedOn w:val="67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
    <w:name w:val="List Table 2 - Accent 5"/>
    <w:basedOn w:val="67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ec1e9"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ec1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st Table 2 - Accent 6"/>
    <w:basedOn w:val="67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e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e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st Table 3"/>
    <w:basedOn w:val="67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st Table 3 - Accent 1"/>
    <w:basedOn w:val="67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st Table 3 - Accent 2"/>
    <w:basedOn w:val="67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1a8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st Table 3 - Accent 3"/>
    <w:basedOn w:val="67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7d458"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st Table 3 - Accent 4"/>
    <w:basedOn w:val="67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3"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st Table 3 - Accent 5"/>
    <w:basedOn w:val="67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76cc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List Table 3 - Accent 6"/>
    <w:basedOn w:val="67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90d873"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List Table 4"/>
    <w:basedOn w:val="67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List Table 4 - Accent 1"/>
    <w:basedOn w:val="67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f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f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List Table 4 - Accent 2"/>
    <w:basedOn w:val="67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aca"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aca"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List Table 4 - Accent 3"/>
    <w:basedOn w:val="67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List Table 4 - Accent 4"/>
    <w:basedOn w:val="67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List Table 4 - Accent 5"/>
    <w:basedOn w:val="67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ec1e9"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ec1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List Table 4 - Accent 6"/>
    <w:basedOn w:val="67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e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e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List Table 5 Dark"/>
    <w:basedOn w:val="67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3">
    <w:name w:val="List Table 5 Dark - Accent 1"/>
    <w:basedOn w:val="67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4">
    <w:name w:val="List Table 5 Dark - Accent 2"/>
    <w:basedOn w:val="67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1a884" w:themeFill="accent2" w:themeFillTint="97"/>
    </w:tblPr>
    <w:tcPr>
      <w:tcBorders/>
    </w:tcPr>
    <w:tblStylePr w:type="band1Horz">
      <w:pPr>
        <w:pBdr/>
        <w:spacing/>
        <w:ind/>
      </w:pPr>
      <w:tblPr>
        <w:tblBorders/>
      </w:tblPr>
      <w:tcPr>
        <w:shd w:val="clear" w:color="ffffff" w:themeColor="accent2" w:themeTint="97" w:fill="f1a8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1a8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1a8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1a8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5">
    <w:name w:val="List Table 5 Dark - Accent 3"/>
    <w:basedOn w:val="67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7d458" w:themeFill="accent3" w:themeFillTint="98"/>
    </w:tblPr>
    <w:tcPr>
      <w:tcBorders/>
    </w:tcPr>
    <w:tblStylePr w:type="band1Horz">
      <w:pPr>
        <w:pBdr/>
        <w:spacing/>
        <w:ind/>
      </w:pPr>
      <w:tblPr>
        <w:tblBorders/>
      </w:tblPr>
      <w:tcPr>
        <w:shd w:val="clear" w:color="ffffff" w:themeColor="accent3" w:themeTint="98" w:fill="47d458"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7d458"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7d458"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7d458"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6">
    <w:name w:val="List Table 5 Dark - Accent 4"/>
    <w:basedOn w:val="67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3" w:themeFill="accent4" w:themeFillTint="9A"/>
    </w:tblPr>
    <w:tcPr>
      <w:tcBorders/>
    </w:tcPr>
    <w:tblStylePr w:type="band1Horz">
      <w:pPr>
        <w:pBdr/>
        <w:spacing/>
        <w:ind/>
      </w:pPr>
      <w:tblPr>
        <w:tblBorders/>
      </w:tblPr>
      <w:tcPr>
        <w:shd w:val="clear" w:color="ffffff" w:themeColor="accent4" w:themeTint="9A" w:fill="60cbf3"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3"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3"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3"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7">
    <w:name w:val="List Table 5 Dark - Accent 5"/>
    <w:basedOn w:val="67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76ccb" w:themeFill="accent5" w:themeFillTint="9A"/>
    </w:tblPr>
    <w:tcPr>
      <w:tcBorders/>
    </w:tcPr>
    <w:tblStylePr w:type="band1Horz">
      <w:pPr>
        <w:pBdr/>
        <w:spacing/>
        <w:ind/>
      </w:pPr>
      <w:tblPr>
        <w:tblBorders/>
      </w:tblPr>
      <w:tcPr>
        <w:shd w:val="clear" w:color="ffffff" w:themeColor="accent5" w:themeTint="9A" w:fill="d76cc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76cc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76cc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76cc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8">
    <w:name w:val="List Table 5 Dark - Accent 6"/>
    <w:basedOn w:val="67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90d873" w:themeFill="accent6" w:themeFillTint="98"/>
    </w:tblPr>
    <w:tcPr>
      <w:tcBorders/>
    </w:tcPr>
    <w:tblStylePr w:type="band1Horz">
      <w:pPr>
        <w:pBdr/>
        <w:spacing/>
        <w:ind/>
      </w:pPr>
      <w:tblPr>
        <w:tblBorders/>
      </w:tblPr>
      <w:tcPr>
        <w:shd w:val="clear" w:color="ffffff" w:themeColor="accent6" w:themeTint="98" w:fill="90d873"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90d873"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90d873"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90d873"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9">
    <w:name w:val="List Table 6 Colorful"/>
    <w:basedOn w:val="67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
    <w:name w:val="List Table 6 Colorful - Accent 1"/>
    <w:basedOn w:val="67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ff2" w:themeFill="accent1" w:themeFillTint="40"/>
        <w:tcBorders/>
      </w:tcPr>
    </w:tblStylePr>
    <w:tblStylePr w:type="band1Vert">
      <w:pPr>
        <w:pBdr/>
        <w:spacing/>
        <w:ind/>
      </w:pPr>
      <w:tblPr>
        <w:tblBorders/>
      </w:tblPr>
      <w:tcPr>
        <w:shd w:val="clear" w:color="ffffff" w:themeColor="accent1" w:themeTint="40" w:fill="b1df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94b" w:themeColor="accent1" w:themeShade="95"/>
      </w:rPr>
      <w:pPr>
        <w:pBdr/>
        <w:spacing/>
        <w:ind/>
      </w:pPr>
      <w:tblPr>
        <w:tblBorders/>
      </w:tblPr>
      <w:tcPr>
        <w:tcBorders/>
      </w:tcPr>
    </w:tblStylePr>
    <w:tblStylePr w:type="firstRow">
      <w:rPr>
        <w:b/>
        <w:color w:val="0c394b" w:themeColor="accent1" w:themeShade="95"/>
      </w:rPr>
      <w:pPr>
        <w:pBdr/>
        <w:spacing/>
        <w:ind/>
      </w:pPr>
      <w:tblPr>
        <w:tblBorders/>
      </w:tblPr>
      <w:tcPr>
        <w:tcBorders>
          <w:bottom w:val="single" w:color="000000" w:themeColor="accent1" w:sz="4" w:space="0"/>
        </w:tcBorders>
      </w:tcPr>
    </w:tblStylePr>
    <w:tblStylePr w:type="lastCol">
      <w:rPr>
        <w:b/>
        <w:color w:val="0c394b" w:themeColor="accent1" w:themeShade="95"/>
      </w:rPr>
      <w:pPr>
        <w:pBdr/>
        <w:spacing/>
        <w:ind/>
      </w:pPr>
      <w:tblPr>
        <w:tblBorders/>
      </w:tblPr>
      <w:tcPr>
        <w:tcBorders/>
      </w:tcPr>
    </w:tblStylePr>
    <w:tblStylePr w:type="lastRow">
      <w:rPr>
        <w:b/>
        <w:color w:val="0c394b"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
    <w:name w:val="List Table 6 Colorful - Accent 2"/>
    <w:basedOn w:val="67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aca" w:themeFill="accent2" w:themeFillTint="40"/>
        <w:tcBorders/>
      </w:tcPr>
    </w:tblStylePr>
    <w:tblStylePr w:type="band1Vert">
      <w:pPr>
        <w:pBdr/>
        <w:spacing/>
        <w:ind/>
      </w:pPr>
      <w:tblPr>
        <w:tblBorders/>
      </w:tblPr>
      <w:tcPr>
        <w:shd w:val="clear" w:color="ffffff" w:themeColor="accent2" w:themeTint="40" w:fill="f9daca"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4f16" w:themeColor="accent2" w:themeTint="97" w:themeShade="95"/>
      </w:rPr>
      <w:pPr>
        <w:pBdr/>
        <w:spacing/>
        <w:ind/>
      </w:pPr>
      <w:tblPr>
        <w:tblBorders/>
      </w:tblPr>
      <w:tcPr>
        <w:tcBorders/>
      </w:tcPr>
    </w:tblStylePr>
    <w:tblStylePr w:type="firstRow">
      <w:rPr>
        <w:b/>
        <w:color w:val="c34f16" w:themeColor="accent2" w:themeTint="97" w:themeShade="95"/>
      </w:rPr>
      <w:pPr>
        <w:pBdr/>
        <w:spacing/>
        <w:ind/>
      </w:pPr>
      <w:tblPr>
        <w:tblBorders/>
      </w:tblPr>
      <w:tcPr>
        <w:tcBorders>
          <w:bottom w:val="single" w:color="000000" w:themeColor="accent2" w:themeTint="97" w:sz="4" w:space="0"/>
        </w:tcBorders>
      </w:tcPr>
    </w:tblStylePr>
    <w:tblStylePr w:type="lastCol">
      <w:rPr>
        <w:b/>
        <w:color w:val="c34f16" w:themeColor="accent2" w:themeTint="97" w:themeShade="95"/>
      </w:rPr>
      <w:pPr>
        <w:pBdr/>
        <w:spacing/>
        <w:ind/>
      </w:pPr>
      <w:tblPr>
        <w:tblBorders/>
      </w:tblPr>
      <w:tcPr>
        <w:tcBorders/>
      </w:tcPr>
    </w:tblStylePr>
    <w:tblStylePr w:type="lastRow">
      <w:rPr>
        <w:b/>
        <w:color w:val="c34f16"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
    <w:name w:val="List Table 6 Colorful - Accent 3"/>
    <w:basedOn w:val="67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9" w:themeFill="accent3" w:themeFillTint="40"/>
        <w:tcBorders/>
      </w:tcPr>
    </w:tblStylePr>
    <w:tblStylePr w:type="band1Vert">
      <w:pPr>
        <w:pBdr/>
        <w:spacing/>
        <w:ind/>
      </w:pPr>
      <w:tblPr>
        <w:tblBorders/>
      </w:tblPr>
      <w:tcPr>
        <w:shd w:val="clear" w:color="ffffff" w:themeColor="accent3" w:themeTint="40" w:fill="b2edb9"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f842b" w:themeColor="accent3" w:themeTint="98" w:themeShade="95"/>
      </w:rPr>
      <w:pPr>
        <w:pBdr/>
        <w:spacing/>
        <w:ind/>
      </w:pPr>
      <w:tblPr>
        <w:tblBorders/>
      </w:tblPr>
      <w:tcPr>
        <w:tcBorders/>
      </w:tcPr>
    </w:tblStylePr>
    <w:tblStylePr w:type="firstRow">
      <w:rPr>
        <w:b/>
        <w:color w:val="1f842b" w:themeColor="accent3" w:themeTint="98" w:themeShade="95"/>
      </w:rPr>
      <w:pPr>
        <w:pBdr/>
        <w:spacing/>
        <w:ind/>
      </w:pPr>
      <w:tblPr>
        <w:tblBorders/>
      </w:tblPr>
      <w:tcPr>
        <w:tcBorders>
          <w:bottom w:val="single" w:color="000000" w:themeColor="accent3" w:themeTint="98" w:sz="4" w:space="0"/>
        </w:tcBorders>
      </w:tcPr>
    </w:tblStylePr>
    <w:tblStylePr w:type="lastCol">
      <w:rPr>
        <w:b/>
        <w:color w:val="1f842b" w:themeColor="accent3" w:themeTint="98" w:themeShade="95"/>
      </w:rPr>
      <w:pPr>
        <w:pBdr/>
        <w:spacing/>
        <w:ind/>
      </w:pPr>
      <w:tblPr>
        <w:tblBorders/>
      </w:tblPr>
      <w:tcPr>
        <w:tcBorders/>
      </w:tcPr>
    </w:tblStylePr>
    <w:tblStylePr w:type="lastRow">
      <w:rPr>
        <w:b/>
        <w:color w:val="1f842b"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
    <w:name w:val="List Table 6 Colorful - Accent 4"/>
    <w:basedOn w:val="67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8" w:themeColor="accent4" w:themeTint="9A" w:themeShade="95"/>
      </w:rPr>
      <w:pPr>
        <w:pBdr/>
        <w:spacing/>
        <w:ind/>
      </w:pPr>
      <w:tblPr>
        <w:tblBorders/>
      </w:tblPr>
      <w:tcPr>
        <w:tcBorders/>
      </w:tcPr>
    </w:tblStylePr>
    <w:tblStylePr w:type="firstRow">
      <w:rPr>
        <w:b/>
        <w:color w:val="0d8ab8"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8" w:themeColor="accent4" w:themeTint="9A" w:themeShade="95"/>
      </w:rPr>
      <w:pPr>
        <w:pBdr/>
        <w:spacing/>
        <w:ind/>
      </w:pPr>
      <w:tblPr>
        <w:tblBorders/>
      </w:tblPr>
      <w:tcPr>
        <w:tcBorders/>
      </w:tcPr>
    </w:tblStylePr>
    <w:tblStylePr w:type="lastRow">
      <w:rPr>
        <w:b/>
        <w:color w:val="0d8ab8"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
    <w:name w:val="List Table 6 Colorful - Accent 5"/>
    <w:basedOn w:val="67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ec1e9" w:themeFill="accent5" w:themeFillTint="40"/>
        <w:tcBorders/>
      </w:tcPr>
    </w:tblStylePr>
    <w:tblStylePr w:type="band1Vert">
      <w:pPr>
        <w:pBdr/>
        <w:spacing/>
        <w:ind/>
      </w:pPr>
      <w:tblPr>
        <w:tblBorders/>
      </w:tblPr>
      <w:tcPr>
        <w:shd w:val="clear" w:color="ffffff" w:themeColor="accent5" w:themeTint="40" w:fill="eec1e9"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32888" w:themeColor="accent5" w:themeTint="9A" w:themeShade="95"/>
      </w:rPr>
      <w:pPr>
        <w:pBdr/>
        <w:spacing/>
        <w:ind/>
      </w:pPr>
      <w:tblPr>
        <w:tblBorders/>
      </w:tblPr>
      <w:tcPr>
        <w:tcBorders/>
      </w:tcPr>
    </w:tblStylePr>
    <w:tblStylePr w:type="firstRow">
      <w:rPr>
        <w:b/>
        <w:color w:val="932888" w:themeColor="accent5" w:themeTint="9A" w:themeShade="95"/>
      </w:rPr>
      <w:pPr>
        <w:pBdr/>
        <w:spacing/>
        <w:ind/>
      </w:pPr>
      <w:tblPr>
        <w:tblBorders/>
      </w:tblPr>
      <w:tcPr>
        <w:tcBorders>
          <w:bottom w:val="single" w:color="000000" w:themeColor="accent5" w:themeTint="9A" w:sz="4" w:space="0"/>
        </w:tcBorders>
      </w:tcPr>
    </w:tblStylePr>
    <w:tblStylePr w:type="lastCol">
      <w:rPr>
        <w:b/>
        <w:color w:val="932888" w:themeColor="accent5" w:themeTint="9A" w:themeShade="95"/>
      </w:rPr>
      <w:pPr>
        <w:pBdr/>
        <w:spacing/>
        <w:ind/>
      </w:pPr>
      <w:tblPr>
        <w:tblBorders/>
      </w:tblPr>
      <w:tcPr>
        <w:tcBorders/>
      </w:tcPr>
    </w:tblStylePr>
    <w:tblStylePr w:type="lastRow">
      <w:rPr>
        <w:b/>
        <w:color w:val="93288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
    <w:name w:val="List Table 6 Colorful - Accent 6"/>
    <w:basedOn w:val="67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ec5" w:themeFill="accent6" w:themeFillTint="40"/>
        <w:tcBorders/>
      </w:tcPr>
    </w:tblStylePr>
    <w:tblStylePr w:type="band1Vert">
      <w:pPr>
        <w:pBdr/>
        <w:spacing/>
        <w:ind/>
      </w:pPr>
      <w:tblPr>
        <w:tblBorders/>
      </w:tblPr>
      <w:tcPr>
        <w:shd w:val="clear" w:color="ffffff" w:themeColor="accent6" w:themeTint="40" w:fill="d0ee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b952a" w:themeColor="accent6" w:themeTint="98" w:themeShade="95"/>
      </w:rPr>
      <w:pPr>
        <w:pBdr/>
        <w:spacing/>
        <w:ind/>
      </w:pPr>
      <w:tblPr>
        <w:tblBorders/>
      </w:tblPr>
      <w:tcPr>
        <w:tcBorders/>
      </w:tcPr>
    </w:tblStylePr>
    <w:tblStylePr w:type="firstRow">
      <w:rPr>
        <w:b/>
        <w:color w:val="4b952a" w:themeColor="accent6" w:themeTint="98" w:themeShade="95"/>
      </w:rPr>
      <w:pPr>
        <w:pBdr/>
        <w:spacing/>
        <w:ind/>
      </w:pPr>
      <w:tblPr>
        <w:tblBorders/>
      </w:tblPr>
      <w:tcPr>
        <w:tcBorders>
          <w:bottom w:val="single" w:color="000000" w:themeColor="accent6" w:themeTint="98" w:sz="4" w:space="0"/>
        </w:tcBorders>
      </w:tcPr>
    </w:tblStylePr>
    <w:tblStylePr w:type="lastCol">
      <w:rPr>
        <w:b/>
        <w:color w:val="4b952a" w:themeColor="accent6" w:themeTint="98" w:themeShade="95"/>
      </w:rPr>
      <w:pPr>
        <w:pBdr/>
        <w:spacing/>
        <w:ind/>
      </w:pPr>
      <w:tblPr>
        <w:tblBorders/>
      </w:tblPr>
      <w:tcPr>
        <w:tcBorders/>
      </w:tcPr>
    </w:tblStylePr>
    <w:tblStylePr w:type="lastRow">
      <w:rPr>
        <w:b/>
        <w:color w:val="4b95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
    <w:name w:val="List Table 7 Colorful"/>
    <w:basedOn w:val="67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47">
    <w:name w:val="List Table 7 Colorful - Accent 1"/>
    <w:basedOn w:val="67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94b" w:themeColor="accent1" w:themeShade="95"/>
        <w:sz w:val="22"/>
      </w:rPr>
      <w:pPr>
        <w:pBdr/>
        <w:spacing/>
        <w:ind/>
      </w:pPr>
      <w:tblPr>
        <w:tblBorders/>
      </w:tblPr>
      <w:tcPr>
        <w:shd w:val="clear" w:color="ffffff" w:themeColor="accent1" w:themeTint="40" w:fill="b1dff2" w:themeFill="accent1" w:themeFillTint="40"/>
        <w:tcBorders/>
      </w:tcPr>
    </w:tblStylePr>
    <w:tblStylePr w:type="band1Vert">
      <w:pPr>
        <w:pBdr/>
        <w:spacing/>
        <w:ind/>
      </w:pPr>
      <w:tblPr>
        <w:tblBorders/>
      </w:tblPr>
      <w:tcPr>
        <w:shd w:val="clear" w:color="ffffff" w:themeColor="accent1" w:themeTint="40" w:fill="b1dff2" w:themeFill="accent1" w:themeFillTint="40"/>
        <w:tcBorders/>
      </w:tcPr>
    </w:tblStylePr>
    <w:tblStylePr w:type="band2Horz">
      <w:rPr>
        <w:rFonts w:ascii="Arial" w:hAnsi="Arial"/>
        <w:color w:val="0c39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94b"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94b"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94b"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94b"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94b" w:themeColor="accent1" w:themeShade="95"/>
        <w:sz w:val="22"/>
      </w:rPr>
      <w:pPr>
        <w:pBdr/>
        <w:spacing/>
        <w:ind/>
      </w:pPr>
      <w:tblPr>
        <w:tblBorders/>
      </w:tblPr>
      <w:tcPr>
        <w:tcBorders/>
      </w:tcPr>
    </w:tblStylePr>
  </w:style>
  <w:style w:type="table" w:styleId="148">
    <w:name w:val="List Table 7 Colorful - Accent 2"/>
    <w:basedOn w:val="67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34f16" w:themeColor="accent2" w:themeTint="97" w:themeShade="95"/>
        <w:sz w:val="22"/>
      </w:rPr>
      <w:pPr>
        <w:pBdr/>
        <w:spacing/>
        <w:ind/>
      </w:pPr>
      <w:tblPr>
        <w:tblBorders/>
      </w:tblPr>
      <w:tcPr>
        <w:shd w:val="clear" w:color="ffffff" w:themeColor="accent2" w:themeTint="40" w:fill="f9daca" w:themeFill="accent2" w:themeFillTint="40"/>
        <w:tcBorders/>
      </w:tcPr>
    </w:tblStylePr>
    <w:tblStylePr w:type="band1Vert">
      <w:pPr>
        <w:pBdr/>
        <w:spacing/>
        <w:ind/>
      </w:pPr>
      <w:tblPr>
        <w:tblBorders/>
      </w:tblPr>
      <w:tcPr>
        <w:shd w:val="clear" w:color="ffffff" w:themeColor="accent2" w:themeTint="40" w:fill="f9daca" w:themeFill="accent2" w:themeFillTint="40"/>
        <w:tcBorders/>
      </w:tcPr>
    </w:tblStylePr>
    <w:tblStylePr w:type="band2Horz">
      <w:rPr>
        <w:rFonts w:ascii="Arial" w:hAnsi="Arial"/>
        <w:color w:val="c34f16"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4f16"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34f16"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34f16"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34f16"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34f16" w:themeColor="accent2" w:themeTint="97" w:themeShade="95"/>
        <w:sz w:val="22"/>
      </w:rPr>
      <w:pPr>
        <w:pBdr/>
        <w:spacing/>
        <w:ind/>
      </w:pPr>
      <w:tblPr>
        <w:tblBorders/>
      </w:tblPr>
      <w:tcPr>
        <w:tcBorders/>
      </w:tcPr>
    </w:tblStylePr>
  </w:style>
  <w:style w:type="table" w:styleId="149">
    <w:name w:val="List Table 7 Colorful - Accent 3"/>
    <w:basedOn w:val="67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1f842b" w:themeColor="accent3" w:themeTint="98" w:themeShade="95"/>
        <w:sz w:val="22"/>
      </w:rPr>
      <w:pPr>
        <w:pBdr/>
        <w:spacing/>
        <w:ind/>
      </w:pPr>
      <w:tblPr>
        <w:tblBorders/>
      </w:tblPr>
      <w:tcPr>
        <w:shd w:val="clear" w:color="ffffff" w:themeColor="accent3" w:themeTint="40" w:fill="b2edb9" w:themeFill="accent3" w:themeFillTint="40"/>
        <w:tcBorders/>
      </w:tcPr>
    </w:tblStylePr>
    <w:tblStylePr w:type="band1Vert">
      <w:pPr>
        <w:pBdr/>
        <w:spacing/>
        <w:ind/>
      </w:pPr>
      <w:tblPr>
        <w:tblBorders/>
      </w:tblPr>
      <w:tcPr>
        <w:shd w:val="clear" w:color="ffffff" w:themeColor="accent3" w:themeTint="40" w:fill="b2edb9" w:themeFill="accent3" w:themeFillTint="40"/>
        <w:tcBorders/>
      </w:tcPr>
    </w:tblStylePr>
    <w:tblStylePr w:type="band2Horz">
      <w:rPr>
        <w:rFonts w:ascii="Arial" w:hAnsi="Arial"/>
        <w:color w:val="1f842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f842b"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1f842b"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1f842b"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1f842b"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1f842b" w:themeColor="accent3" w:themeTint="98" w:themeShade="95"/>
        <w:sz w:val="22"/>
      </w:rPr>
      <w:pPr>
        <w:pBdr/>
        <w:spacing/>
        <w:ind/>
      </w:pPr>
      <w:tblPr>
        <w:tblBorders/>
      </w:tblPr>
      <w:tcPr>
        <w:tcBorders/>
      </w:tcPr>
    </w:tblStylePr>
  </w:style>
  <w:style w:type="table" w:styleId="150">
    <w:name w:val="List Table 7 Colorful - Accent 4"/>
    <w:basedOn w:val="67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8"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8"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8"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8"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8"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8"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8" w:themeColor="accent4" w:themeTint="9A" w:themeShade="95"/>
        <w:sz w:val="22"/>
      </w:rPr>
      <w:pPr>
        <w:pBdr/>
        <w:spacing/>
        <w:ind/>
      </w:pPr>
      <w:tblPr>
        <w:tblBorders/>
      </w:tblPr>
      <w:tcPr>
        <w:tcBorders/>
      </w:tcPr>
    </w:tblStylePr>
  </w:style>
  <w:style w:type="table" w:styleId="151">
    <w:name w:val="List Table 7 Colorful - Accent 5"/>
    <w:basedOn w:val="67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32888" w:themeColor="accent5" w:themeTint="9A" w:themeShade="95"/>
        <w:sz w:val="22"/>
      </w:rPr>
      <w:pPr>
        <w:pBdr/>
        <w:spacing/>
        <w:ind/>
      </w:pPr>
      <w:tblPr>
        <w:tblBorders/>
      </w:tblPr>
      <w:tcPr>
        <w:shd w:val="clear" w:color="ffffff" w:themeColor="accent5" w:themeTint="40" w:fill="eec1e9" w:themeFill="accent5" w:themeFillTint="40"/>
        <w:tcBorders/>
      </w:tcPr>
    </w:tblStylePr>
    <w:tblStylePr w:type="band1Vert">
      <w:pPr>
        <w:pBdr/>
        <w:spacing/>
        <w:ind/>
      </w:pPr>
      <w:tblPr>
        <w:tblBorders/>
      </w:tblPr>
      <w:tcPr>
        <w:shd w:val="clear" w:color="ffffff" w:themeColor="accent5" w:themeTint="40" w:fill="eec1e9" w:themeFill="accent5" w:themeFillTint="40"/>
        <w:tcBorders/>
      </w:tcPr>
    </w:tblStylePr>
    <w:tblStylePr w:type="band2Horz">
      <w:rPr>
        <w:rFonts w:ascii="Arial" w:hAnsi="Arial"/>
        <w:color w:val="93288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32888"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32888"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32888"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3288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32888" w:themeColor="accent5" w:themeTint="9A" w:themeShade="95"/>
        <w:sz w:val="22"/>
      </w:rPr>
      <w:pPr>
        <w:pBdr/>
        <w:spacing/>
        <w:ind/>
      </w:pPr>
      <w:tblPr>
        <w:tblBorders/>
      </w:tblPr>
      <w:tcPr>
        <w:tcBorders/>
      </w:tcPr>
    </w:tblStylePr>
  </w:style>
  <w:style w:type="table" w:styleId="152">
    <w:name w:val="List Table 7 Colorful - Accent 6"/>
    <w:basedOn w:val="67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b952a" w:themeColor="accent6" w:themeTint="98" w:themeShade="95"/>
        <w:sz w:val="22"/>
      </w:rPr>
      <w:pPr>
        <w:pBdr/>
        <w:spacing/>
        <w:ind/>
      </w:pPr>
      <w:tblPr>
        <w:tblBorders/>
      </w:tblPr>
      <w:tcPr>
        <w:shd w:val="clear" w:color="ffffff" w:themeColor="accent6" w:themeTint="40" w:fill="d0eec5" w:themeFill="accent6" w:themeFillTint="40"/>
        <w:tcBorders/>
      </w:tcPr>
    </w:tblStylePr>
    <w:tblStylePr w:type="band1Vert">
      <w:pPr>
        <w:pBdr/>
        <w:spacing/>
        <w:ind/>
      </w:pPr>
      <w:tblPr>
        <w:tblBorders/>
      </w:tblPr>
      <w:tcPr>
        <w:shd w:val="clear" w:color="ffffff" w:themeColor="accent6" w:themeTint="40" w:fill="d0eec5" w:themeFill="accent6" w:themeFillTint="40"/>
        <w:tcBorders/>
      </w:tcPr>
    </w:tblStylePr>
    <w:tblStylePr w:type="band2Horz">
      <w:rPr>
        <w:rFonts w:ascii="Arial" w:hAnsi="Arial"/>
        <w:color w:val="4b95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b95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b95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b95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b95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b952a" w:themeColor="accent6" w:themeTint="98" w:themeShade="95"/>
        <w:sz w:val="22"/>
      </w:rPr>
      <w:pPr>
        <w:pBdr/>
        <w:spacing/>
        <w:ind/>
      </w:pPr>
      <w:tblPr>
        <w:tblBorders/>
      </w:tblPr>
      <w:tcPr>
        <w:tcBorders/>
      </w:tcPr>
    </w:tblStylePr>
  </w:style>
  <w:style w:type="table" w:styleId="153">
    <w:name w:val="Lined - Accent"/>
    <w:basedOn w:val="6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
    <w:name w:val="Lined - Accent 1"/>
    <w:basedOn w:val="6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7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7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
    <w:name w:val="Lined - Accent 2"/>
    <w:basedOn w:val="6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
    <w:name w:val="Lined - Accent 3"/>
    <w:basedOn w:val="6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
    <w:name w:val="Lined - Accent 4"/>
    <w:basedOn w:val="6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
    <w:name w:val="Lined - Accent 5"/>
    <w:basedOn w:val="6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
    <w:name w:val="Lined - Accent 6"/>
    <w:basedOn w:val="6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
    <w:name w:val="Bordered &amp; Lined - Accent"/>
    <w:basedOn w:val="67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
    <w:name w:val="Bordered &amp; Lined - Accent 1"/>
    <w:basedOn w:val="67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7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7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
    <w:name w:val="Bordered &amp; Lined - Accent 2"/>
    <w:basedOn w:val="67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
    <w:name w:val="Bordered &amp; Lined - Accent 3"/>
    <w:basedOn w:val="67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
    <w:name w:val="Bordered &amp; Lined - Accent 4"/>
    <w:basedOn w:val="67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
    <w:name w:val="Bordered &amp; Lined - Accent 5"/>
    <w:basedOn w:val="67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
    <w:name w:val="Bordered &amp; Lined - Accent 6"/>
    <w:basedOn w:val="67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
    <w:name w:val="Bordered"/>
    <w:basedOn w:val="67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
    <w:name w:val="Bordered - Accent 1"/>
    <w:basedOn w:val="67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
    <w:name w:val="Bordered - Accent 2"/>
    <w:basedOn w:val="67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
    <w:name w:val="Bordered - Accent 3"/>
    <w:basedOn w:val="67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
    <w:name w:val="Bordered - Accent 4"/>
    <w:basedOn w:val="67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
    <w:name w:val="Bordered - Accent 5"/>
    <w:basedOn w:val="67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
    <w:name w:val="Bordered - Accent 6"/>
    <w:basedOn w:val="67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74">
    <w:name w:val="Hyperlink"/>
    <w:uiPriority w:val="99"/>
    <w:unhideWhenUsed/>
    <w:pPr>
      <w:pBdr/>
      <w:spacing/>
      <w:ind/>
    </w:pPr>
    <w:rPr>
      <w:color w:val="0000ff" w:themeColor="hyperlink"/>
      <w:u w:val="single"/>
    </w:rPr>
  </w:style>
  <w:style w:type="paragraph" w:styleId="175">
    <w:name w:val="footnote text"/>
    <w:basedOn w:val="661"/>
    <w:link w:val="176"/>
    <w:uiPriority w:val="99"/>
    <w:semiHidden/>
    <w:unhideWhenUsed/>
    <w:pPr>
      <w:pBdr/>
      <w:spacing w:after="40" w:line="240" w:lineRule="auto"/>
      <w:ind/>
    </w:pPr>
    <w:rPr>
      <w:sz w:val="18"/>
    </w:rPr>
  </w:style>
  <w:style w:type="character" w:styleId="176">
    <w:name w:val="Footnote Text Char"/>
    <w:link w:val="175"/>
    <w:uiPriority w:val="99"/>
    <w:pPr>
      <w:pBdr/>
      <w:spacing/>
      <w:ind/>
    </w:pPr>
    <w:rPr>
      <w:sz w:val="18"/>
    </w:rPr>
  </w:style>
  <w:style w:type="character" w:styleId="177">
    <w:name w:val="footnote reference"/>
    <w:basedOn w:val="671"/>
    <w:uiPriority w:val="99"/>
    <w:unhideWhenUsed/>
    <w:pPr>
      <w:pBdr/>
      <w:spacing/>
      <w:ind/>
    </w:pPr>
    <w:rPr>
      <w:vertAlign w:val="superscript"/>
    </w:rPr>
  </w:style>
  <w:style w:type="paragraph" w:styleId="178">
    <w:name w:val="endnote text"/>
    <w:basedOn w:val="661"/>
    <w:link w:val="179"/>
    <w:uiPriority w:val="99"/>
    <w:semiHidden/>
    <w:unhideWhenUsed/>
    <w:pPr>
      <w:pBdr/>
      <w:spacing w:after="0" w:line="240" w:lineRule="auto"/>
      <w:ind/>
    </w:pPr>
    <w:rPr>
      <w:sz w:val="20"/>
    </w:rPr>
  </w:style>
  <w:style w:type="character" w:styleId="179">
    <w:name w:val="Endnote Text Char"/>
    <w:link w:val="178"/>
    <w:uiPriority w:val="99"/>
    <w:pPr>
      <w:pBdr/>
      <w:spacing/>
      <w:ind/>
    </w:pPr>
    <w:rPr>
      <w:sz w:val="20"/>
    </w:rPr>
  </w:style>
  <w:style w:type="character" w:styleId="180">
    <w:name w:val="endnote reference"/>
    <w:basedOn w:val="671"/>
    <w:uiPriority w:val="99"/>
    <w:semiHidden/>
    <w:unhideWhenUsed/>
    <w:pPr>
      <w:pBdr/>
      <w:spacing/>
      <w:ind/>
    </w:pPr>
    <w:rPr>
      <w:vertAlign w:val="superscript"/>
    </w:rPr>
  </w:style>
  <w:style w:type="paragraph" w:styleId="181">
    <w:name w:val="toc 1"/>
    <w:basedOn w:val="661"/>
    <w:next w:val="661"/>
    <w:uiPriority w:val="39"/>
    <w:unhideWhenUsed/>
    <w:pPr>
      <w:pBdr/>
      <w:spacing w:after="57"/>
      <w:ind w:right="0" w:firstLine="0" w:left="0"/>
    </w:pPr>
  </w:style>
  <w:style w:type="paragraph" w:styleId="182">
    <w:name w:val="toc 2"/>
    <w:basedOn w:val="661"/>
    <w:next w:val="661"/>
    <w:uiPriority w:val="39"/>
    <w:unhideWhenUsed/>
    <w:pPr>
      <w:pBdr/>
      <w:spacing w:after="57"/>
      <w:ind w:right="0" w:firstLine="0" w:left="283"/>
    </w:pPr>
  </w:style>
  <w:style w:type="paragraph" w:styleId="183">
    <w:name w:val="toc 3"/>
    <w:basedOn w:val="661"/>
    <w:next w:val="661"/>
    <w:uiPriority w:val="39"/>
    <w:unhideWhenUsed/>
    <w:pPr>
      <w:pBdr/>
      <w:spacing w:after="57"/>
      <w:ind w:right="0" w:firstLine="0" w:left="567"/>
    </w:pPr>
  </w:style>
  <w:style w:type="paragraph" w:styleId="184">
    <w:name w:val="toc 4"/>
    <w:basedOn w:val="661"/>
    <w:next w:val="661"/>
    <w:uiPriority w:val="39"/>
    <w:unhideWhenUsed/>
    <w:pPr>
      <w:pBdr/>
      <w:spacing w:after="57"/>
      <w:ind w:right="0" w:firstLine="0" w:left="850"/>
    </w:pPr>
  </w:style>
  <w:style w:type="paragraph" w:styleId="185">
    <w:name w:val="toc 5"/>
    <w:basedOn w:val="661"/>
    <w:next w:val="661"/>
    <w:uiPriority w:val="39"/>
    <w:unhideWhenUsed/>
    <w:pPr>
      <w:pBdr/>
      <w:spacing w:after="57"/>
      <w:ind w:right="0" w:firstLine="0" w:left="1134"/>
    </w:pPr>
  </w:style>
  <w:style w:type="paragraph" w:styleId="186">
    <w:name w:val="toc 6"/>
    <w:basedOn w:val="661"/>
    <w:next w:val="661"/>
    <w:uiPriority w:val="39"/>
    <w:unhideWhenUsed/>
    <w:pPr>
      <w:pBdr/>
      <w:spacing w:after="57"/>
      <w:ind w:right="0" w:firstLine="0" w:left="1417"/>
    </w:pPr>
  </w:style>
  <w:style w:type="paragraph" w:styleId="187">
    <w:name w:val="toc 7"/>
    <w:basedOn w:val="661"/>
    <w:next w:val="661"/>
    <w:uiPriority w:val="39"/>
    <w:unhideWhenUsed/>
    <w:pPr>
      <w:pBdr/>
      <w:spacing w:after="57"/>
      <w:ind w:right="0" w:firstLine="0" w:left="1701"/>
    </w:pPr>
  </w:style>
  <w:style w:type="paragraph" w:styleId="188">
    <w:name w:val="toc 8"/>
    <w:basedOn w:val="661"/>
    <w:next w:val="661"/>
    <w:uiPriority w:val="39"/>
    <w:unhideWhenUsed/>
    <w:pPr>
      <w:pBdr/>
      <w:spacing w:after="57"/>
      <w:ind w:right="0" w:firstLine="0" w:left="1984"/>
    </w:pPr>
  </w:style>
  <w:style w:type="paragraph" w:styleId="189">
    <w:name w:val="toc 9"/>
    <w:basedOn w:val="661"/>
    <w:next w:val="661"/>
    <w:uiPriority w:val="39"/>
    <w:unhideWhenUsed/>
    <w:pPr>
      <w:pBdr/>
      <w:spacing w:after="57"/>
      <w:ind w:right="0" w:firstLine="0" w:left="2268"/>
    </w:pPr>
  </w:style>
  <w:style w:type="paragraph" w:styleId="190">
    <w:name w:val="TOC Heading"/>
    <w:uiPriority w:val="39"/>
    <w:unhideWhenUsed/>
    <w:pPr>
      <w:pBdr/>
      <w:spacing/>
      <w:ind/>
    </w:pPr>
  </w:style>
  <w:style w:type="paragraph" w:styleId="191">
    <w:name w:val="table of figures"/>
    <w:basedOn w:val="661"/>
    <w:next w:val="661"/>
    <w:uiPriority w:val="99"/>
    <w:unhideWhenUsed/>
    <w:pPr>
      <w:pBdr/>
      <w:spacing w:after="0" w:afterAutospacing="0"/>
      <w:ind/>
    </w:pPr>
  </w:style>
  <w:style w:type="paragraph" w:styleId="661" w:default="1">
    <w:name w:val="Normal"/>
    <w:qFormat/>
    <w:pPr>
      <w:pBdr/>
      <w:spacing/>
      <w:ind/>
    </w:pPr>
  </w:style>
  <w:style w:type="paragraph" w:styleId="662">
    <w:name w:val="Heading 1"/>
    <w:basedOn w:val="661"/>
    <w:next w:val="661"/>
    <w:link w:val="674"/>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663">
    <w:name w:val="Heading 2"/>
    <w:basedOn w:val="661"/>
    <w:next w:val="661"/>
    <w:link w:val="675"/>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664">
    <w:name w:val="Heading 3"/>
    <w:basedOn w:val="661"/>
    <w:next w:val="661"/>
    <w:link w:val="676"/>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665">
    <w:name w:val="Heading 4"/>
    <w:basedOn w:val="661"/>
    <w:next w:val="661"/>
    <w:link w:val="677"/>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666">
    <w:name w:val="Heading 5"/>
    <w:basedOn w:val="661"/>
    <w:next w:val="661"/>
    <w:link w:val="678"/>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667">
    <w:name w:val="Heading 6"/>
    <w:basedOn w:val="661"/>
    <w:next w:val="661"/>
    <w:link w:val="679"/>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668">
    <w:name w:val="Heading 7"/>
    <w:basedOn w:val="661"/>
    <w:next w:val="661"/>
    <w:link w:val="680"/>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669">
    <w:name w:val="Heading 8"/>
    <w:basedOn w:val="661"/>
    <w:next w:val="661"/>
    <w:link w:val="681"/>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670">
    <w:name w:val="Heading 9"/>
    <w:basedOn w:val="661"/>
    <w:next w:val="661"/>
    <w:link w:val="682"/>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671" w:default="1">
    <w:name w:val="Default Paragraph Font"/>
    <w:uiPriority w:val="1"/>
    <w:semiHidden/>
    <w:unhideWhenUsed/>
    <w:pPr>
      <w:pBdr/>
      <w:spacing/>
      <w:ind/>
    </w:pPr>
  </w:style>
  <w:style w:type="table" w:styleId="672"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3" w:default="1">
    <w:name w:val="No List"/>
    <w:uiPriority w:val="99"/>
    <w:semiHidden/>
    <w:unhideWhenUsed/>
    <w:pPr>
      <w:pBdr/>
      <w:spacing/>
      <w:ind/>
    </w:pPr>
  </w:style>
  <w:style w:type="character" w:styleId="674" w:customStyle="1">
    <w:name w:val="Título 1 Car"/>
    <w:basedOn w:val="671"/>
    <w:link w:val="662"/>
    <w:uiPriority w:val="9"/>
    <w:pPr>
      <w:pBdr/>
      <w:spacing/>
      <w:ind/>
    </w:pPr>
    <w:rPr>
      <w:rFonts w:asciiTheme="majorHAnsi" w:hAnsiTheme="majorHAnsi" w:eastAsiaTheme="majorEastAsia" w:cstheme="majorBidi"/>
      <w:color w:val="0f4761" w:themeColor="accent1" w:themeShade="BF"/>
      <w:sz w:val="40"/>
      <w:szCs w:val="40"/>
    </w:rPr>
  </w:style>
  <w:style w:type="character" w:styleId="675" w:customStyle="1">
    <w:name w:val="Título 2 Car"/>
    <w:basedOn w:val="671"/>
    <w:link w:val="663"/>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676" w:customStyle="1">
    <w:name w:val="Título 3 Car"/>
    <w:basedOn w:val="671"/>
    <w:link w:val="664"/>
    <w:uiPriority w:val="9"/>
    <w:semiHidden/>
    <w:pPr>
      <w:pBdr/>
      <w:spacing/>
      <w:ind/>
    </w:pPr>
    <w:rPr>
      <w:rFonts w:eastAsiaTheme="majorEastAsia" w:cstheme="majorBidi"/>
      <w:color w:val="0f4761" w:themeColor="accent1" w:themeShade="BF"/>
      <w:sz w:val="28"/>
      <w:szCs w:val="28"/>
    </w:rPr>
  </w:style>
  <w:style w:type="character" w:styleId="677" w:customStyle="1">
    <w:name w:val="Título 4 Car"/>
    <w:basedOn w:val="671"/>
    <w:link w:val="665"/>
    <w:uiPriority w:val="9"/>
    <w:semiHidden/>
    <w:pPr>
      <w:pBdr/>
      <w:spacing/>
      <w:ind/>
    </w:pPr>
    <w:rPr>
      <w:rFonts w:eastAsiaTheme="majorEastAsia" w:cstheme="majorBidi"/>
      <w:i/>
      <w:iCs/>
      <w:color w:val="0f4761" w:themeColor="accent1" w:themeShade="BF"/>
    </w:rPr>
  </w:style>
  <w:style w:type="character" w:styleId="678" w:customStyle="1">
    <w:name w:val="Título 5 Car"/>
    <w:basedOn w:val="671"/>
    <w:link w:val="666"/>
    <w:uiPriority w:val="9"/>
    <w:semiHidden/>
    <w:pPr>
      <w:pBdr/>
      <w:spacing/>
      <w:ind/>
    </w:pPr>
    <w:rPr>
      <w:rFonts w:eastAsiaTheme="majorEastAsia" w:cstheme="majorBidi"/>
      <w:color w:val="0f4761" w:themeColor="accent1" w:themeShade="BF"/>
    </w:rPr>
  </w:style>
  <w:style w:type="character" w:styleId="679" w:customStyle="1">
    <w:name w:val="Título 6 Car"/>
    <w:basedOn w:val="671"/>
    <w:link w:val="667"/>
    <w:uiPriority w:val="9"/>
    <w:semiHidden/>
    <w:pPr>
      <w:pBdr/>
      <w:spacing/>
      <w:ind/>
    </w:pPr>
    <w:rPr>
      <w:rFonts w:eastAsiaTheme="majorEastAsia" w:cstheme="majorBidi"/>
      <w:i/>
      <w:iCs/>
      <w:color w:val="595959" w:themeColor="text1" w:themeTint="A6"/>
    </w:rPr>
  </w:style>
  <w:style w:type="character" w:styleId="680" w:customStyle="1">
    <w:name w:val="Título 7 Car"/>
    <w:basedOn w:val="671"/>
    <w:link w:val="668"/>
    <w:uiPriority w:val="9"/>
    <w:semiHidden/>
    <w:pPr>
      <w:pBdr/>
      <w:spacing/>
      <w:ind/>
    </w:pPr>
    <w:rPr>
      <w:rFonts w:eastAsiaTheme="majorEastAsia" w:cstheme="majorBidi"/>
      <w:color w:val="595959" w:themeColor="text1" w:themeTint="A6"/>
    </w:rPr>
  </w:style>
  <w:style w:type="character" w:styleId="681" w:customStyle="1">
    <w:name w:val="Título 8 Car"/>
    <w:basedOn w:val="671"/>
    <w:link w:val="669"/>
    <w:uiPriority w:val="9"/>
    <w:semiHidden/>
    <w:pPr>
      <w:pBdr/>
      <w:spacing/>
      <w:ind/>
    </w:pPr>
    <w:rPr>
      <w:rFonts w:eastAsiaTheme="majorEastAsia" w:cstheme="majorBidi"/>
      <w:i/>
      <w:iCs/>
      <w:color w:val="272727" w:themeColor="text1" w:themeTint="D8"/>
    </w:rPr>
  </w:style>
  <w:style w:type="character" w:styleId="682" w:customStyle="1">
    <w:name w:val="Título 9 Car"/>
    <w:basedOn w:val="671"/>
    <w:link w:val="670"/>
    <w:uiPriority w:val="9"/>
    <w:semiHidden/>
    <w:pPr>
      <w:pBdr/>
      <w:spacing/>
      <w:ind/>
    </w:pPr>
    <w:rPr>
      <w:rFonts w:eastAsiaTheme="majorEastAsia" w:cstheme="majorBidi"/>
      <w:color w:val="272727" w:themeColor="text1" w:themeTint="D8"/>
    </w:rPr>
  </w:style>
  <w:style w:type="paragraph" w:styleId="683">
    <w:name w:val="Title"/>
    <w:basedOn w:val="661"/>
    <w:next w:val="661"/>
    <w:link w:val="684"/>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684" w:customStyle="1">
    <w:name w:val="Título Car"/>
    <w:basedOn w:val="671"/>
    <w:link w:val="683"/>
    <w:uiPriority w:val="10"/>
    <w:pPr>
      <w:pBdr/>
      <w:spacing/>
      <w:ind/>
    </w:pPr>
    <w:rPr>
      <w:rFonts w:asciiTheme="majorHAnsi" w:hAnsiTheme="majorHAnsi" w:eastAsiaTheme="majorEastAsia" w:cstheme="majorBidi"/>
      <w:spacing w:val="-10"/>
      <w:sz w:val="56"/>
      <w:szCs w:val="56"/>
    </w:rPr>
  </w:style>
  <w:style w:type="paragraph" w:styleId="685">
    <w:name w:val="Subtitle"/>
    <w:basedOn w:val="661"/>
    <w:next w:val="661"/>
    <w:link w:val="686"/>
    <w:uiPriority w:val="11"/>
    <w:qFormat/>
    <w:pPr>
      <w:numPr>
        <w:ilvl w:val="1"/>
      </w:numPr>
      <w:pBdr/>
      <w:spacing/>
      <w:ind/>
    </w:pPr>
    <w:rPr>
      <w:rFonts w:eastAsiaTheme="majorEastAsia" w:cstheme="majorBidi"/>
      <w:color w:val="595959" w:themeColor="text1" w:themeTint="A6"/>
      <w:spacing w:val="15"/>
      <w:sz w:val="28"/>
      <w:szCs w:val="28"/>
    </w:rPr>
  </w:style>
  <w:style w:type="character" w:styleId="686" w:customStyle="1">
    <w:name w:val="Subtítulo Car"/>
    <w:basedOn w:val="671"/>
    <w:link w:val="685"/>
    <w:uiPriority w:val="11"/>
    <w:pPr>
      <w:pBdr/>
      <w:spacing/>
      <w:ind/>
    </w:pPr>
    <w:rPr>
      <w:rFonts w:eastAsiaTheme="majorEastAsia" w:cstheme="majorBidi"/>
      <w:color w:val="595959" w:themeColor="text1" w:themeTint="A6"/>
      <w:spacing w:val="15"/>
      <w:sz w:val="28"/>
      <w:szCs w:val="28"/>
    </w:rPr>
  </w:style>
  <w:style w:type="paragraph" w:styleId="687">
    <w:name w:val="Quote"/>
    <w:basedOn w:val="661"/>
    <w:next w:val="661"/>
    <w:link w:val="688"/>
    <w:uiPriority w:val="29"/>
    <w:qFormat/>
    <w:pPr>
      <w:pBdr/>
      <w:spacing w:before="160"/>
      <w:ind/>
      <w:jc w:val="center"/>
    </w:pPr>
    <w:rPr>
      <w:i/>
      <w:iCs/>
      <w:color w:val="404040" w:themeColor="text1" w:themeTint="BF"/>
    </w:rPr>
  </w:style>
  <w:style w:type="character" w:styleId="688" w:customStyle="1">
    <w:name w:val="Cita Car"/>
    <w:basedOn w:val="671"/>
    <w:link w:val="687"/>
    <w:uiPriority w:val="29"/>
    <w:pPr>
      <w:pBdr/>
      <w:spacing/>
      <w:ind/>
    </w:pPr>
    <w:rPr>
      <w:i/>
      <w:iCs/>
      <w:color w:val="404040" w:themeColor="text1" w:themeTint="BF"/>
    </w:rPr>
  </w:style>
  <w:style w:type="paragraph" w:styleId="689">
    <w:name w:val="List Paragraph"/>
    <w:basedOn w:val="661"/>
    <w:uiPriority w:val="34"/>
    <w:qFormat/>
    <w:pPr>
      <w:pBdr/>
      <w:spacing/>
      <w:ind w:left="720"/>
      <w:contextualSpacing w:val="true"/>
    </w:pPr>
  </w:style>
  <w:style w:type="character" w:styleId="690">
    <w:name w:val="Intense Emphasis"/>
    <w:basedOn w:val="671"/>
    <w:uiPriority w:val="21"/>
    <w:qFormat/>
    <w:pPr>
      <w:pBdr/>
      <w:spacing/>
      <w:ind/>
    </w:pPr>
    <w:rPr>
      <w:i/>
      <w:iCs/>
      <w:color w:val="0f4761" w:themeColor="accent1" w:themeShade="BF"/>
    </w:rPr>
  </w:style>
  <w:style w:type="paragraph" w:styleId="691">
    <w:name w:val="Intense Quote"/>
    <w:basedOn w:val="661"/>
    <w:next w:val="661"/>
    <w:link w:val="69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692" w:customStyle="1">
    <w:name w:val="Cita destacada Car"/>
    <w:basedOn w:val="671"/>
    <w:link w:val="691"/>
    <w:uiPriority w:val="30"/>
    <w:pPr>
      <w:pBdr/>
      <w:spacing/>
      <w:ind/>
    </w:pPr>
    <w:rPr>
      <w:i/>
      <w:iCs/>
      <w:color w:val="0f4761" w:themeColor="accent1" w:themeShade="BF"/>
    </w:rPr>
  </w:style>
  <w:style w:type="character" w:styleId="693">
    <w:name w:val="Intense Reference"/>
    <w:basedOn w:val="671"/>
    <w:uiPriority w:val="32"/>
    <w:qFormat/>
    <w:pPr>
      <w:pBdr/>
      <w:spacing/>
      <w:ind/>
    </w:pPr>
    <w:rPr>
      <w:b/>
      <w:bCs/>
      <w:smallCaps/>
      <w:color w:val="0f4761" w:themeColor="accent1" w:themeShade="BF"/>
      <w:spacing w:val="5"/>
    </w:rPr>
  </w:style>
  <w:style w:type="table" w:styleId="694">
    <w:name w:val="Table Grid"/>
    <w:basedOn w:val="672"/>
    <w:uiPriority w:val="39"/>
    <w:pPr>
      <w:pBdr/>
      <w:spacing w:after="0" w:line="240" w:lineRule="auto"/>
      <w:ind/>
    </w:pPr>
    <w:rPr>
      <w:rFonts w:eastAsia="Times New Roman"/>
      <w:lang w:eastAsia="es-E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ONLYOFFICE/7.5.0.127</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del Rosario Díaz Calderón</dc:creator>
  <cp:keywords/>
  <dc:description/>
  <cp:revision>2</cp:revision>
  <dcterms:created xsi:type="dcterms:W3CDTF">2024-04-25T14:35:00Z</dcterms:created>
  <dcterms:modified xsi:type="dcterms:W3CDTF">2024-10-28T18:00:05Z</dcterms:modified>
</cp:coreProperties>
</file>