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0" w:lineRule="auto"/>
        <w:jc w:val="center"/>
        <w:rPr/>
      </w:pPr>
      <w:r w:rsidDel="00000000" w:rsidR="00000000" w:rsidRPr="00000000">
        <w:rPr>
          <w:rFonts w:ascii="Calibri" w:cs="Calibri" w:eastAsia="Calibri" w:hAnsi="Calibri"/>
          <w:b w:val="1"/>
          <w:bCs w:val="1"/>
          <w:color w:val="1f4e79"/>
          <w:sz w:val="52"/>
          <w:szCs w:val="52"/>
          <w:rtl w:val="0"/>
        </w:rPr>
        <w:t xml:space="preserve">PROTEIN BAR — THAO DIEN, HCMC</w:t>
      </w: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rFonts w:ascii="Calibri" w:cs="Calibri" w:eastAsia="Calibri" w:hAnsi="Calibri"/>
          <w:sz w:val="26"/>
          <w:szCs w:val="26"/>
          <w:rtl w:val="0"/>
        </w:rPr>
        <w:t xml:space="preserve">Master Launch Plan: Registration, Budget, Property, Market Entry, Suppliers &amp; 16-Week Execution</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rFonts w:ascii="Calibri" w:cs="Calibri" w:eastAsia="Calibri" w:hAnsi="Calibri"/>
          <w:i w:val="1"/>
          <w:iCs w:val="1"/>
          <w:color w:val="595959"/>
          <w:sz w:val="20"/>
          <w:szCs w:val="20"/>
          <w:rtl w:val="0"/>
        </w:rPr>
        <w:t xml:space="preserve">Prepared for Klaus &amp; partners · 8 August 2026 · Companion file: protein_bar_budget_plan.xlsx</w:t>
      </w:r>
      <w:r w:rsidDel="00000000" w:rsidR="00000000" w:rsidRPr="00000000">
        <w:rPr>
          <w:rtl w:val="0"/>
        </w:rPr>
      </w:r>
    </w:p>
    <w:p w:rsidR="00000000" w:rsidDel="00000000" w:rsidP="00000000" w:rsidRDefault="00000000" w:rsidRPr="00000000" w14:paraId="00000004">
      <w:pPr>
        <w:spacing w:after="120" w:lineRule="auto"/>
        <w:jc w:val="center"/>
        <w:rPr/>
      </w:pPr>
      <w:r w:rsidDel="00000000" w:rsidR="00000000" w:rsidRPr="00000000">
        <w:rPr>
          <w:rFonts w:ascii="Calibri" w:cs="Calibri" w:eastAsia="Calibri" w:hAnsi="Calibri"/>
          <w:b w:val="1"/>
          <w:bCs w:val="1"/>
          <w:sz w:val="20"/>
          <w:szCs w:val="20"/>
          <w:rtl w:val="0"/>
        </w:rPr>
        <w:t xml:space="preserve">Hard deadline: doors open by 8 December 2026 (4 months). Plan targets 5 December.</w:t>
      </w: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spacing w:after="140" w:before="300" w:lineRule="auto"/>
        <w:rPr/>
      </w:pPr>
      <w:r w:rsidDel="00000000" w:rsidR="00000000" w:rsidRPr="00000000">
        <w:rPr>
          <w:rFonts w:ascii="Calibri" w:cs="Calibri" w:eastAsia="Calibri" w:hAnsi="Calibri"/>
          <w:b w:val="1"/>
          <w:bCs w:val="1"/>
          <w:color w:val="1f4e79"/>
          <w:sz w:val="30"/>
          <w:szCs w:val="30"/>
          <w:rtl w:val="0"/>
        </w:rPr>
        <w:t xml:space="preserve">1. Executive summary and recommendation</w:t>
      </w:r>
      <w:r w:rsidDel="00000000" w:rsidR="00000000" w:rsidRPr="00000000">
        <w:rPr>
          <w:rtl w:val="0"/>
        </w:rPr>
      </w:r>
    </w:p>
    <w:p w:rsidR="00000000" w:rsidDel="00000000" w:rsidP="00000000" w:rsidRDefault="00000000" w:rsidRPr="00000000" w14:paraId="00000007">
      <w:pPr>
        <w:spacing w:after="120" w:line="276" w:lineRule="auto"/>
        <w:rPr/>
      </w:pPr>
      <w:r w:rsidDel="00000000" w:rsidR="00000000" w:rsidRPr="00000000">
        <w:rPr>
          <w:rFonts w:ascii="Calibri" w:cs="Calibri" w:eastAsia="Calibri" w:hAnsi="Calibri"/>
          <w:sz w:val="21"/>
          <w:szCs w:val="21"/>
          <w:rtl w:val="0"/>
        </w:rPr>
        <w:t xml:space="preserve">The concept — a half-takeaway, half-coworking protein bar in Thao Dien reselling formulated protein drinks plus in-house protein food, aimed at expats, tourists and fitness locals — targets a genuine gap. Our research found no established protein-shake bar brand anywhere in Thao Dien despite roughly 15,000–20,000 expats, a dense gym and run-club scene, and gyms literally handing out free eggs and bananas because nobody sells shakes on site. Protein is the ascendant food trend in Vietnamese media for 2026, and the metro now delivers foot traffic directly into the Thao Dien F&amp;B core. At the same time, this is the harshest F&amp;B environment in years: over 11% of HCMC outlets closed in the first half of 2025, Thao Dien has 140+ competing coffee venues, and the two main cafe streets flood. The concept can work, but only if executed with discipline on four things: site selection above the flood line, a menu mix weighted toward high-margin in-house blends, delivery and takeaway carrying more than half of revenue, and relentless community acquisition to offset expat churn.</w:t>
      </w:r>
      <w:r w:rsidDel="00000000" w:rsidR="00000000" w:rsidRPr="00000000">
        <w:rPr>
          <w:rtl w:val="0"/>
        </w:rPr>
      </w:r>
    </w:p>
    <w:p w:rsidR="00000000" w:rsidDel="00000000" w:rsidP="00000000" w:rsidRDefault="00000000" w:rsidRPr="00000000" w14:paraId="00000008">
      <w:pPr>
        <w:spacing w:after="120" w:line="276" w:lineRule="auto"/>
        <w:rPr/>
      </w:pPr>
      <w:r w:rsidDel="00000000" w:rsidR="00000000" w:rsidRPr="00000000">
        <w:rPr>
          <w:rFonts w:ascii="Calibri" w:cs="Calibri" w:eastAsia="Calibri" w:hAnsi="Calibri"/>
          <w:b w:val="0"/>
          <w:bCs w:val="0"/>
          <w:sz w:val="21"/>
          <w:szCs w:val="21"/>
          <w:rtl w:val="0"/>
        </w:rPr>
        <w:t xml:space="preserve">Recommended structure: a Vietnamese multi-member LLC held by your local partners, registered immediately (3–6 working days), with a founders' agreement signed before anything is filed. This unlocks the fastest licensing path, clean VAT invoices for wholesale accounts, a food safety certificate through the HCMC Department of Food Safety, and a clean bridge to the OEM phase — while avoiding both the cost and 4-month risk of the foreign-invested route and the informality of a household business.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09">
            <w:pPr>
              <w:spacing w:after="0" w:line="252.00000000000003" w:lineRule="auto"/>
              <w:rPr/>
            </w:pPr>
            <w:r w:rsidDel="00000000" w:rsidR="00000000" w:rsidRPr="00000000">
              <w:rPr>
                <w:rFonts w:ascii="Calibri" w:cs="Calibri" w:eastAsia="Calibri" w:hAnsi="Calibri"/>
                <w:b w:val="1"/>
                <w:bCs w:val="1"/>
                <w:color w:val="ffffff"/>
                <w:sz w:val="19"/>
                <w:szCs w:val="19"/>
                <w:rtl w:val="0"/>
              </w:rPr>
              <w:t xml:space="preserve">Total cash 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0A">
            <w:pPr>
              <w:spacing w:after="0" w:line="252.00000000000003" w:lineRule="auto"/>
              <w:rPr/>
            </w:pPr>
            <w:r w:rsidDel="00000000" w:rsidR="00000000" w:rsidRPr="00000000">
              <w:rPr>
                <w:rFonts w:ascii="Calibri" w:cs="Calibri" w:eastAsia="Calibri" w:hAnsi="Calibri"/>
                <w:b w:val="1"/>
                <w:bCs w:val="1"/>
                <w:color w:val="ffffff"/>
                <w:sz w:val="19"/>
                <w:szCs w:val="19"/>
                <w:rtl w:val="0"/>
              </w:rPr>
              <w:t xml:space="preserve">Lean (takeover)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0B">
            <w:pPr>
              <w:spacing w:after="0" w:line="252.00000000000003" w:lineRule="auto"/>
              <w:rPr/>
            </w:pPr>
            <w:r w:rsidDel="00000000" w:rsidR="00000000" w:rsidRPr="00000000">
              <w:rPr>
                <w:rFonts w:ascii="Calibri" w:cs="Calibri" w:eastAsia="Calibri" w:hAnsi="Calibri"/>
                <w:b w:val="1"/>
                <w:bCs w:val="1"/>
                <w:color w:val="ffffff"/>
                <w:sz w:val="19"/>
                <w:szCs w:val="19"/>
                <w:rtl w:val="0"/>
              </w:rPr>
              <w:t xml:space="preserve">Standard (new fit-out)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0C">
            <w:pPr>
              <w:spacing w:after="0" w:line="252.00000000000003" w:lineRule="auto"/>
              <w:rPr/>
            </w:pPr>
            <w:r w:rsidDel="00000000" w:rsidR="00000000" w:rsidRPr="00000000">
              <w:rPr>
                <w:rFonts w:ascii="Calibri" w:cs="Calibri" w:eastAsia="Calibri" w:hAnsi="Calibri"/>
                <w:b w:val="1"/>
                <w:bCs w:val="1"/>
                <w:color w:val="ffffff"/>
                <w:sz w:val="19"/>
                <w:szCs w:val="19"/>
                <w:rtl w:val="0"/>
              </w:rPr>
              <w:t xml:space="preserve">Premium (prime street)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D">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VND (incl. 10% contingency + 3-month 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E">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 1.45 billion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F">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 1.89 billion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0">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 2.63 billion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1">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USD @26,000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2">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 $55,600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3">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 $72,600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4">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 $101,300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5">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Monthly break-even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6">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 92 tx/day (conservative case)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7">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 85 tx/day (base case)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8">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 79 tx/day (strong case)</w:t>
            </w:r>
            <w:r w:rsidDel="00000000" w:rsidR="00000000" w:rsidRPr="00000000">
              <w:rPr>
                <w:rtl w:val="0"/>
              </w:rPr>
            </w:r>
          </w:p>
        </w:tc>
      </w:tr>
    </w:tbl>
    <w:p w:rsidR="00000000" w:rsidDel="00000000" w:rsidP="00000000" w:rsidRDefault="00000000" w:rsidRPr="00000000" w14:paraId="00000019">
      <w:pPr>
        <w:spacing w:after="120" w:line="276" w:lineRule="auto"/>
        <w:rPr/>
      </w:pPr>
      <w:r w:rsidDel="00000000" w:rsidR="00000000" w:rsidRPr="00000000">
        <w:rPr>
          <w:rtl w:val="0"/>
        </w:rPr>
      </w:r>
    </w:p>
    <w:p w:rsidR="00000000" w:rsidDel="00000000" w:rsidP="00000000" w:rsidRDefault="00000000" w:rsidRPr="00000000" w14:paraId="0000001A">
      <w:pPr>
        <w:spacing w:after="120" w:line="276" w:lineRule="auto"/>
        <w:rPr/>
      </w:pPr>
      <w:r w:rsidDel="00000000" w:rsidR="00000000" w:rsidRPr="00000000">
        <w:rPr>
          <w:rFonts w:ascii="Calibri" w:cs="Calibri" w:eastAsia="Calibri" w:hAnsi="Calibri"/>
          <w:sz w:val="21"/>
          <w:szCs w:val="21"/>
          <w:rtl w:val="0"/>
        </w:rPr>
        <w:t xml:space="preserve">At the base case (130 transactions/day, 85,000 VND average ticket) the model generates roughly 68M VND monthly EBITDA (~21% margin) and pays back the Standard setup in about 28 months. The conservative case (75 tx/day) loses ~23M VND/month — which is why the working-capital reserve is non-negotiable and why the weekly progress markers exist. All figures, drivers and scenarios are live formulas in the companion Excel file; change the blue cells as real quotes come in.</w:t>
      </w:r>
      <w:r w:rsidDel="00000000" w:rsidR="00000000" w:rsidRPr="00000000">
        <w:rPr>
          <w:rtl w:val="0"/>
        </w:rPr>
      </w:r>
    </w:p>
    <w:p w:rsidR="00000000" w:rsidDel="00000000" w:rsidP="00000000" w:rsidRDefault="00000000" w:rsidRPr="00000000" w14:paraId="0000001B">
      <w:pPr>
        <w:pStyle w:val="Heading1"/>
        <w:spacing w:after="140" w:before="300" w:lineRule="auto"/>
        <w:rPr/>
      </w:pPr>
      <w:r w:rsidDel="00000000" w:rsidR="00000000" w:rsidRPr="00000000">
        <w:rPr>
          <w:rFonts w:ascii="Calibri" w:cs="Calibri" w:eastAsia="Calibri" w:hAnsi="Calibri"/>
          <w:b w:val="1"/>
          <w:bCs w:val="1"/>
          <w:color w:val="1f4e79"/>
          <w:sz w:val="30"/>
          <w:szCs w:val="30"/>
          <w:rtl w:val="0"/>
        </w:rPr>
        <w:t xml:space="preserve">2. Honest assessment: likelihood of success</w:t>
      </w:r>
      <w:r w:rsidDel="00000000" w:rsidR="00000000" w:rsidRPr="00000000">
        <w:rPr>
          <w:rtl w:val="0"/>
        </w:rPr>
      </w:r>
    </w:p>
    <w:p w:rsidR="00000000" w:rsidDel="00000000" w:rsidP="00000000" w:rsidRDefault="00000000" w:rsidRPr="00000000" w14:paraId="0000001C">
      <w:pPr>
        <w:spacing w:after="120" w:line="276" w:lineRule="auto"/>
        <w:rPr/>
      </w:pPr>
      <w:r w:rsidDel="00000000" w:rsidR="00000000" w:rsidRPr="00000000">
        <w:rPr>
          <w:rFonts w:ascii="Calibri" w:cs="Calibri" w:eastAsia="Calibri" w:hAnsi="Calibri"/>
          <w:sz w:val="21"/>
          <w:szCs w:val="21"/>
          <w:rtl w:val="0"/>
        </w:rPr>
        <w:t xml:space="preserve">Working in your favour: a real white space (no protein-bar incumbent, failed supplement retail was product-shelf retail, not fresh F&amp;B), record tourism (8.6M international visitors to HCMC in 2025, +40%), a documented laptop-worker population with few purpose-built seats, mature delivery infrastructure whose main platform (GrabFood, ~50% HCMC share) skews to exactly your demographic, and a founder team that can build its own tech cheaply.</w:t>
      </w:r>
      <w:r w:rsidDel="00000000" w:rsidR="00000000" w:rsidRPr="00000000">
        <w:rPr>
          <w:rtl w:val="0"/>
        </w:rPr>
      </w:r>
    </w:p>
    <w:p w:rsidR="00000000" w:rsidDel="00000000" w:rsidP="00000000" w:rsidRDefault="00000000" w:rsidRPr="00000000" w14:paraId="0000001D">
      <w:pPr>
        <w:spacing w:after="120" w:line="276" w:lineRule="auto"/>
        <w:rPr/>
      </w:pPr>
      <w:r w:rsidDel="00000000" w:rsidR="00000000" w:rsidRPr="00000000">
        <w:rPr>
          <w:rFonts w:ascii="Calibri" w:cs="Calibri" w:eastAsia="Calibri" w:hAnsi="Calibri"/>
          <w:sz w:val="21"/>
          <w:szCs w:val="21"/>
          <w:rtl w:val="0"/>
        </w:rPr>
        <w:t xml:space="preserve">Working against you: HCMC F&amp;B contraction worse than the national average, extreme cafe density in the ward, rent inflation (~13.7%) with landlords still raising prices, chronic flooding on Thao Dien street, Quoc Huong and Nguyen Van Huong, structural expat churn that erodes any loyal base within 1–3 years, a rainy season (May–November) that suppresses walk-by traffic, and a new sugary-drink excise tax phasing in from 2027 (8%, then 10% in 2028) that favours low-sugar formulations. The 15–17 coworking seats cap dine-in revenue by design, so the walk-through counter and delivery must be treated as the primary engine, not a side channel.</w:t>
      </w:r>
      <w:r w:rsidDel="00000000" w:rsidR="00000000" w:rsidRPr="00000000">
        <w:rPr>
          <w:rtl w:val="0"/>
        </w:rPr>
      </w:r>
    </w:p>
    <w:p w:rsidR="00000000" w:rsidDel="00000000" w:rsidP="00000000" w:rsidRDefault="00000000" w:rsidRPr="00000000" w14:paraId="0000001E">
      <w:pPr>
        <w:spacing w:after="120" w:line="276" w:lineRule="auto"/>
        <w:rPr/>
      </w:pPr>
      <w:r w:rsidDel="00000000" w:rsidR="00000000" w:rsidRPr="00000000">
        <w:rPr>
          <w:rFonts w:ascii="Calibri" w:cs="Calibri" w:eastAsia="Calibri" w:hAnsi="Calibri"/>
          <w:sz w:val="21"/>
          <w:szCs w:val="21"/>
          <w:rtl w:val="0"/>
        </w:rPr>
        <w:t xml:space="preserve">Net verdict: this is a viable, differentiated concept with roughly even odds as a first F&amp;B venture in this environment — materially better than the average new cafe (which opens into saturation with no differentiation), but only if the four disciplines in section 1 hold. The single most common way this specific plan fails is signing a flood-prone or overpriced lease in week 4 out of deadline pressure. The plan therefore builds the lease decision as a hard gate with a takeover (sang quán) fallback, and treats the 4-month deadline as achievable without rushing: registration runs in parallel with the property hunt, and the certificate that actually gates opening (food safety) depends on the finished kitchen, not on the company paperwork.</w:t>
      </w:r>
      <w:r w:rsidDel="00000000" w:rsidR="00000000" w:rsidRPr="00000000">
        <w:rPr>
          <w:rtl w:val="0"/>
        </w:rPr>
      </w:r>
    </w:p>
    <w:p w:rsidR="00000000" w:rsidDel="00000000" w:rsidP="00000000" w:rsidRDefault="00000000" w:rsidRPr="00000000" w14:paraId="0000001F">
      <w:pPr>
        <w:pStyle w:val="Heading1"/>
        <w:spacing w:after="140" w:before="300" w:lineRule="auto"/>
        <w:rPr/>
      </w:pPr>
      <w:r w:rsidDel="00000000" w:rsidR="00000000" w:rsidRPr="00000000">
        <w:rPr>
          <w:rFonts w:ascii="Calibri" w:cs="Calibri" w:eastAsia="Calibri" w:hAnsi="Calibri"/>
          <w:b w:val="1"/>
          <w:bCs w:val="1"/>
          <w:color w:val="1f4e79"/>
          <w:sz w:val="30"/>
          <w:szCs w:val="30"/>
          <w:rtl w:val="0"/>
        </w:rPr>
        <w:t xml:space="preserve">3. Registration and licensing (Vietnamese-partner path)</w:t>
      </w:r>
      <w:r w:rsidDel="00000000" w:rsidR="00000000" w:rsidRPr="00000000">
        <w:rPr>
          <w:rtl w:val="0"/>
        </w:rPr>
      </w:r>
    </w:p>
    <w:p w:rsidR="00000000" w:rsidDel="00000000" w:rsidP="00000000" w:rsidRDefault="00000000" w:rsidRPr="00000000" w14:paraId="00000020">
      <w:pPr>
        <w:pStyle w:val="Heading2"/>
        <w:spacing w:after="100" w:before="220" w:lineRule="auto"/>
        <w:rPr/>
      </w:pPr>
      <w:r w:rsidDel="00000000" w:rsidR="00000000" w:rsidRPr="00000000">
        <w:rPr>
          <w:rFonts w:ascii="Calibri" w:cs="Calibri" w:eastAsia="Calibri" w:hAnsi="Calibri"/>
          <w:b w:val="1"/>
          <w:bCs w:val="1"/>
          <w:color w:val="1f4e79"/>
          <w:sz w:val="24"/>
          <w:szCs w:val="24"/>
          <w:rtl w:val="0"/>
        </w:rPr>
        <w:t xml:space="preserve">3.1 Why a Vietnamese LLC, and what it means for Klaus</w:t>
      </w:r>
      <w:r w:rsidDel="00000000" w:rsidR="00000000" w:rsidRPr="00000000">
        <w:rPr>
          <w:rtl w:val="0"/>
        </w:rPr>
      </w:r>
    </w:p>
    <w:p w:rsidR="00000000" w:rsidDel="00000000" w:rsidP="00000000" w:rsidRDefault="00000000" w:rsidRPr="00000000" w14:paraId="00000021">
      <w:pPr>
        <w:spacing w:after="120" w:line="276" w:lineRule="auto"/>
        <w:rPr/>
      </w:pPr>
      <w:r w:rsidDel="00000000" w:rsidR="00000000" w:rsidRPr="00000000">
        <w:rPr>
          <w:rFonts w:ascii="Calibri" w:cs="Calibri" w:eastAsia="Calibri" w:hAnsi="Calibri"/>
          <w:sz w:val="21"/>
          <w:szCs w:val="21"/>
          <w:rtl w:val="0"/>
        </w:rPr>
        <w:t xml:space="preserve">Three structures were assessed. A household business (ho kinh doanh) is fastest and cheapest but sits in one person's name with unlimited personal liability, handles VAT input credits poorly, and holds product declarations and the trademark awkwardly for the OEM phase — most advisors recommend converting to an LLC before contract manufacturing anyway. A foreign-invested company (IRC + ERC) is fully legal for F&amp;B but adds US$8,000–15,000 in first-year professional costs, a 3.5–5 month realistic timeline, an annual audit, and a separate trading licence (Decree 09/2018) just to resell packaged drinks — and a foreign founder working in the store needs a work permit unless he has contributed 3 billion VND or more in capital (Decree 219/2025). A Vietnamese multi-member LLC held by your local partners gets you an Enterprise Registration Certificate in under a week for under 15M VND all-in, full VAT invoicing for supplier accounts, and no foreign-investment conditions at all.</w:t>
      </w:r>
      <w:r w:rsidDel="00000000" w:rsidR="00000000" w:rsidRPr="00000000">
        <w:rPr>
          <w:rtl w:val="0"/>
        </w:rPr>
      </w:r>
    </w:p>
    <w:p w:rsidR="00000000" w:rsidDel="00000000" w:rsidP="00000000" w:rsidRDefault="00000000" w:rsidRPr="00000000" w14:paraId="00000022">
      <w:pPr>
        <w:spacing w:after="120" w:line="276" w:lineRule="auto"/>
        <w:rPr/>
      </w:pPr>
      <w:r w:rsidDel="00000000" w:rsidR="00000000" w:rsidRPr="00000000">
        <w:rPr>
          <w:rFonts w:ascii="Calibri" w:cs="Calibri" w:eastAsia="Calibri" w:hAnsi="Calibri"/>
          <w:sz w:val="21"/>
          <w:szCs w:val="21"/>
          <w:rtl w:val="0"/>
        </w:rPr>
        <w:t xml:space="preserve">One thing to be straight about: if the Vietnamese partners hold 100% while your capital funds the business, Vietnamese courts treat undocumented nominee arrangements as unenforceable sham transactions, and from July 2025 companies must declare ultimate beneficial owners (Decree 168/2025). So do this properly rather than informally. If your partners are genuine co-owners investing their own stakes, the clean play is: LLC in their names now, founders' agreement signed by everyone (roles, capital, profit split, exit, IP ownership including brand and recipes), and if you later want registered equity, a foreigner can buy into a Vietnamese LLC through the standard M&amp;A approval procedure (Investment Law 2020, Art. 26) once the business is proven. Alternatively you can be engaged as a consultant/manager with a service agreement. Have a Vietnamese lawyer paper this in week 1 — it costs a few million dong and prevents the classic co-founder disaster. I am not a lawyer and this is not legal advice; this is the map for the conversation with one.</w:t>
      </w:r>
      <w:r w:rsidDel="00000000" w:rsidR="00000000" w:rsidRPr="00000000">
        <w:rPr>
          <w:rtl w:val="0"/>
        </w:rPr>
      </w:r>
    </w:p>
    <w:p w:rsidR="00000000" w:rsidDel="00000000" w:rsidP="00000000" w:rsidRDefault="00000000" w:rsidRPr="00000000" w14:paraId="00000023">
      <w:pPr>
        <w:pStyle w:val="Heading2"/>
        <w:spacing w:after="100" w:before="220" w:lineRule="auto"/>
        <w:rPr/>
      </w:pPr>
      <w:r w:rsidDel="00000000" w:rsidR="00000000" w:rsidRPr="00000000">
        <w:rPr>
          <w:rFonts w:ascii="Calibri" w:cs="Calibri" w:eastAsia="Calibri" w:hAnsi="Calibri"/>
          <w:b w:val="1"/>
          <w:bCs w:val="1"/>
          <w:color w:val="1f4e79"/>
          <w:sz w:val="24"/>
          <w:szCs w:val="24"/>
          <w:rtl w:val="0"/>
        </w:rPr>
        <w:t xml:space="preserve">3.2 What actually gates opening</w:t>
      </w:r>
      <w:r w:rsidDel="00000000" w:rsidR="00000000" w:rsidRPr="00000000">
        <w:rPr>
          <w:rtl w:val="0"/>
        </w:rPr>
      </w:r>
    </w:p>
    <w:p w:rsidR="00000000" w:rsidDel="00000000" w:rsidP="00000000" w:rsidRDefault="00000000" w:rsidRPr="00000000" w14:paraId="00000024">
      <w:pPr>
        <w:spacing w:after="120" w:line="276" w:lineRule="auto"/>
        <w:rPr/>
      </w:pPr>
      <w:r w:rsidDel="00000000" w:rsidR="00000000" w:rsidRPr="00000000">
        <w:rPr>
          <w:rFonts w:ascii="Calibri" w:cs="Calibri" w:eastAsia="Calibri" w:hAnsi="Calibri"/>
          <w:sz w:val="21"/>
          <w:szCs w:val="21"/>
          <w:rtl w:val="0"/>
        </w:rPr>
        <w:t xml:space="preserve">Vietnam reorganised its local government on 1 July 2025: District 2 and Thu Duc City no longer exist as administrative units, and the former Thao Dien ward is now part of An Khanh ward, HCMC. Business registration for small entities and many food-safety procedures now run through the An Khanh Ward one-stop office, while enterprise food safety certificates go through the HCMC Department of Food Safety (So An toan thuc pham — the only such department in Vietnam). Every licensing step below reflects the post-merger reality, and the intern's first field task is confirming current office practice in person.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2100"/>
        <w:gridCol w:w="1500"/>
        <w:gridCol w:w="2860"/>
        <w:tblGridChange w:id="0">
          <w:tblGrid>
            <w:gridCol w:w="2900"/>
            <w:gridCol w:w="2100"/>
            <w:gridCol w:w="1500"/>
            <w:gridCol w:w="28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25">
            <w:pPr>
              <w:spacing w:after="0" w:line="252.00000000000003" w:lineRule="auto"/>
              <w:rPr/>
            </w:pPr>
            <w:r w:rsidDel="00000000" w:rsidR="00000000" w:rsidRPr="00000000">
              <w:rPr>
                <w:rFonts w:ascii="Calibri" w:cs="Calibri" w:eastAsia="Calibri" w:hAnsi="Calibri"/>
                <w:b w:val="1"/>
                <w:bCs w:val="1"/>
                <w:color w:val="ffffff"/>
                <w:sz w:val="19"/>
                <w:szCs w:val="19"/>
                <w:rtl w:val="0"/>
              </w:rPr>
              <w:t xml:space="preserve">Item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26">
            <w:pPr>
              <w:spacing w:after="0" w:line="252.00000000000003" w:lineRule="auto"/>
              <w:rPr/>
            </w:pPr>
            <w:r w:rsidDel="00000000" w:rsidR="00000000" w:rsidRPr="00000000">
              <w:rPr>
                <w:rFonts w:ascii="Calibri" w:cs="Calibri" w:eastAsia="Calibri" w:hAnsi="Calibri"/>
                <w:b w:val="1"/>
                <w:bCs w:val="1"/>
                <w:color w:val="ffffff"/>
                <w:sz w:val="19"/>
                <w:szCs w:val="19"/>
                <w:rtl w:val="0"/>
              </w:rPr>
              <w:t xml:space="preserve">Authority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27">
            <w:pPr>
              <w:spacing w:after="0" w:line="252.00000000000003" w:lineRule="auto"/>
              <w:rPr/>
            </w:pPr>
            <w:r w:rsidDel="00000000" w:rsidR="00000000" w:rsidRPr="00000000">
              <w:rPr>
                <w:rFonts w:ascii="Calibri" w:cs="Calibri" w:eastAsia="Calibri" w:hAnsi="Calibri"/>
                <w:b w:val="1"/>
                <w:bCs w:val="1"/>
                <w:color w:val="ffffff"/>
                <w:sz w:val="19"/>
                <w:szCs w:val="19"/>
                <w:rtl w:val="0"/>
              </w:rPr>
              <w:t xml:space="preserve">Time / cost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28">
            <w:pPr>
              <w:spacing w:after="0" w:line="252.00000000000003" w:lineRule="auto"/>
              <w:rPr/>
            </w:pPr>
            <w:r w:rsidDel="00000000" w:rsidR="00000000" w:rsidRPr="00000000">
              <w:rPr>
                <w:rFonts w:ascii="Calibri" w:cs="Calibri" w:eastAsia="Calibri" w:hAnsi="Calibri"/>
                <w:b w:val="1"/>
                <w:bCs w:val="1"/>
                <w:color w:val="ffffff"/>
                <w:sz w:val="19"/>
                <w:szCs w:val="19"/>
                <w:rtl w:val="0"/>
              </w:rPr>
              <w:t xml:space="preserve">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9">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LLC registration (ERC) + seal, tax, bank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A">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HCMC Business Registration Office (Decree 168/2025)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B">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3–6 working days · ~12M VND via agency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C">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Business lines: 5610, 5630 (cafe), 4722/4711 (retail of packaged drinks), 4633 (wholesale, for OEM later)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D">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Food safety certificate — THE opening gate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E">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HCMC Dept. of Food Safety (enterprise route)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F">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15–20 working days + site inspection · state fee 700k, agency 12–15M VND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0">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Needs finished one-way kitchen, staff health checks, owner-certified hygiene training. Valid 3 years. Fine for operating without: 20–30M VND + closure risk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1">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E-invoice from tax-connected register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2">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Tax authority (Decree 70/2025)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3">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~1 week · 1–2M/yr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4">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Mandatory for F&amp;B companies from June 2025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5">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PCCC (fire) compliance file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6">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Ward police PCCC officer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7">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1–2 weeks · 8–15M equipment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8">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Small ground-floor cafe = self-compliance file under Decree 105/2025; confirm category in writing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9">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Resale product compliance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A">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Per SKU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B">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Free (collect copies)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C">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Every packaged SKU needs the SUPPLIER'S tu cong bo (self-declaration). Keep copies in a binder; market inspectors target undeclared imports (Premier/Barebells parallel imports are the trap)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D">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Own-label declaration (OEM phase)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E">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HCMC DFS filing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F">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2–5M lab test + filing per SKU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0">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File as "ordinary beverage / supplemented food". Avoid health claims on labels/ads — health-supplement classification triggers MoH registration + factory GMP. Rules in flux (Decree 15/2018 successor suspended Apr 2026) — re-verify before filing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1">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Staff &amp; labor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2">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Ward + insurance agency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3">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Ongoing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4">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Written contracts; Region I minimum wage 5.31M VND/mo (2026); employer social insurance ~21.5%; food-handler health certs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5">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Music, signage, misc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6">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VCPMC / culture office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7">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Low millions VND/yr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8">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Background music royalties are collected in practice; ordinary shop sign needs no ad permit if size/content compliant</w:t>
            </w:r>
            <w:r w:rsidDel="00000000" w:rsidR="00000000" w:rsidRPr="00000000">
              <w:rPr>
                <w:rtl w:val="0"/>
              </w:rPr>
            </w:r>
          </w:p>
        </w:tc>
      </w:tr>
    </w:tbl>
    <w:p w:rsidR="00000000" w:rsidDel="00000000" w:rsidP="00000000" w:rsidRDefault="00000000" w:rsidRPr="00000000" w14:paraId="00000049">
      <w:pPr>
        <w:spacing w:after="120" w:line="276" w:lineRule="auto"/>
        <w:rPr/>
      </w:pPr>
      <w:r w:rsidDel="00000000" w:rsidR="00000000" w:rsidRPr="00000000">
        <w:rPr>
          <w:rtl w:val="0"/>
        </w:rPr>
      </w:r>
    </w:p>
    <w:p w:rsidR="00000000" w:rsidDel="00000000" w:rsidP="00000000" w:rsidRDefault="00000000" w:rsidRPr="00000000" w14:paraId="0000004A">
      <w:pPr>
        <w:pStyle w:val="Heading2"/>
        <w:spacing w:after="100" w:before="220" w:lineRule="auto"/>
        <w:rPr/>
      </w:pPr>
      <w:r w:rsidDel="00000000" w:rsidR="00000000" w:rsidRPr="00000000">
        <w:rPr>
          <w:rFonts w:ascii="Calibri" w:cs="Calibri" w:eastAsia="Calibri" w:hAnsi="Calibri"/>
          <w:b w:val="1"/>
          <w:bCs w:val="1"/>
          <w:color w:val="1f4e79"/>
          <w:sz w:val="24"/>
          <w:szCs w:val="24"/>
          <w:rtl w:val="0"/>
        </w:rPr>
        <w:t xml:space="preserve">3.3 What the intern must verify in person (AI answers are the starting point, offices are the truth)</w:t>
      </w:r>
      <w:r w:rsidDel="00000000" w:rsidR="00000000" w:rsidRPr="00000000">
        <w:rPr>
          <w:rtl w:val="0"/>
        </w:rPr>
      </w:r>
    </w:p>
    <w:p w:rsidR="00000000" w:rsidDel="00000000" w:rsidP="00000000" w:rsidRDefault="00000000" w:rsidRPr="00000000" w14:paraId="0000004B">
      <w:pPr>
        <w:spacing w:after="120" w:line="276" w:lineRule="auto"/>
        <w:rPr/>
      </w:pPr>
      <w:r w:rsidDel="00000000" w:rsidR="00000000" w:rsidRPr="00000000">
        <w:rPr>
          <w:rFonts w:ascii="Calibri" w:cs="Calibri" w:eastAsia="Calibri" w:hAnsi="Calibri"/>
          <w:sz w:val="21"/>
          <w:szCs w:val="21"/>
          <w:rtl w:val="0"/>
        </w:rPr>
        <w:t xml:space="preserve">Rules changed three times in eighteen months (ward merger, registration decree, e-invoice regime), so every one of these gets a phone call or a visit, with the answer written into the shared tracker with a date and the official's name:</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00" w:right="0" w:hanging="30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Khanh Ward one-stop office: current forms and queue reality for small-business procedures post-merger, and whether the chosen premises address is accepted for business registration.</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00" w:right="0" w:hanging="30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HCMC Department of Food Safety (sattp.hochiminhcity.gov.vn): confirm filing route and current inspection lead time for an enterprise cafe; ask for the current checklist used at inspection.</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00" w:right="0" w:hanging="30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Ward police PCCC officer: written confirmation of the fire-safety category for the specific premises before signing the lease.</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00" w:right="0" w:hanging="30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Tax office for An Khanh ward: e-invoice cash-register onboarding steps and 2026 declaration regime for a new LLC.</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00" w:right="0" w:hanging="30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Landlord documents: original so hong, owner identity match, commercial-use permission — before any deposit.</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00" w:right="0" w:hanging="30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Each shortlisted supplier: obtain the tu cong bo copy for every SKU and spot-check it on the public filing portal.</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00" w:right="0" w:hanging="30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HCMC DFS product-classification desk: confirm your planned drink labels count as ordinary beverages, not health supplements, and the current status of the Decree 15/2018 replacement.</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00" w:right="0" w:hanging="30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ISO 17025 lab (Eurofins, QUATEST 3): quote and turnaround for beverage testing, needed later for own-label declarations.</w:t>
      </w:r>
    </w:p>
    <w:p w:rsidR="00000000" w:rsidDel="00000000" w:rsidP="00000000" w:rsidRDefault="00000000" w:rsidRPr="00000000" w14:paraId="00000054">
      <w:pPr>
        <w:pStyle w:val="Heading1"/>
        <w:spacing w:after="140" w:before="300" w:lineRule="auto"/>
        <w:rPr/>
      </w:pPr>
      <w:r w:rsidDel="00000000" w:rsidR="00000000" w:rsidRPr="00000000">
        <w:rPr>
          <w:rFonts w:ascii="Calibri" w:cs="Calibri" w:eastAsia="Calibri" w:hAnsi="Calibri"/>
          <w:b w:val="1"/>
          <w:bCs w:val="1"/>
          <w:color w:val="1f4e79"/>
          <w:sz w:val="30"/>
          <w:szCs w:val="30"/>
          <w:rtl w:val="0"/>
        </w:rPr>
        <w:t xml:space="preserve">4. Property: where, what, and how to negotiate</w:t>
      </w:r>
      <w:r w:rsidDel="00000000" w:rsidR="00000000" w:rsidRPr="00000000">
        <w:rPr>
          <w:rtl w:val="0"/>
        </w:rPr>
      </w:r>
    </w:p>
    <w:p w:rsidR="00000000" w:rsidDel="00000000" w:rsidP="00000000" w:rsidRDefault="00000000" w:rsidRPr="00000000" w14:paraId="00000055">
      <w:pPr>
        <w:pStyle w:val="Heading2"/>
        <w:spacing w:after="100" w:before="220" w:lineRule="auto"/>
        <w:rPr/>
      </w:pPr>
      <w:r w:rsidDel="00000000" w:rsidR="00000000" w:rsidRPr="00000000">
        <w:rPr>
          <w:rFonts w:ascii="Calibri" w:cs="Calibri" w:eastAsia="Calibri" w:hAnsi="Calibri"/>
          <w:b w:val="1"/>
          <w:bCs w:val="1"/>
          <w:color w:val="1f4e79"/>
          <w:sz w:val="24"/>
          <w:szCs w:val="24"/>
          <w:rtl w:val="0"/>
        </w:rPr>
        <w:t xml:space="preserve">4.1 Target zone and tiers</w:t>
      </w:r>
      <w:r w:rsidDel="00000000" w:rsidR="00000000" w:rsidRPr="00000000">
        <w:rPr>
          <w:rtl w:val="0"/>
        </w:rPr>
      </w:r>
    </w:p>
    <w:p w:rsidR="00000000" w:rsidDel="00000000" w:rsidP="00000000" w:rsidRDefault="00000000" w:rsidRPr="00000000" w14:paraId="00000056">
      <w:pPr>
        <w:spacing w:after="120" w:line="276" w:lineRule="auto"/>
        <w:rPr/>
      </w:pPr>
      <w:r w:rsidDel="00000000" w:rsidR="00000000" w:rsidRPr="00000000">
        <w:rPr>
          <w:rFonts w:ascii="Calibri" w:cs="Calibri" w:eastAsia="Calibri" w:hAnsi="Calibri"/>
          <w:sz w:val="21"/>
          <w:szCs w:val="21"/>
          <w:rtl w:val="0"/>
        </w:rPr>
        <w:t xml:space="preserve">The catchment that matters is the Xuan Thuy – Quoc Huong – Thao Dien street triangle: it holds the gyms (Elite, Snap, F5, CrossFit Thao Dien nearby), the expat walking traffic, and the Thao Dien metro station, which sits in the centre of the F&amp;B core and lifts foot traffic measurably within 200m. Flooding is the existential filter: Thao Dien street (~270m stretch, up to 0.3m deep), Quoc Huong (~262m) and Nguyen Van Huong (~200m, worst) flood repeatedly in rain and high tide, and the drainage upgrade for exactly these streets is delayed. Xuan Thuy and the interior lanes (Nguyen U Di, Thai Ly, streets 41/64) flood less. Visit every shortlisted property during or right after heavy rain, and check wall watermarks and floor height versus street.</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0"/>
        <w:gridCol w:w="2900"/>
        <w:gridCol w:w="2100"/>
        <w:gridCol w:w="2310"/>
        <w:tblGridChange w:id="0">
          <w:tblGrid>
            <w:gridCol w:w="2050"/>
            <w:gridCol w:w="2900"/>
            <w:gridCol w:w="2100"/>
            <w:gridCol w:w="231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57">
            <w:pPr>
              <w:spacing w:after="0" w:line="252.00000000000003" w:lineRule="auto"/>
              <w:rPr/>
            </w:pPr>
            <w:r w:rsidDel="00000000" w:rsidR="00000000" w:rsidRPr="00000000">
              <w:rPr>
                <w:rFonts w:ascii="Calibri" w:cs="Calibri" w:eastAsia="Calibri" w:hAnsi="Calibri"/>
                <w:b w:val="1"/>
                <w:bCs w:val="1"/>
                <w:color w:val="ffffff"/>
                <w:sz w:val="19"/>
                <w:szCs w:val="19"/>
                <w:rtl w:val="0"/>
              </w:rPr>
              <w:t xml:space="preserve">Tier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58">
            <w:pPr>
              <w:spacing w:after="0" w:line="252.00000000000003" w:lineRule="auto"/>
              <w:rPr/>
            </w:pPr>
            <w:r w:rsidDel="00000000" w:rsidR="00000000" w:rsidRPr="00000000">
              <w:rPr>
                <w:rFonts w:ascii="Calibri" w:cs="Calibri" w:eastAsia="Calibri" w:hAnsi="Calibri"/>
                <w:b w:val="1"/>
                <w:bCs w:val="1"/>
                <w:color w:val="ffffff"/>
                <w:sz w:val="19"/>
                <w:szCs w:val="19"/>
                <w:rtl w:val="0"/>
              </w:rPr>
              <w:t xml:space="preserve">Example streets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59">
            <w:pPr>
              <w:spacing w:after="0" w:line="252.00000000000003" w:lineRule="auto"/>
              <w:rPr/>
            </w:pPr>
            <w:r w:rsidDel="00000000" w:rsidR="00000000" w:rsidRPr="00000000">
              <w:rPr>
                <w:rFonts w:ascii="Calibri" w:cs="Calibri" w:eastAsia="Calibri" w:hAnsi="Calibri"/>
                <w:b w:val="1"/>
                <w:bCs w:val="1"/>
                <w:color w:val="ffffff"/>
                <w:sz w:val="19"/>
                <w:szCs w:val="19"/>
                <w:rtl w:val="0"/>
              </w:rPr>
              <w:t xml:space="preserve">Rent, 60–100m2 ground floor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5A">
            <w:pPr>
              <w:spacing w:after="0" w:line="252.00000000000003" w:lineRule="auto"/>
              <w:rPr/>
            </w:pPr>
            <w:r w:rsidDel="00000000" w:rsidR="00000000" w:rsidRPr="00000000">
              <w:rPr>
                <w:rFonts w:ascii="Calibri" w:cs="Calibri" w:eastAsia="Calibri" w:hAnsi="Calibri"/>
                <w:b w:val="1"/>
                <w:bCs w:val="1"/>
                <w:color w:val="ffffff"/>
                <w:sz w:val="19"/>
                <w:szCs w:val="19"/>
                <w:rtl w:val="0"/>
              </w:rPr>
              <w:t xml:space="preserve">One-time entry (deposit ×3 + 1 advance + fees)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B">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A — Side street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C">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Nguyen U Di, Thai Ly, streets 9/41/64 interior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D">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20–35M VND ($770–1,350)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E">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100–175M VND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F">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B — Secondary (recommended start)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0">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Quoc Huong (non-flood section), Tran Ngoc Dien, Q2 Thao Dien podium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1">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30–55M VND ($1,150–2,100)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2">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150–275M VND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3">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C — Prime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4">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Xuan Thuy, Thao Dien st. corners, Masteri podium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5">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50–90M VND ($1,900–3,500)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6">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250–450M VND</w:t>
            </w:r>
            <w:r w:rsidDel="00000000" w:rsidR="00000000" w:rsidRPr="00000000">
              <w:rPr>
                <w:rtl w:val="0"/>
              </w:rPr>
            </w:r>
          </w:p>
        </w:tc>
      </w:tr>
    </w:tbl>
    <w:p w:rsidR="00000000" w:rsidDel="00000000" w:rsidP="00000000" w:rsidRDefault="00000000" w:rsidRPr="00000000" w14:paraId="00000067">
      <w:pPr>
        <w:spacing w:after="120" w:line="276" w:lineRule="auto"/>
        <w:rPr/>
      </w:pPr>
      <w:r w:rsidDel="00000000" w:rsidR="00000000" w:rsidRPr="00000000">
        <w:rPr>
          <w:rtl w:val="0"/>
        </w:rPr>
      </w:r>
    </w:p>
    <w:p w:rsidR="00000000" w:rsidDel="00000000" w:rsidP="00000000" w:rsidRDefault="00000000" w:rsidRPr="00000000" w14:paraId="00000068">
      <w:pPr>
        <w:spacing w:after="120" w:line="276" w:lineRule="auto"/>
        <w:rPr/>
      </w:pPr>
      <w:r w:rsidDel="00000000" w:rsidR="00000000" w:rsidRPr="00000000">
        <w:rPr>
          <w:rFonts w:ascii="Calibri" w:cs="Calibri" w:eastAsia="Calibri" w:hAnsi="Calibri"/>
          <w:sz w:val="21"/>
          <w:szCs w:val="21"/>
          <w:rtl w:val="0"/>
        </w:rPr>
        <w:t xml:space="preserve">The walk-through takeaway counter needs street frontage and legal setback — do not design around sidewalk seating, which HCMC restricts to eligible paid streets. Retail podiums (Masteri, Gateway, Q2 Thao Dien) guarantee commercial title, building-level fire compliance and pre-routed exhaust, but bring management fees, signage rules, no walk-by window in most cases, and units often larger than you need. A street shophouse fits the concept better if the paperwork is clean.</w:t>
      </w:r>
      <w:r w:rsidDel="00000000" w:rsidR="00000000" w:rsidRPr="00000000">
        <w:rPr>
          <w:rtl w:val="0"/>
        </w:rPr>
      </w:r>
    </w:p>
    <w:p w:rsidR="00000000" w:rsidDel="00000000" w:rsidP="00000000" w:rsidRDefault="00000000" w:rsidRPr="00000000" w14:paraId="00000069">
      <w:pPr>
        <w:pStyle w:val="Heading2"/>
        <w:spacing w:after="100" w:before="220" w:lineRule="auto"/>
        <w:rPr/>
      </w:pPr>
      <w:r w:rsidDel="00000000" w:rsidR="00000000" w:rsidRPr="00000000">
        <w:rPr>
          <w:rFonts w:ascii="Calibri" w:cs="Calibri" w:eastAsia="Calibri" w:hAnsi="Calibri"/>
          <w:b w:val="1"/>
          <w:bCs w:val="1"/>
          <w:color w:val="1f4e79"/>
          <w:sz w:val="24"/>
          <w:szCs w:val="24"/>
          <w:rtl w:val="0"/>
        </w:rPr>
        <w:t xml:space="preserve">4.2 The takeover shortcut (sang quan)</w:t>
      </w:r>
      <w:r w:rsidDel="00000000" w:rsidR="00000000" w:rsidRPr="00000000">
        <w:rPr>
          <w:rtl w:val="0"/>
        </w:rPr>
      </w:r>
    </w:p>
    <w:p w:rsidR="00000000" w:rsidDel="00000000" w:rsidP="00000000" w:rsidRDefault="00000000" w:rsidRPr="00000000" w14:paraId="0000006A">
      <w:pPr>
        <w:spacing w:after="120" w:line="276" w:lineRule="auto"/>
        <w:rPr/>
      </w:pPr>
      <w:r w:rsidDel="00000000" w:rsidR="00000000" w:rsidRPr="00000000">
        <w:rPr>
          <w:rFonts w:ascii="Calibri" w:cs="Calibri" w:eastAsia="Calibri" w:hAnsi="Calibri"/>
          <w:sz w:val="21"/>
          <w:szCs w:val="21"/>
          <w:rtl w:val="0"/>
        </w:rPr>
        <w:t xml:space="preserve">With Thao Dien's F&amp;B churn there is a constant supply of fitted 50–100m2 cafes for transfer at 100–400M VND — often cheaper than raw fit-out and inheriting the grease trap, electrical capacity and sometimes licensing groundwork. This is the Lean scenario in the budget and the schedule-recovery fallback if the lease gate slips. Only take one if the remaining lease is 2+ years and assignable in a tri-party agreement with the landlord, the licences re-register cleanly in your LLC's name (budget 2–6 weeks), and you value the seller's equipment at a heavy discount. Watch listings on sangquancafe.com, muaban.net and the Facebook groups.</w:t>
      </w:r>
      <w:r w:rsidDel="00000000" w:rsidR="00000000" w:rsidRPr="00000000">
        <w:rPr>
          <w:rtl w:val="0"/>
        </w:rPr>
      </w:r>
    </w:p>
    <w:p w:rsidR="00000000" w:rsidDel="00000000" w:rsidP="00000000" w:rsidRDefault="00000000" w:rsidRPr="00000000" w14:paraId="0000006B">
      <w:pPr>
        <w:pStyle w:val="Heading2"/>
        <w:spacing w:after="100" w:before="220" w:lineRule="auto"/>
        <w:rPr/>
      </w:pPr>
      <w:r w:rsidDel="00000000" w:rsidR="00000000" w:rsidRPr="00000000">
        <w:rPr>
          <w:rFonts w:ascii="Calibri" w:cs="Calibri" w:eastAsia="Calibri" w:hAnsi="Calibri"/>
          <w:b w:val="1"/>
          <w:bCs w:val="1"/>
          <w:color w:val="1f4e79"/>
          <w:sz w:val="24"/>
          <w:szCs w:val="24"/>
          <w:rtl w:val="0"/>
        </w:rPr>
        <w:t xml:space="preserve">4.3 Lease negotiation checklist</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30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Term 3+2 years (or 2+2 with a locked renewal rent formula) — a plain 2-year lease amortises fit-out badly; escalation capped at 5–8%/year.</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30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Deposit 3 months; landlord early-termination penalty of 2× deposit; explicit clause that the lease survives sale of the building (this is the legal default — write it in anyway).</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30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1–2 months rent-free fit-out period; written landlord consent for renovation, signage, grease trap and exhaust routing.</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30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Who bears the landlord's rental tax (~10% of rent, PIT+VAT): most Thao Dien asking prices are quoted "chua bao gom thue" — price it in explicitly.</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30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Verify so hong + owner identity + commercial use; notarise the lease (needed in practice for licence filings); confirm 3-phase electricity or upgrade cost; confirm the address is registrable for business.</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400" w:right="0" w:hanging="30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Check the building is not in a planning/road-widening zone (Thao Dien riverside has a riverbank project planned).</w:t>
      </w:r>
    </w:p>
    <w:p w:rsidR="00000000" w:rsidDel="00000000" w:rsidP="00000000" w:rsidRDefault="00000000" w:rsidRPr="00000000" w14:paraId="00000072">
      <w:pPr>
        <w:pStyle w:val="Heading1"/>
        <w:spacing w:after="140" w:before="300" w:lineRule="auto"/>
        <w:rPr/>
      </w:pPr>
      <w:r w:rsidDel="00000000" w:rsidR="00000000" w:rsidRPr="00000000">
        <w:rPr>
          <w:rFonts w:ascii="Calibri" w:cs="Calibri" w:eastAsia="Calibri" w:hAnsi="Calibri"/>
          <w:b w:val="1"/>
          <w:bCs w:val="1"/>
          <w:color w:val="1f4e79"/>
          <w:sz w:val="30"/>
          <w:szCs w:val="30"/>
          <w:rtl w:val="0"/>
        </w:rPr>
        <w:t xml:space="preserve">5. Market entry: positioning, pricing, penetration</w:t>
      </w:r>
      <w:r w:rsidDel="00000000" w:rsidR="00000000" w:rsidRPr="00000000">
        <w:rPr>
          <w:rtl w:val="0"/>
        </w:rPr>
      </w:r>
    </w:p>
    <w:p w:rsidR="00000000" w:rsidDel="00000000" w:rsidP="00000000" w:rsidRDefault="00000000" w:rsidRPr="00000000" w14:paraId="00000073">
      <w:pPr>
        <w:pStyle w:val="Heading2"/>
        <w:spacing w:after="100" w:before="220" w:lineRule="auto"/>
        <w:rPr/>
      </w:pPr>
      <w:r w:rsidDel="00000000" w:rsidR="00000000" w:rsidRPr="00000000">
        <w:rPr>
          <w:rFonts w:ascii="Calibri" w:cs="Calibri" w:eastAsia="Calibri" w:hAnsi="Calibri"/>
          <w:b w:val="1"/>
          <w:bCs w:val="1"/>
          <w:color w:val="1f4e79"/>
          <w:sz w:val="24"/>
          <w:szCs w:val="24"/>
          <w:rtl w:val="0"/>
        </w:rPr>
        <w:t xml:space="preserve">5.1 Positioning</w:t>
      </w:r>
      <w:r w:rsidDel="00000000" w:rsidR="00000000" w:rsidRPr="00000000">
        <w:rPr>
          <w:rtl w:val="0"/>
        </w:rPr>
      </w:r>
    </w:p>
    <w:p w:rsidR="00000000" w:rsidDel="00000000" w:rsidP="00000000" w:rsidRDefault="00000000" w:rsidRPr="00000000" w14:paraId="00000074">
      <w:pPr>
        <w:spacing w:after="120" w:line="276" w:lineRule="auto"/>
        <w:rPr/>
      </w:pPr>
      <w:r w:rsidDel="00000000" w:rsidR="00000000" w:rsidRPr="00000000">
        <w:rPr>
          <w:rFonts w:ascii="Calibri" w:cs="Calibri" w:eastAsia="Calibri" w:hAnsi="Calibri"/>
          <w:sz w:val="21"/>
          <w:szCs w:val="21"/>
          <w:rtl w:val="0"/>
        </w:rPr>
        <w:t xml:space="preserve">Position as "the fuel stop": the place you grab a 25–30g protein shake in 90 seconds through the walk-through window after the gym or a run, and the place you settle into for two hours of laptop work with food that isn't a guilt trade-off. Foreigner-focused but local-friendly means bilingual everything (menu, signage, staff scripts, app), Vietnamese-palate options (proffee — protein coffee — is the perfect bridge product; less-sweet options as their own virtue), and an entry price point at or below 49,000 VND so locals' coffee-money habits can reach you. Avoid positioning as a "supplement shop" — that model already failed in Thao Dien (Nutrition Depot's branch closed); you are fresh F&amp;B with protein as the differentiator.</w:t>
      </w:r>
      <w:r w:rsidDel="00000000" w:rsidR="00000000" w:rsidRPr="00000000">
        <w:rPr>
          <w:rtl w:val="0"/>
        </w:rPr>
      </w:r>
    </w:p>
    <w:p w:rsidR="00000000" w:rsidDel="00000000" w:rsidP="00000000" w:rsidRDefault="00000000" w:rsidRPr="00000000" w14:paraId="00000075">
      <w:pPr>
        <w:pStyle w:val="Heading2"/>
        <w:spacing w:after="100" w:before="220" w:lineRule="auto"/>
        <w:rPr/>
      </w:pPr>
      <w:r w:rsidDel="00000000" w:rsidR="00000000" w:rsidRPr="00000000">
        <w:rPr>
          <w:rFonts w:ascii="Calibri" w:cs="Calibri" w:eastAsia="Calibri" w:hAnsi="Calibri"/>
          <w:b w:val="1"/>
          <w:bCs w:val="1"/>
          <w:color w:val="1f4e79"/>
          <w:sz w:val="24"/>
          <w:szCs w:val="24"/>
          <w:rtl w:val="0"/>
        </w:rPr>
        <w:t xml:space="preserve">5.2 Price architecture (VND)</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300"/>
        <w:gridCol w:w="3860"/>
        <w:tblGridChange w:id="0">
          <w:tblGrid>
            <w:gridCol w:w="3200"/>
            <w:gridCol w:w="2300"/>
            <w:gridCol w:w="38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76">
            <w:pPr>
              <w:spacing w:after="0" w:line="252.00000000000003" w:lineRule="auto"/>
              <w:rPr/>
            </w:pPr>
            <w:r w:rsidDel="00000000" w:rsidR="00000000" w:rsidRPr="00000000">
              <w:rPr>
                <w:rFonts w:ascii="Calibri" w:cs="Calibri" w:eastAsia="Calibri" w:hAnsi="Calibri"/>
                <w:b w:val="1"/>
                <w:bCs w:val="1"/>
                <w:color w:val="ffffff"/>
                <w:sz w:val="19"/>
                <w:szCs w:val="19"/>
                <w:rtl w:val="0"/>
              </w:rPr>
              <w:t xml:space="preserve">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77">
            <w:pPr>
              <w:spacing w:after="0" w:line="252.00000000000003" w:lineRule="auto"/>
              <w:rPr/>
            </w:pPr>
            <w:r w:rsidDel="00000000" w:rsidR="00000000" w:rsidRPr="00000000">
              <w:rPr>
                <w:rFonts w:ascii="Calibri" w:cs="Calibri" w:eastAsia="Calibri" w:hAnsi="Calibri"/>
                <w:b w:val="1"/>
                <w:bCs w:val="1"/>
                <w:color w:val="ffffff"/>
                <w:sz w:val="19"/>
                <w:szCs w:val="19"/>
                <w:rtl w:val="0"/>
              </w:rPr>
              <w:t xml:space="preserve">Price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78">
            <w:pPr>
              <w:spacing w:after="0" w:line="252.00000000000003" w:lineRule="auto"/>
              <w:rPr/>
            </w:pPr>
            <w:r w:rsidDel="00000000" w:rsidR="00000000" w:rsidRPr="00000000">
              <w:rPr>
                <w:rFonts w:ascii="Calibri" w:cs="Calibri" w:eastAsia="Calibri" w:hAnsi="Calibri"/>
                <w:b w:val="1"/>
                <w:bCs w:val="1"/>
                <w:color w:val="ffffff"/>
                <w:sz w:val="19"/>
                <w:szCs w:val="19"/>
                <w:rtl w:val="0"/>
              </w:rPr>
              <w:t xml:space="preserve">Logic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9">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Entry: proffee / protein iced tea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A">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49,000–69,000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B">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At specialty-coffee parity; below Starbucks latte (85–105k); the local bridge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C">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Core: blended protein shakes (25g+)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D">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65,000–95,000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E">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In-house blends from bulk whey = 60–75% gross margin — push these hardest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F">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Resale RTD (Premier, Wana, Applied…)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0">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75,000–110,000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1">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Grab-and-go fridge; ~25–35% margin; convenience + brand pull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2">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Protein food: bowls, wraps, high-protein bakes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3">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95,000–165,000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4">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Undercuts Poke Saigon's 190k; drives ticket size and coworking dwell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5">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Bundles: shake+bowl combo; weekly meal-sub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6">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149,000–179,000 / 500,000–900,000/wk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7">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Subscription competes with Fitfood's meal plans; smooths rainy-season revenue</w:t>
            </w:r>
            <w:r w:rsidDel="00000000" w:rsidR="00000000" w:rsidRPr="00000000">
              <w:rPr>
                <w:rtl w:val="0"/>
              </w:rPr>
            </w:r>
          </w:p>
        </w:tc>
      </w:tr>
    </w:tbl>
    <w:p w:rsidR="00000000" w:rsidDel="00000000" w:rsidP="00000000" w:rsidRDefault="00000000" w:rsidRPr="00000000" w14:paraId="00000088">
      <w:pPr>
        <w:spacing w:after="120" w:line="276" w:lineRule="auto"/>
        <w:rPr/>
      </w:pPr>
      <w:r w:rsidDel="00000000" w:rsidR="00000000" w:rsidRPr="00000000">
        <w:rPr>
          <w:rtl w:val="0"/>
        </w:rPr>
      </w:r>
    </w:p>
    <w:p w:rsidR="00000000" w:rsidDel="00000000" w:rsidP="00000000" w:rsidRDefault="00000000" w:rsidRPr="00000000" w14:paraId="00000089">
      <w:pPr>
        <w:spacing w:after="120" w:line="276" w:lineRule="auto"/>
        <w:rPr/>
      </w:pPr>
      <w:r w:rsidDel="00000000" w:rsidR="00000000" w:rsidRPr="00000000">
        <w:rPr>
          <w:rFonts w:ascii="Calibri" w:cs="Calibri" w:eastAsia="Calibri" w:hAnsi="Calibri"/>
          <w:sz w:val="21"/>
          <w:szCs w:val="21"/>
          <w:rtl w:val="0"/>
        </w:rPr>
        <w:t xml:space="preserve">Price the delivery menu 15–20% above in-store to absorb the ~25% platform commission, and design 2–3 SKUs specifically to travel well (sealed shakes, bowls that don't wilt).</w:t>
      </w:r>
      <w:r w:rsidDel="00000000" w:rsidR="00000000" w:rsidRPr="00000000">
        <w:rPr>
          <w:rtl w:val="0"/>
        </w:rPr>
      </w:r>
    </w:p>
    <w:p w:rsidR="00000000" w:rsidDel="00000000" w:rsidP="00000000" w:rsidRDefault="00000000" w:rsidRPr="00000000" w14:paraId="0000008A">
      <w:pPr>
        <w:pStyle w:val="Heading2"/>
        <w:spacing w:after="100" w:before="220" w:lineRule="auto"/>
        <w:rPr/>
      </w:pPr>
      <w:r w:rsidDel="00000000" w:rsidR="00000000" w:rsidRPr="00000000">
        <w:rPr>
          <w:rFonts w:ascii="Calibri" w:cs="Calibri" w:eastAsia="Calibri" w:hAnsi="Calibri"/>
          <w:b w:val="1"/>
          <w:bCs w:val="1"/>
          <w:color w:val="1f4e79"/>
          <w:sz w:val="24"/>
          <w:szCs w:val="24"/>
          <w:rtl w:val="0"/>
        </w:rPr>
        <w:t xml:space="preserve">5.3 Penetration plan (in order of cost-effectiveness)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00" w:right="0" w:hanging="30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Run clubs first: CrossFit Thao Dien's free run club, Primal Tribe, Good Strides — sponsor post-run shakes for a month. Cheapest possible targeted acquisition; do it from soft-opening week.</w:t>
      </w:r>
    </w:p>
    <w:p w:rsidR="00000000" w:rsidDel="00000000" w:rsidP="00000000" w:rsidRDefault="00000000" w:rsidRPr="00000000" w14:paraId="000000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00" w:right="0" w:hanging="30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Gym partnerships: Elite, Snap, F5, Gorilla, Body Shape — member discount + PT referral codes (PTs earn commission on client subscriptions). None of these gyms runs a shake bar; become their de facto one.</w:t>
      </w:r>
    </w:p>
    <w:p w:rsidR="00000000" w:rsidDel="00000000" w:rsidP="00000000" w:rsidRDefault="00000000" w:rsidRPr="00000000" w14:paraId="000000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00" w:right="0" w:hanging="30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Facebook groups: "I AM A RESIDENT OF THAO DIEN" (32.4k members), Expats in HCMC (162k) — founder-voice posts, not ads, plus opening giveaways.</w:t>
      </w:r>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00" w:right="0" w:hanging="30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Delivery: GrabFood first, ShopeeFood second; launch promos inside the platforms; track channel P&amp;L weekly.</w:t>
      </w:r>
    </w:p>
    <w:p w:rsidR="00000000" w:rsidDel="00000000" w:rsidP="00000000" w:rsidRDefault="00000000" w:rsidRPr="00000000" w14:paraId="000000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00" w:right="0" w:hanging="30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KOL seeding: 10 HCMC fitness micro-influencers, product-for-post at launch; save paid ads until the organic engine and reviews (target ≥30 Google reviews ≥4.5★ in month 1) are live.</w:t>
      </w:r>
    </w:p>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00" w:right="0" w:hanging="30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Institutions: ISHCMC and BIS parent networks, serviced apartments, weekend stall at Thao Dien farmer's market for sampling; corporate catering for D2 offices as a later revenue line.</w:t>
      </w:r>
    </w:p>
    <w:p w:rsidR="00000000" w:rsidDel="00000000" w:rsidP="00000000" w:rsidRDefault="00000000" w:rsidRPr="00000000" w14:paraId="000000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400" w:right="0" w:hanging="30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Retention against expat churn: loyalty in your own app (stamp economics: 9+1 free), weekly subscription products, and community events — the coworking half is itself a retention machine.</w:t>
      </w:r>
    </w:p>
    <w:p w:rsidR="00000000" w:rsidDel="00000000" w:rsidP="00000000" w:rsidRDefault="00000000" w:rsidRPr="00000000" w14:paraId="00000092">
      <w:pPr>
        <w:pStyle w:val="Heading1"/>
        <w:spacing w:after="140" w:before="300" w:lineRule="auto"/>
        <w:rPr/>
      </w:pPr>
      <w:r w:rsidDel="00000000" w:rsidR="00000000" w:rsidRPr="00000000">
        <w:rPr>
          <w:rFonts w:ascii="Calibri" w:cs="Calibri" w:eastAsia="Calibri" w:hAnsi="Calibri"/>
          <w:b w:val="1"/>
          <w:bCs w:val="1"/>
          <w:color w:val="1f4e79"/>
          <w:sz w:val="30"/>
          <w:szCs w:val="30"/>
          <w:rtl w:val="0"/>
        </w:rPr>
        <w:t xml:space="preserve">6. Supplier strategy</w:t>
      </w:r>
      <w:r w:rsidDel="00000000" w:rsidR="00000000" w:rsidRPr="00000000">
        <w:rPr>
          <w:rtl w:val="0"/>
        </w:rPr>
      </w:r>
    </w:p>
    <w:p w:rsidR="00000000" w:rsidDel="00000000" w:rsidP="00000000" w:rsidRDefault="00000000" w:rsidRPr="00000000" w14:paraId="00000093">
      <w:pPr>
        <w:spacing w:after="120" w:line="276" w:lineRule="auto"/>
        <w:rPr/>
      </w:pPr>
      <w:r w:rsidDel="00000000" w:rsidR="00000000" w:rsidRPr="00000000">
        <w:rPr>
          <w:rFonts w:ascii="Calibri" w:cs="Calibri" w:eastAsia="Calibri" w:hAnsi="Calibri"/>
          <w:sz w:val="21"/>
          <w:szCs w:val="21"/>
          <w:rtl w:val="0"/>
        </w:rPr>
        <w:t xml:space="preserve">You are talking to 2 suppliers; the Suppliers tab of the Excel gives you a 12-name long-list with contacts so you can trial 5–10 and choose 1 main + 2 backups by week 8. The headline finding: Vietnam has no strong domestic fitness-RTD brand yet — the big dairies (Vinamilk, Nutifood, TH) sell clinical/adult nutrition, not gym products, and the good imported RTDs (Premier Protein 30g, Applied Nutrition) suffer stock-outs and, when parallel-imported, compliance gaps. That is both your problem and your opportunity: it is exactly why the OEM phase makes sense, and why in the resale phase your fridge should mix one or two compliant imported hero SKUs with Wana Beverage's locally-made protein shakes (15–30g, the closest thing to a local formulated RTD, and your natural OEM bridge partner).</w:t>
      </w:r>
      <w:r w:rsidDel="00000000" w:rsidR="00000000" w:rsidRPr="00000000">
        <w:rPr>
          <w:rtl w:val="0"/>
        </w:rPr>
      </w:r>
    </w:p>
    <w:p w:rsidR="00000000" w:rsidDel="00000000" w:rsidP="00000000" w:rsidRDefault="00000000" w:rsidRPr="00000000" w14:paraId="00000094">
      <w:pPr>
        <w:spacing w:after="120" w:line="276" w:lineRule="auto"/>
        <w:rPr/>
      </w:pPr>
      <w:r w:rsidDel="00000000" w:rsidR="00000000" w:rsidRPr="00000000">
        <w:rPr>
          <w:rFonts w:ascii="Calibri" w:cs="Calibri" w:eastAsia="Calibri" w:hAnsi="Calibri"/>
          <w:sz w:val="21"/>
          <w:szCs w:val="21"/>
          <w:rtl w:val="0"/>
        </w:rPr>
        <w:t xml:space="preserve">Trial framework (weeks 1–8): score every candidate SKU on taste (blind-tested on 20+ real customers at tastings and soft-open), protein grams per serving (target ≥15g, benchmark Premier's 30g), VND per gram of protein (Premier ≈2,333 VND/g beats clinical milks at ≈4,000 VND/g), achievable margin, shelf life and cold-chain needs, and supply reliability. Two hard gates that are not scores: the supplier's tu cong bo copy in hand for every SKU, and a written wholesale price with VAT invoice. In-house blends from bulk WPC80 (Viet Uc JSC, Novaco) are your margin engine at 60–75% gross versus ~25–35% on resale — the resale fridge builds credibility and convenience, the blender builds the business.</w:t>
      </w:r>
      <w:r w:rsidDel="00000000" w:rsidR="00000000" w:rsidRPr="00000000">
        <w:rPr>
          <w:rtl w:val="0"/>
        </w:rPr>
      </w:r>
    </w:p>
    <w:p w:rsidR="00000000" w:rsidDel="00000000" w:rsidP="00000000" w:rsidRDefault="00000000" w:rsidRPr="00000000" w14:paraId="00000095">
      <w:pPr>
        <w:spacing w:after="120" w:line="276" w:lineRule="auto"/>
        <w:rPr/>
      </w:pPr>
      <w:r w:rsidDel="00000000" w:rsidR="00000000" w:rsidRPr="00000000">
        <w:rPr>
          <w:rFonts w:ascii="Calibri" w:cs="Calibri" w:eastAsia="Calibri" w:hAnsi="Calibri"/>
          <w:sz w:val="21"/>
          <w:szCs w:val="21"/>
          <w:rtl w:val="0"/>
        </w:rPr>
        <w:t xml:space="preserve">Wholesale mechanics in Vietnam: dairy/nutrition brands sell through territory distributors (a rep visits, you order weekly via Zalo); supplement chains (Gymstore 1800.2067, WheyShop, Nutrition Depot) run dealer programs — ask for "chinh sach dai ly"; OEMs (Wana: inquiry@wana.com.vn, WhatsApp +84 365 135 789; Interfresh: +84 931 883 401) will send samples and domestic price lists before any container commitment. All wholesale accounts want your ERC and tax code — another reason the LLC files in week 1.</w:t>
      </w:r>
      <w:r w:rsidDel="00000000" w:rsidR="00000000" w:rsidRPr="00000000">
        <w:rPr>
          <w:rtl w:val="0"/>
        </w:rPr>
      </w:r>
    </w:p>
    <w:p w:rsidR="00000000" w:rsidDel="00000000" w:rsidP="00000000" w:rsidRDefault="00000000" w:rsidRPr="00000000" w14:paraId="00000096">
      <w:pPr>
        <w:pStyle w:val="Heading1"/>
        <w:spacing w:after="140" w:before="300" w:lineRule="auto"/>
        <w:rPr/>
      </w:pPr>
      <w:r w:rsidDel="00000000" w:rsidR="00000000" w:rsidRPr="00000000">
        <w:rPr>
          <w:rFonts w:ascii="Calibri" w:cs="Calibri" w:eastAsia="Calibri" w:hAnsi="Calibri"/>
          <w:b w:val="1"/>
          <w:bCs w:val="1"/>
          <w:color w:val="1f4e79"/>
          <w:sz w:val="30"/>
          <w:szCs w:val="30"/>
          <w:rtl w:val="0"/>
        </w:rPr>
        <w:t xml:space="preserve">7. Budget and cash plan</w:t>
      </w:r>
      <w:r w:rsidDel="00000000" w:rsidR="00000000" w:rsidRPr="00000000">
        <w:rPr>
          <w:rtl w:val="0"/>
        </w:rPr>
      </w:r>
    </w:p>
    <w:p w:rsidR="00000000" w:rsidDel="00000000" w:rsidP="00000000" w:rsidRDefault="00000000" w:rsidRPr="00000000" w14:paraId="00000097">
      <w:pPr>
        <w:spacing w:after="120" w:line="276" w:lineRule="auto"/>
        <w:rPr/>
      </w:pPr>
      <w:r w:rsidDel="00000000" w:rsidR="00000000" w:rsidRPr="00000000">
        <w:rPr>
          <w:rFonts w:ascii="Calibri" w:cs="Calibri" w:eastAsia="Calibri" w:hAnsi="Calibri"/>
          <w:sz w:val="21"/>
          <w:szCs w:val="21"/>
          <w:rtl w:val="0"/>
        </w:rPr>
        <w:t xml:space="preserve">The Excel is the living version; headline structure: one-time setup of 961M / 1,363M / 2,041M VND (Lean / Standard / Premium) plus 10% contingency plus a 3-month fixed-cost reserve of ~389M VND, giving total commitments of ≈1.45B / 1.89B / 2.63B VND. Monthly fixed costs run ≈130M VND (rent 35M standard, staff ≈55M for 5 FTE including 21.5% employer insurance, utilities, marketing, accounting, royalties). The P&amp;L tab computes break-even at 79–92 transactions/day depending on scenario. Cash flows out in a specific rhythm — licensing in August, deposit in September, fit-out peaking in October — mapped month-by-month in the Cash Plan tab so you can schedule capital calls with your partners instead of wiring everything up front. Two rules: the reserve is never spent on fit-out overruns, and every supplier/contractor quote that comes in replaces a blue assumption cell so the model converges on reality week by week.</w:t>
      </w:r>
      <w:r w:rsidDel="00000000" w:rsidR="00000000" w:rsidRPr="00000000">
        <w:rPr>
          <w:rtl w:val="0"/>
        </w:rPr>
      </w:r>
    </w:p>
    <w:p w:rsidR="00000000" w:rsidDel="00000000" w:rsidP="00000000" w:rsidRDefault="00000000" w:rsidRPr="00000000" w14:paraId="00000098">
      <w:pPr>
        <w:pStyle w:val="Heading1"/>
        <w:spacing w:after="140" w:before="300" w:lineRule="auto"/>
        <w:rPr/>
      </w:pPr>
      <w:r w:rsidDel="00000000" w:rsidR="00000000" w:rsidRPr="00000000">
        <w:rPr>
          <w:rFonts w:ascii="Calibri" w:cs="Calibri" w:eastAsia="Calibri" w:hAnsi="Calibri"/>
          <w:b w:val="1"/>
          <w:bCs w:val="1"/>
          <w:color w:val="1f4e79"/>
          <w:sz w:val="30"/>
          <w:szCs w:val="30"/>
          <w:rtl w:val="0"/>
        </w:rPr>
        <w:t xml:space="preserve">8. The 16-week plan and how to run it</w:t>
      </w:r>
      <w:r w:rsidDel="00000000" w:rsidR="00000000" w:rsidRPr="00000000">
        <w:rPr>
          <w:rtl w:val="0"/>
        </w:rPr>
      </w:r>
    </w:p>
    <w:p w:rsidR="00000000" w:rsidDel="00000000" w:rsidP="00000000" w:rsidRDefault="00000000" w:rsidRPr="00000000" w14:paraId="00000099">
      <w:pPr>
        <w:spacing w:after="120" w:line="276" w:lineRule="auto"/>
        <w:rPr/>
      </w:pPr>
      <w:r w:rsidDel="00000000" w:rsidR="00000000" w:rsidRPr="00000000">
        <w:rPr>
          <w:rFonts w:ascii="Calibri" w:cs="Calibri" w:eastAsia="Calibri" w:hAnsi="Calibri"/>
          <w:sz w:val="21"/>
          <w:szCs w:val="21"/>
          <w:rtl w:val="0"/>
        </w:rPr>
        <w:t xml:space="preserve">The Milestones tab lays out all 16 weeks (10 Aug – 29 Nov) with tasks split between the business intern and Klaus/partners, a measurable progress marker for every week, and four hard gates: Gate 1 lease signed (week 5), Gate 2 food safety application submitted with a finished kitchen (week 10), Gate 3 inspection passed and soft opening running (week 12), Gate 4 grand opening (week 14, targeting Saturday 5 December — three days inside the deadline and right at the start of the Dec–Apr tourist high season). Weeks 15–16 are stabilisation, not slack: if anything slips, they absorb it; if nothing slips, you open having beaten the deadline without rushing, which is exactly what you asked for.</w:t>
      </w:r>
      <w:r w:rsidDel="00000000" w:rsidR="00000000" w:rsidRPr="00000000">
        <w:rPr>
          <w:rtl w:val="0"/>
        </w:rPr>
      </w:r>
    </w:p>
    <w:p w:rsidR="00000000" w:rsidDel="00000000" w:rsidP="00000000" w:rsidRDefault="00000000" w:rsidRPr="00000000" w14:paraId="0000009A">
      <w:pPr>
        <w:spacing w:after="120" w:line="276" w:lineRule="auto"/>
        <w:rPr/>
      </w:pPr>
      <w:r w:rsidDel="00000000" w:rsidR="00000000" w:rsidRPr="00000000">
        <w:rPr>
          <w:rFonts w:ascii="Calibri" w:cs="Calibri" w:eastAsia="Calibri" w:hAnsi="Calibri"/>
          <w:sz w:val="21"/>
          <w:szCs w:val="21"/>
          <w:rtl w:val="0"/>
        </w:rPr>
        <w:t xml:space="preserve">Operating cadence: the intern updates every marker each Friday (On track / At risk / Done / Blocked) and sends a 10-line weekly report — sales pipeline of tasks, what moved, what's blocked, what she needs. A missed gate escalates to Klaus the same day, with a pre-agreed response: Gate 1 slips → activate the sang quan takeover option; Gate 2 slips → open takeaway-drinks-first while food certification completes (verify this staging with the DFS — drinks-only service still requires the certificate, but the kitchen scope drives inspection complexity); Gate 3 slips → push grand opening one week and extend soft opening, never open uninspected.</w:t>
      </w:r>
      <w:r w:rsidDel="00000000" w:rsidR="00000000" w:rsidRPr="00000000">
        <w:rPr>
          <w:rtl w:val="0"/>
        </w:rPr>
      </w:r>
    </w:p>
    <w:p w:rsidR="00000000" w:rsidDel="00000000" w:rsidP="00000000" w:rsidRDefault="00000000" w:rsidRPr="00000000" w14:paraId="0000009B">
      <w:pPr>
        <w:pStyle w:val="Heading2"/>
        <w:spacing w:after="100" w:before="220" w:lineRule="auto"/>
        <w:rPr/>
      </w:pPr>
      <w:r w:rsidDel="00000000" w:rsidR="00000000" w:rsidRPr="00000000">
        <w:rPr>
          <w:rFonts w:ascii="Calibri" w:cs="Calibri" w:eastAsia="Calibri" w:hAnsi="Calibri"/>
          <w:b w:val="1"/>
          <w:bCs w:val="1"/>
          <w:color w:val="1f4e79"/>
          <w:sz w:val="24"/>
          <w:szCs w:val="24"/>
          <w:rtl w:val="0"/>
        </w:rPr>
        <w:t xml:space="preserve">8.1 AI-assisted workflow for the intern (with verification built in)</w:t>
      </w:r>
      <w:r w:rsidDel="00000000" w:rsidR="00000000" w:rsidRPr="00000000">
        <w:rPr>
          <w:rtl w:val="0"/>
        </w:rPr>
      </w:r>
    </w:p>
    <w:p w:rsidR="00000000" w:rsidDel="00000000" w:rsidP="00000000" w:rsidRDefault="00000000" w:rsidRPr="00000000" w14:paraId="0000009C">
      <w:pPr>
        <w:spacing w:after="120" w:line="276" w:lineRule="auto"/>
        <w:rPr/>
      </w:pPr>
      <w:r w:rsidDel="00000000" w:rsidR="00000000" w:rsidRPr="00000000">
        <w:rPr>
          <w:rFonts w:ascii="Calibri" w:cs="Calibri" w:eastAsia="Calibri" w:hAnsi="Calibri"/>
          <w:sz w:val="21"/>
          <w:szCs w:val="21"/>
          <w:rtl w:val="0"/>
        </w:rPr>
        <w:t xml:space="preserve">The intern should use AI (Claude) as a research and drafting engine, and Vietnamese officialdom as the source of truth. Concretely: draft every checklist, comparison table, outreach message (in Vietnamese and English), lease-clause summary and licence dossier cover letter with AI; translate and summarise every legal document she collects; and log everything in the shared tracker. But every regulatory fact gets double-checked the same way each time — call or visit the office, note who said what and when — and every market number (rent, price, supplier quote) gets verified against at least two live listings or a written quote. Useful standing prompts for her: "here is a photo/scan of [official form / lease clause / tu cong bo], translate and explain, flag risks"; "draft a polite Vietnamese Zalo message to [supplier] asking for wholesale price list, sample availability, and their tu cong bo for SKU X"; "compare these 3 fit-out quotes line-by-line, flag missing scope". She should never send AI-drafted Vietnamese to an official or landlord without reading it herself first — she is the quality gate, and the plan explicitly budgets her time for verification, not just collection.</w:t>
      </w:r>
      <w:r w:rsidDel="00000000" w:rsidR="00000000" w:rsidRPr="00000000">
        <w:rPr>
          <w:rtl w:val="0"/>
        </w:rPr>
      </w:r>
    </w:p>
    <w:p w:rsidR="00000000" w:rsidDel="00000000" w:rsidP="00000000" w:rsidRDefault="00000000" w:rsidRPr="00000000" w14:paraId="0000009D">
      <w:pPr>
        <w:pStyle w:val="Heading1"/>
        <w:spacing w:after="140" w:before="300" w:lineRule="auto"/>
        <w:rPr/>
      </w:pPr>
      <w:r w:rsidDel="00000000" w:rsidR="00000000" w:rsidRPr="00000000">
        <w:rPr>
          <w:rFonts w:ascii="Calibri" w:cs="Calibri" w:eastAsia="Calibri" w:hAnsi="Calibri"/>
          <w:b w:val="1"/>
          <w:bCs w:val="1"/>
          <w:color w:val="1f4e79"/>
          <w:sz w:val="30"/>
          <w:szCs w:val="30"/>
          <w:rtl w:val="0"/>
        </w:rPr>
        <w:t xml:space="preserve">9. Team, software, and how to position the tech</w:t>
      </w:r>
      <w:r w:rsidDel="00000000" w:rsidR="00000000" w:rsidRPr="00000000">
        <w:rPr>
          <w:rtl w:val="0"/>
        </w:rPr>
      </w:r>
    </w:p>
    <w:p w:rsidR="00000000" w:rsidDel="00000000" w:rsidP="00000000" w:rsidRDefault="00000000" w:rsidRPr="00000000" w14:paraId="0000009E">
      <w:pPr>
        <w:spacing w:after="120" w:line="276" w:lineRule="auto"/>
        <w:rPr/>
      </w:pPr>
      <w:r w:rsidDel="00000000" w:rsidR="00000000" w:rsidRPr="00000000">
        <w:rPr>
          <w:rFonts w:ascii="Calibri" w:cs="Calibri" w:eastAsia="Calibri" w:hAnsi="Calibri"/>
          <w:sz w:val="21"/>
          <w:szCs w:val="21"/>
          <w:rtl w:val="0"/>
        </w:rPr>
        <w:t xml:space="preserve">You have: a business intern (execution + local verification), a software intern, Vietnamese staff to be hired (supervisor in week 7, full team by week 8), local partners (capital, network, registered ownership), and Klaus (concept, brand, tech, commercial deals). That is enough to open — the thing to protect against is the founder becoming the bottleneck: your job in this plan is the decisions (site, lease, pricing, suppliers, hires) and the outward-facing deals (gyms, run clubs, OEM later), not the paperwork the intern can carry.</w:t>
      </w:r>
      <w:r w:rsidDel="00000000" w:rsidR="00000000" w:rsidRPr="00000000">
        <w:rPr>
          <w:rtl w:val="0"/>
        </w:rPr>
      </w:r>
    </w:p>
    <w:p w:rsidR="00000000" w:rsidDel="00000000" w:rsidP="00000000" w:rsidRDefault="00000000" w:rsidRPr="00000000" w14:paraId="0000009F">
      <w:pPr>
        <w:spacing w:after="120" w:line="276" w:lineRule="auto"/>
        <w:rPr/>
      </w:pPr>
      <w:r w:rsidDel="00000000" w:rsidR="00000000" w:rsidRPr="00000000">
        <w:rPr>
          <w:rFonts w:ascii="Calibri" w:cs="Calibri" w:eastAsia="Calibri" w:hAnsi="Calibri"/>
          <w:sz w:val="21"/>
          <w:szCs w:val="21"/>
          <w:rtl w:val="0"/>
        </w:rPr>
        <w:t xml:space="preserve">On tech: do not build big before opening. Phase 1 (weeks 2–8) is a bilingual website with menu, location, story and delivery links, plus Google Business Profile, plus a simple loyalty mechanic — a QR stamp card in a lightweight web app is enough, and Klaus + AI can ship it in days. Phase 2 (weeks 9–14) adds pre-ordering for the walk-through window ("order on your phone leaving the gym, grab in 90 seconds") — this is the one piece of tech that genuinely amplifies the core concept, because it makes the takeaway window feel magic and shortens the queue. Phase 3 (post-opening, data-led) is subscriptions (weekly shake/meal plans billed monthly — the retention product against expat churn) and only then a native app if usage justifies it. The software intern owns implementation and analytics wiring (POS export → a simple dashboard tracking the P&amp;L drivers: transactions/day, ticket, COGS%, channel mix); Klaus owns product decisions. Everything bilingual from day one.</w:t>
      </w:r>
      <w:r w:rsidDel="00000000" w:rsidR="00000000" w:rsidRPr="00000000">
        <w:rPr>
          <w:rtl w:val="0"/>
        </w:rPr>
      </w:r>
    </w:p>
    <w:p w:rsidR="00000000" w:rsidDel="00000000" w:rsidP="00000000" w:rsidRDefault="00000000" w:rsidRPr="00000000" w14:paraId="000000A0">
      <w:pPr>
        <w:pStyle w:val="Heading1"/>
        <w:spacing w:after="140" w:before="300" w:lineRule="auto"/>
        <w:rPr/>
      </w:pPr>
      <w:r w:rsidDel="00000000" w:rsidR="00000000" w:rsidRPr="00000000">
        <w:rPr>
          <w:rFonts w:ascii="Calibri" w:cs="Calibri" w:eastAsia="Calibri" w:hAnsi="Calibri"/>
          <w:b w:val="1"/>
          <w:bCs w:val="1"/>
          <w:color w:val="1f4e79"/>
          <w:sz w:val="30"/>
          <w:szCs w:val="30"/>
          <w:rtl w:val="0"/>
        </w:rPr>
        <w:t xml:space="preserve">10. Phase 2: OEM and the university pipeline</w:t>
      </w:r>
      <w:r w:rsidDel="00000000" w:rsidR="00000000" w:rsidRPr="00000000">
        <w:rPr>
          <w:rtl w:val="0"/>
        </w:rPr>
      </w:r>
    </w:p>
    <w:p w:rsidR="00000000" w:rsidDel="00000000" w:rsidP="00000000" w:rsidRDefault="00000000" w:rsidRPr="00000000" w14:paraId="000000A1">
      <w:pPr>
        <w:spacing w:after="120" w:line="276" w:lineRule="auto"/>
        <w:rPr/>
      </w:pPr>
      <w:r w:rsidDel="00000000" w:rsidR="00000000" w:rsidRPr="00000000">
        <w:rPr>
          <w:rFonts w:ascii="Calibri" w:cs="Calibri" w:eastAsia="Calibri" w:hAnsi="Calibri"/>
          <w:sz w:val="21"/>
          <w:szCs w:val="21"/>
          <w:rtl w:val="0"/>
        </w:rPr>
        <w:t xml:space="preserve">The sequencing is right: prove velocity with resale + in-house blends, then convert your own top sellers into manufactured SKUs. Trigger: 3 months of sales data showing which flavours/formats move (that is week 16's marker for a reason). Wana Beverage is the natural first conversation — existing protein-shake formulations you can adapt, mixed-SKU 20-ft containers explicitly marketed for market testing, 25–30 day lead times; Interfresh (protein milk, free samples) and VINUT (16g protein powder sticks — a good retail/tourist product) are the comparators. The brand owner (your LLC) files the product self-declaration and bears legal responsibility, so the contract must fix formulation ownership, naming rights and the factory's certificate obligations; keep all labels free of health claims to stay in the ordinary-beverage lane, and re-check the declaration rules before filing (the Decree 15/2018 replacement was suspended in April 2026 and a stricter regime is likely coming back — anticipate re-filing).</w:t>
      </w:r>
      <w:r w:rsidDel="00000000" w:rsidR="00000000" w:rsidRPr="00000000">
        <w:rPr>
          <w:rtl w:val="0"/>
        </w:rPr>
      </w:r>
    </w:p>
    <w:p w:rsidR="00000000" w:rsidDel="00000000" w:rsidP="00000000" w:rsidRDefault="00000000" w:rsidRPr="00000000" w14:paraId="000000A2">
      <w:pPr>
        <w:spacing w:after="120" w:line="276" w:lineRule="auto"/>
        <w:rPr/>
      </w:pPr>
      <w:r w:rsidDel="00000000" w:rsidR="00000000" w:rsidRPr="00000000">
        <w:rPr>
          <w:rFonts w:ascii="Calibri" w:cs="Calibri" w:eastAsia="Calibri" w:hAnsi="Calibri"/>
          <w:sz w:val="21"/>
          <w:szCs w:val="21"/>
          <w:rtl w:val="0"/>
        </w:rPr>
        <w:t xml:space="preserve">University pipeline: HCMUT (Bach Khoa) food technology, HUIT (the food-industry specialist university) and Nong Lam food science all run 3–6 month supervised internships (thuc tap) with established industry-collaboration norms. Recruit 1–2 food-science interns in October (they start semester placements around then) with a concrete brief: sensory optimisation of your top-3 blends, stability/shelf-life groundwork for OEM, and less-sweet Vietnamese-palate variants. A faculty-supervised project also buys you credibility and lab access that a 2-person startup cannot afford. Pay a stipend even though norms allow unpaid — you want the good ones, and you want the IP assignment in writing (put it in the internship agreement).</w:t>
      </w:r>
      <w:r w:rsidDel="00000000" w:rsidR="00000000" w:rsidRPr="00000000">
        <w:rPr>
          <w:rtl w:val="0"/>
        </w:rPr>
      </w:r>
    </w:p>
    <w:p w:rsidR="00000000" w:rsidDel="00000000" w:rsidP="00000000" w:rsidRDefault="00000000" w:rsidRPr="00000000" w14:paraId="000000A3">
      <w:pPr>
        <w:pStyle w:val="Heading1"/>
        <w:spacing w:after="140" w:before="300" w:lineRule="auto"/>
        <w:rPr/>
      </w:pPr>
      <w:r w:rsidDel="00000000" w:rsidR="00000000" w:rsidRPr="00000000">
        <w:rPr>
          <w:rFonts w:ascii="Calibri" w:cs="Calibri" w:eastAsia="Calibri" w:hAnsi="Calibri"/>
          <w:b w:val="1"/>
          <w:bCs w:val="1"/>
          <w:color w:val="1f4e79"/>
          <w:sz w:val="30"/>
          <w:szCs w:val="30"/>
          <w:rtl w:val="0"/>
        </w:rPr>
        <w:t xml:space="preserve">11. Risk register</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400"/>
        <w:gridCol w:w="5460"/>
        <w:tblGridChange w:id="0">
          <w:tblGrid>
            <w:gridCol w:w="2500"/>
            <w:gridCol w:w="1400"/>
            <w:gridCol w:w="54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A4">
            <w:pPr>
              <w:spacing w:after="0" w:line="252.00000000000003" w:lineRule="auto"/>
              <w:rPr/>
            </w:pPr>
            <w:r w:rsidDel="00000000" w:rsidR="00000000" w:rsidRPr="00000000">
              <w:rPr>
                <w:rFonts w:ascii="Calibri" w:cs="Calibri" w:eastAsia="Calibri" w:hAnsi="Calibri"/>
                <w:b w:val="1"/>
                <w:bCs w:val="1"/>
                <w:color w:val="ffffff"/>
                <w:sz w:val="19"/>
                <w:szCs w:val="19"/>
                <w:rtl w:val="0"/>
              </w:rPr>
              <w:t xml:space="preserve">Risk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A5">
            <w:pPr>
              <w:spacing w:after="0" w:line="252.00000000000003" w:lineRule="auto"/>
              <w:rPr/>
            </w:pPr>
            <w:r w:rsidDel="00000000" w:rsidR="00000000" w:rsidRPr="00000000">
              <w:rPr>
                <w:rFonts w:ascii="Calibri" w:cs="Calibri" w:eastAsia="Calibri" w:hAnsi="Calibri"/>
                <w:b w:val="1"/>
                <w:bCs w:val="1"/>
                <w:color w:val="ffffff"/>
                <w:sz w:val="19"/>
                <w:szCs w:val="19"/>
                <w:rtl w:val="0"/>
              </w:rPr>
              <w:t xml:space="preserve">Severity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A6">
            <w:pPr>
              <w:spacing w:after="0" w:line="252.00000000000003" w:lineRule="auto"/>
              <w:rPr/>
            </w:pPr>
            <w:r w:rsidDel="00000000" w:rsidR="00000000" w:rsidRPr="00000000">
              <w:rPr>
                <w:rFonts w:ascii="Calibri" w:cs="Calibri" w:eastAsia="Calibri" w:hAnsi="Calibri"/>
                <w:b w:val="1"/>
                <w:bCs w:val="1"/>
                <w:color w:val="ffffff"/>
                <w:sz w:val="19"/>
                <w:szCs w:val="19"/>
                <w:rtl w:val="0"/>
              </w:rPr>
              <w:t xml:space="preserve">Mitigation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7">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Flood-prone or overpriced lease signed under deadline pressure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8">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Critical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9">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Hard checklist + rain-visit rule + Gate 1 with sang quan fallback; walk away is always an option — listings churn weekly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A">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Food safety certificate delays past opening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B">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C">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Kitchen design follows DFS checklist from day 1; dossier 80% ready before build completes; mock audit in week 11; never open uninspected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D">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Conservative-case sales (below ~90 tx/day)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E">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F">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3-month reserve; delivery + subscriptions push; weekly driver tracking triggers menu/price/marketing correction at week 6 of trading, rent renegotiation or hours cut at month 4–6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0">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Supplier stock-outs on hero imported SKUs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1">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2">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1 main + 2 backup suppliers with signed price lists; in-house blends can substitute any RTD gap within a day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3">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Partner/ownership dispute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4">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5">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Founders' agreement before filing; IP (brand, recipes, app) assigned to the LLC; lawyer-papered structure for Klaus's economics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6">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Regulatory change (product declaration regime, sugar tax)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7">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8">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Low-sugar formulations by default; no health claims; re-verify rules at each filing; the intern's office-contact log keeps you current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9">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Expat churn erodes the base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A">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Structural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B">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Subscriptions, local-friendly entry pricing, continuous run-club/gym acquisition — plan assumes you must keep refilling the funnel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C">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Rainy-season walk-by collapse (May–Nov)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D">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Seasonal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E">
            <w:pPr>
              <w:spacing w:after="0" w:line="252.00000000000003" w:lineRule="auto"/>
              <w:rPr/>
            </w:pPr>
            <w:r w:rsidDel="00000000" w:rsidR="00000000" w:rsidRPr="00000000">
              <w:rPr>
                <w:rFonts w:ascii="Calibri" w:cs="Calibri" w:eastAsia="Calibri" w:hAnsi="Calibri"/>
                <w:b w:val="0"/>
                <w:bCs w:val="0"/>
                <w:color w:val="000000"/>
                <w:sz w:val="19"/>
                <w:szCs w:val="19"/>
                <w:rtl w:val="0"/>
              </w:rPr>
              <w:t xml:space="preserve">Delivery-first menu engineering; opening in December rides the dry high season while you build the delivery muscle for next May</w:t>
            </w:r>
            <w:r w:rsidDel="00000000" w:rsidR="00000000" w:rsidRPr="00000000">
              <w:rPr>
                <w:rtl w:val="0"/>
              </w:rPr>
            </w:r>
          </w:p>
        </w:tc>
      </w:tr>
    </w:tbl>
    <w:p w:rsidR="00000000" w:rsidDel="00000000" w:rsidP="00000000" w:rsidRDefault="00000000" w:rsidRPr="00000000" w14:paraId="000000BF">
      <w:pPr>
        <w:pStyle w:val="Heading1"/>
        <w:spacing w:after="140" w:before="300" w:lineRule="auto"/>
        <w:rPr/>
      </w:pPr>
      <w:r w:rsidDel="00000000" w:rsidR="00000000" w:rsidRPr="00000000">
        <w:rPr>
          <w:rFonts w:ascii="Calibri" w:cs="Calibri" w:eastAsia="Calibri" w:hAnsi="Calibri"/>
          <w:b w:val="1"/>
          <w:bCs w:val="1"/>
          <w:color w:val="1f4e79"/>
          <w:sz w:val="30"/>
          <w:szCs w:val="30"/>
          <w:rtl w:val="0"/>
        </w:rPr>
        <w:t xml:space="preserve">12. Key sources</w:t>
      </w:r>
      <w:r w:rsidDel="00000000" w:rsidR="00000000" w:rsidRPr="00000000">
        <w:rPr>
          <w:rtl w:val="0"/>
        </w:rPr>
      </w:r>
    </w:p>
    <w:p w:rsidR="00000000" w:rsidDel="00000000" w:rsidP="00000000" w:rsidRDefault="00000000" w:rsidRPr="00000000" w14:paraId="000000C0">
      <w:pPr>
        <w:spacing w:after="120" w:line="276" w:lineRule="auto"/>
        <w:rPr/>
      </w:pPr>
      <w:r w:rsidDel="00000000" w:rsidR="00000000" w:rsidRPr="00000000">
        <w:rPr>
          <w:rFonts w:ascii="Calibri" w:cs="Calibri" w:eastAsia="Calibri" w:hAnsi="Calibri"/>
          <w:sz w:val="19"/>
          <w:szCs w:val="19"/>
          <w:rtl w:val="0"/>
        </w:rPr>
        <w:t xml:space="preserve">Regulatory: Decree 168/2025/ND-CP (business registration), Decree 15/2018/ND-CP + suspended Decree 46/2026 (product declarations), Decree 70/2025/ND-CP (e-invoices), Decree 105/2025/ND-CP (fire safety), Decree 219/2025/ND-CP (work permits), Decree 293/2025/ND-CP (2026 minimum wage), Resolution 198/2025/QH15 (licence-tax abolition), Resolution 1685/NQ-UBTVQH15 (ward merger); HCMC Dept. of Food Safety portal sattp.hochiminhcity.gov.vn; guidance from Vietnam Briefing, InCorp/Cekindo, Emerhub, Viet An Law, DPT Law, thuvienphapluat.vn.</w:t>
      </w:r>
      <w:r w:rsidDel="00000000" w:rsidR="00000000" w:rsidRPr="00000000">
        <w:rPr>
          <w:rtl w:val="0"/>
        </w:rPr>
      </w:r>
    </w:p>
    <w:p w:rsidR="00000000" w:rsidDel="00000000" w:rsidP="00000000" w:rsidRDefault="00000000" w:rsidRPr="00000000" w14:paraId="000000C1">
      <w:pPr>
        <w:spacing w:after="120" w:line="276" w:lineRule="auto"/>
        <w:rPr/>
      </w:pPr>
      <w:r w:rsidDel="00000000" w:rsidR="00000000" w:rsidRPr="00000000">
        <w:rPr>
          <w:rFonts w:ascii="Calibri" w:cs="Calibri" w:eastAsia="Calibri" w:hAnsi="Calibri"/>
          <w:sz w:val="19"/>
          <w:szCs w:val="19"/>
          <w:rtl w:val="0"/>
        </w:rPr>
        <w:t xml:space="preserve">Market/property: CBRE HCMC Figures Q4 2025; B-Company retail leasing and F&amp;B 2026 reports; live listings mogi.vn, batdongsan.com.vn, nhatot, dotproperty (Aug 2026); Tuoi Tre and Saigon Times flood reporting 2025; realtique.net metro TOD analysis; SGGP/VnExpress tourism and F&amp;B closure statistics; IMARC/6Wresearch/Ken Research protein-market sizing; thaodien.app venue guides; supplier sites wanabeverage.com, interfresh.com.vn, vinut.co, kamereo.vn, gymstore.vn and others as listed in the Excel Suppliers tab. Figures are asking/indicative and dated where possible; all require the verification pass described in section 3.3 and 8.1.</w:t>
      </w: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4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