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1" w:name="mpp-mes-functional-design-specification"/>
    <w:p>
      <w:pPr>
        <w:pStyle w:val="Heading1"/>
      </w:pPr>
      <w:r>
        <w:t xml:space="preserve">MPP MES — Functional Design Specification</w:t>
      </w:r>
    </w:p>
    <w:p>
      <w:pPr>
        <w:pStyle w:val="FirstParagraph"/>
      </w:pPr>
      <w:r>
        <w:rPr>
          <w:b/>
          <w:bCs/>
        </w:rPr>
        <w:t xml:space="preserve">Document:</w:t>
      </w:r>
      <w:r>
        <w:t xml:space="preserve"> </w:t>
      </w:r>
      <w:r>
        <w:t xml:space="preserve">FDS-MPP-MES-001</w:t>
      </w:r>
      <w:r>
        <w:t xml:space="preserve"> </w:t>
      </w:r>
      <w:r>
        <w:rPr>
          <w:b/>
          <w:bCs/>
        </w:rPr>
        <w:t xml:space="preserve">Project:</w:t>
      </w:r>
      <w:r>
        <w:t xml:space="preserve"> </w:t>
      </w:r>
      <w:r>
        <w:t xml:space="preserve">Madison Precision Products MES Replacement</w:t>
      </w:r>
      <w:r>
        <w:t xml:space="preserve"> </w:t>
      </w:r>
      <w:r>
        <w:rPr>
          <w:b/>
          <w:bCs/>
        </w:rPr>
        <w:t xml:space="preserve">Prepared By:</w:t>
      </w:r>
      <w:r>
        <w:t xml:space="preserve"> </w:t>
      </w:r>
      <w:r>
        <w:t xml:space="preserve">Blue Ridge Automation</w:t>
      </w:r>
      <w:r>
        <w:t xml:space="preserve"> </w:t>
      </w:r>
      <w:r>
        <w:rPr>
          <w:b/>
          <w:bCs/>
        </w:rPr>
        <w:t xml:space="preserve">Client:</w:t>
      </w:r>
      <w:r>
        <w:t xml:space="preserve"> </w:t>
      </w:r>
      <w:r>
        <w:t xml:space="preserve">Madison Precision Products, Inc. (Madison, IN)</w:t>
      </w:r>
      <w:r>
        <w:t xml:space="preserve"> </w:t>
      </w:r>
      <w:r>
        <w:rPr>
          <w:b/>
          <w:bCs/>
        </w:rPr>
        <w:t xml:space="preserve">Version:</w:t>
      </w:r>
      <w:r>
        <w:t xml:space="preserve"> </w:t>
      </w:r>
      <w:r>
        <w:t xml:space="preserve">1.7 — Customer Review Release</w:t>
      </w:r>
      <w:r>
        <w:t xml:space="preserve"> </w:t>
      </w:r>
      <w:r>
        <w:rPr>
          <w:b/>
          <w:bCs/>
        </w:rPr>
        <w:t xml:space="preserve">Date:</w:t>
      </w:r>
      <w:r>
        <w:t xml:space="preserve"> </w:t>
      </w:r>
      <w:r>
        <w:t xml:space="preserve">2026-07-29</w:t>
      </w:r>
    </w:p>
    <w:p>
      <w:r>
        <w:pict>
          <v:rect style="width:0;height:1.5pt" o:hralign="center" o:hrstd="t" o:hr="t"/>
        </w:pict>
      </w:r>
    </w:p>
    <w:bookmarkStart w:id="9" w:name="feedback-welcomed"/>
    <w:p>
      <w:pPr>
        <w:pStyle w:val="Heading2"/>
      </w:pPr>
      <w:r>
        <w:t xml:space="preserve">Feedback Welcomed</w:t>
      </w:r>
    </w:p>
    <w:p>
      <w:pPr>
        <w:pStyle w:val="FirstParagraph"/>
      </w:pPr>
      <w:r>
        <w:t xml:space="preserve">This is the</w:t>
      </w:r>
      <w:r>
        <w:t xml:space="preserve"> </w:t>
      </w:r>
      <w:r>
        <w:rPr>
          <w:b/>
          <w:bCs/>
        </w:rPr>
        <w:t xml:space="preserve">first release of this FDS for customer review.</w:t>
      </w:r>
      <w:r>
        <w:t xml:space="preserve"> </w:t>
      </w:r>
      <w:r>
        <w:t xml:space="preserve">Critical feedback at this stage produces a better end product.</w:t>
      </w:r>
    </w:p>
    <w:p>
      <w:pPr>
        <w:pStyle w:val="BodyText"/>
      </w:pPr>
      <w:r>
        <w:t xml:space="preserve">Please challenge any design decision, requirement, scope tag, integration point, terminology choice, workflow assumption, or operational rule that does not match Madison Precision Products’ operations or Honda’s traceability expectations — and please challenge it as concretely as possible. We would rather discover a gap or wrong assumption now, in markup on a document, than six months from now in front of an operator at a workstation. The cost of rework grows steeply once SQL is built, Perspective screens are wired up, and PLC integrations are commissioned; the cost of correction during this review window is measured in document edits.</w:t>
      </w:r>
    </w:p>
    <w:p>
      <w:pPr>
        <w:pStyle w:val="BodyText"/>
      </w:pPr>
      <w:r>
        <w:t xml:space="preserve">Areas where critical feedback is especially valuable:</w:t>
      </w:r>
    </w:p>
    <w:p>
      <w:pPr>
        <w:pStyle w:val="Compact"/>
        <w:numPr>
          <w:ilvl w:val="0"/>
          <w:numId w:val="1001"/>
        </w:numPr>
      </w:pPr>
      <w:r>
        <w:rPr>
          <w:b/>
          <w:bCs/>
        </w:rPr>
        <w:t xml:space="preserve">Plant-floor workflows</w:t>
      </w:r>
      <w:r>
        <w:t xml:space="preserve"> </w:t>
      </w:r>
      <w:r>
        <w:t xml:space="preserve">(§5 LOT Lifecycle, §6 Production Execution, §7 Container &amp; Shipping, §8 Quality &amp; Hold, §9 Downtime) — does each scene match how operators actually work? Are the scan / dropdown / button choices right? Are the gating prompts placed where they help vs where they slow the line down?</w:t>
      </w:r>
    </w:p>
    <w:p>
      <w:pPr>
        <w:pStyle w:val="Compact"/>
        <w:numPr>
          <w:ilvl w:val="0"/>
          <w:numId w:val="1001"/>
        </w:numPr>
      </w:pPr>
      <w:r>
        <w:rPr>
          <w:b/>
          <w:bCs/>
        </w:rPr>
        <w:t xml:space="preserve">Data captured at each event</w:t>
      </w:r>
      <w:r>
        <w:t xml:space="preserve"> </w:t>
      </w:r>
      <w:r>
        <w:t xml:space="preserve">— is anything we record extraneous? Is anything we omit going to be missed later?</w:t>
      </w:r>
    </w:p>
    <w:p>
      <w:pPr>
        <w:pStyle w:val="Compact"/>
        <w:numPr>
          <w:ilvl w:val="0"/>
          <w:numId w:val="1001"/>
        </w:numPr>
      </w:pPr>
      <w:r>
        <w:rPr>
          <w:b/>
          <w:bCs/>
        </w:rPr>
        <w:t xml:space="preserve">Honda traceability</w:t>
      </w:r>
      <w:r>
        <w:t xml:space="preserve"> </w:t>
      </w:r>
      <w:r>
        <w:t xml:space="preserve">(§5, §7, §12 Reporting) — does the genealogy capture what Honda asks for in audits? Does the Global Trace Tool surface the right entities?</w:t>
      </w:r>
    </w:p>
    <w:p>
      <w:pPr>
        <w:pStyle w:val="Compact"/>
        <w:numPr>
          <w:ilvl w:val="0"/>
          <w:numId w:val="1001"/>
        </w:numPr>
      </w:pPr>
      <w:r>
        <w:rPr>
          <w:b/>
          <w:bCs/>
        </w:rPr>
        <w:t xml:space="preserve">Integration touch points</w:t>
      </w:r>
      <w:r>
        <w:t xml:space="preserve"> </w:t>
      </w:r>
      <w:r>
        <w:t xml:space="preserve">(§10 PLC/OPC, §13 External Interfaces — AIM, Macola) — are the handshake contracts, retry policies, and error-recovery flows correct?</w:t>
      </w:r>
    </w:p>
    <w:p>
      <w:pPr>
        <w:pStyle w:val="Compact"/>
        <w:numPr>
          <w:ilvl w:val="0"/>
          <w:numId w:val="1001"/>
        </w:numPr>
      </w:pPr>
      <w:r>
        <w:rPr>
          <w:b/>
          <w:bCs/>
        </w:rPr>
        <w:t xml:space="preserve">Scope boundary</w:t>
      </w:r>
      <w:r>
        <w:t xml:space="preserve"> </w:t>
      </w:r>
      <w:r>
        <w:t xml:space="preserve">— is anything we have tagged FUTURE actually MVP? Is anything we have tagged MVP actually out of scope for this engagement?</w:t>
      </w:r>
    </w:p>
    <w:p>
      <w:pPr>
        <w:pStyle w:val="Compact"/>
        <w:numPr>
          <w:ilvl w:val="0"/>
          <w:numId w:val="1001"/>
        </w:numPr>
      </w:pPr>
      <w:r>
        <w:rPr>
          <w:b/>
          <w:bCs/>
        </w:rPr>
        <w:t xml:space="preserve">Outstanding items</w:t>
      </w:r>
      <w:r>
        <w:t xml:space="preserve"> </w:t>
      </w:r>
      <w:r>
        <w:t xml:space="preserve">— six items remain Open at the end of this document. Each requires explicit input before that section closes.</w:t>
      </w:r>
    </w:p>
    <w:p>
      <w:pPr>
        <w:pStyle w:val="FirstParagraph"/>
      </w:pPr>
      <w:r>
        <w:t xml:space="preserve">Comments may be returned as annotations on the Word document, an annotated PDF, or a separate written response — whichever is easiest for the reviewer. There is no wrong way to flag a concern.</w:t>
      </w:r>
    </w:p>
    <w:p>
      <w:r>
        <w:pict>
          <v:rect style="width:0;height:1.5pt" o:hralign="center" o:hrstd="t" o:hr="t"/>
        </w:pict>
      </w:r>
    </w:p>
    <w:bookmarkEnd w:id="9"/>
    <w:bookmarkStart w:id="10"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1.8</w:t>
            </w:r>
          </w:p>
        </w:tc>
        <w:tc>
          <w:tcPr/>
          <w:p>
            <w:pPr>
              <w:pStyle w:val="Compact"/>
            </w:pPr>
            <w:r>
              <w:t xml:space="preserve">2026-09-02</w:t>
            </w:r>
          </w:p>
        </w:tc>
        <w:tc>
          <w:tcPr/>
          <w:p>
            <w:pPr>
              <w:pStyle w:val="Compact"/>
            </w:pPr>
            <w:r>
              <w:t xml:space="preserve">Blue Ridge Automation</w:t>
            </w:r>
          </w:p>
        </w:tc>
        <w:tc>
          <w:tcPr/>
          <w:p>
            <w:pPr>
              <w:pStyle w:val="Compact"/>
            </w:pPr>
            <w:r>
              <w:rPr>
                <w:b/>
                <w:bCs/>
              </w:rPr>
              <w:t xml:space="preserve">Operator sign-in moves from initials to a 5-digit PIN.</w:t>
            </w:r>
            <w:r>
              <w:t xml:space="preserve"> </w:t>
            </w:r>
            <w:r>
              <w:rPr>
                <w:b/>
                <w:bCs/>
              </w:rPr>
              <w:t xml:space="preserve">FDS-04-002</w:t>
            </w:r>
            <w:r>
              <w:t xml:space="preserve"> </w:t>
            </w:r>
            <w:r>
              <w:t xml:space="preserve">retitled</w:t>
            </w:r>
            <w:r>
              <w:t xml:space="preserve"> </w:t>
            </w:r>
            <w:r>
              <w:rPr>
                <w:i/>
                <w:iCs/>
              </w:rPr>
              <w:t xml:space="preserve">Operator PIN Capture</w:t>
            </w:r>
            <w:r>
              <w:t xml:space="preserve"> </w:t>
            </w:r>
            <w:r>
              <w:t xml:space="preserve">— the terminal prompts for a PIN and resolves it via the new</w:t>
            </w:r>
            <w:r>
              <w:t xml:space="preserve"> </w:t>
            </w:r>
            <w:r>
              <w:rPr>
                <w:rStyle w:val="VerbatimChar"/>
              </w:rPr>
              <w:t xml:space="preserve">Location.AppUser_GetActiveByPin</w:t>
            </w:r>
            <w:r>
              <w:t xml:space="preserve">; the PIN is an</w:t>
            </w:r>
            <w:r>
              <w:t xml:space="preserve"> </w:t>
            </w:r>
            <w:r>
              <w:rPr>
                <w:b/>
                <w:bCs/>
              </w:rPr>
              <w:t xml:space="preserve">identifier, not a credential</w:t>
            </w:r>
            <w:r>
              <w:t xml:space="preserve"> </w:t>
            </w:r>
            <w:r>
              <w:t xml:space="preserve">(plaintext, admin-visible, echoed on screen, verifies no secret) and replaces initials as the sign-in key only because MPP already issues PINs internally.</w:t>
            </w:r>
            <w:r>
              <w:t xml:space="preserve"> </w:t>
            </w:r>
            <w:r>
              <w:rPr>
                <w:b/>
                <w:bCs/>
              </w:rPr>
              <w:t xml:space="preserve">FDS-04-004</w:t>
            </w:r>
            <w:r>
              <w:t xml:space="preserve">’s</w:t>
            </w:r>
            <w:r>
              <w:t xml:space="preserve"> </w:t>
            </w:r>
            <w:r>
              <w:t xml:space="preserve">“no clock-number/PIN convenience login”</w:t>
            </w:r>
            <w:r>
              <w:t xml:space="preserve"> </w:t>
            </w:r>
            <w:r>
              <w:t xml:space="preserve">prohibition is struck: that clause barred a</w:t>
            </w:r>
            <w:r>
              <w:t xml:space="preserve"> </w:t>
            </w:r>
            <w:r>
              <w:rPr>
                <w:i/>
                <w:iCs/>
              </w:rPr>
              <w:t xml:space="preserve">credential</w:t>
            </w:r>
            <w:r>
              <w:t xml:space="preserve"> </w:t>
            </w:r>
            <w:r>
              <w:t xml:space="preserve">login, whereas a PIN establishes presence only and confers no privilege — nothing reads the signed-in user’s</w:t>
            </w:r>
            <w:r>
              <w:t xml:space="preserve"> </w:t>
            </w:r>
            <w:r>
              <w:rPr>
                <w:rStyle w:val="VerbatimChar"/>
              </w:rPr>
              <w:t xml:space="preserve">IgnitionRole</w:t>
            </w:r>
            <w:r>
              <w:t xml:space="preserve"> </w:t>
            </w:r>
            <w:r>
              <w:t xml:space="preserve">as an authorisation gate, and every elevated action still takes a per-action AD credential (</w:t>
            </w:r>
            <w:r>
              <w:rPr>
                <w:b/>
                <w:bCs/>
              </w:rPr>
              <w:t xml:space="preserve">FDS-04-007</w:t>
            </w:r>
            <w:r>
              <w:t xml:space="preserve">, unchanged). A supervisor covering a break therefore does a plain PIN swap with no elevation.</w:t>
            </w:r>
            <w:r>
              <w:t xml:space="preserve"> </w:t>
            </w:r>
            <w:r>
              <w:rPr>
                <w:b/>
                <w:bCs/>
              </w:rPr>
              <w:t xml:space="preserve">FDS-04-001</w:t>
            </w:r>
            <w:r>
              <w:t xml:space="preserve"> </w:t>
            </w:r>
            <w:r>
              <w:t xml:space="preserve">identity table gains</w:t>
            </w:r>
            <w:r>
              <w:t xml:space="preserve"> </w:t>
            </w:r>
            <w:r>
              <w:rPr>
                <w:rStyle w:val="VerbatimChar"/>
              </w:rPr>
              <w:t xml:space="preserve">Pin</w:t>
            </w:r>
            <w:r>
              <w:t xml:space="preserve">,</w:t>
            </w:r>
            <w:r>
              <w:t xml:space="preserve"> </w:t>
            </w:r>
            <w:r>
              <w:rPr>
                <w:rStyle w:val="VerbatimChar"/>
              </w:rPr>
              <w:t xml:space="preserve">NOT NULL</w:t>
            </w:r>
            <w:r>
              <w:t xml:space="preserve"> </w:t>
            </w:r>
            <w:r>
              <w:t xml:space="preserve">for</w:t>
            </w:r>
            <w:r>
              <w:t xml:space="preserve"> </w:t>
            </w:r>
            <w:r>
              <w:rPr>
                <w:i/>
                <w:iCs/>
              </w:rPr>
              <w:t xml:space="preserve">both</w:t>
            </w:r>
            <w:r>
              <w:t xml:space="preserve"> </w:t>
            </w:r>
            <w:r>
              <w:t xml:space="preserve">identity classes, with leading zeros significant (full-time</w:t>
            </w:r>
            <w:r>
              <w:t xml:space="preserve"> </w:t>
            </w:r>
            <w:r>
              <w:rPr>
                <w:rStyle w:val="VerbatimChar"/>
              </w:rPr>
              <w:t xml:space="preserve">04218</w:t>
            </w:r>
            <w:r>
              <w:t xml:space="preserve"> </w:t>
            </w:r>
            <w:r>
              <w:t xml:space="preserve">vs temp</w:t>
            </w:r>
            <w:r>
              <w:t xml:space="preserve"> </w:t>
            </w:r>
            <w:r>
              <w:rPr>
                <w:rStyle w:val="VerbatimChar"/>
              </w:rPr>
              <w:t xml:space="preserve">40218</w:t>
            </w:r>
            <w:r>
              <w:t xml:space="preserve">) and therefore string-typed end to end.</w:t>
            </w:r>
            <w:r>
              <w:t xml:space="preserve"> </w:t>
            </w:r>
            <w:r>
              <w:rPr>
                <w:b/>
                <w:bCs/>
              </w:rPr>
              <w:t xml:space="preserve">FDS-04-005</w:t>
            </w:r>
            <w:r>
              <w:t xml:space="preserve"> </w:t>
            </w:r>
            <w:r>
              <w:t xml:space="preserve">presence resolution repointed at the active-only resolvers.</w:t>
            </w:r>
            <w:r>
              <w:t xml:space="preserve"> </w:t>
            </w:r>
            <w:r>
              <w:rPr>
                <w:b/>
                <w:bCs/>
              </w:rPr>
              <w:t xml:space="preserve">FDS-04-010</w:t>
            </w:r>
            <w:r>
              <w:t xml:space="preserve"> </w:t>
            </w:r>
            <w:r>
              <w:t xml:space="preserve">rewritten: operators</w:t>
            </w:r>
            <w:r>
              <w:t xml:space="preserve"> </w:t>
            </w:r>
            <w:r>
              <w:rPr>
                <w:b/>
                <w:bCs/>
              </w:rPr>
              <w:t xml:space="preserve">self-provision at the terminal</w:t>
            </w:r>
            <w:r>
              <w:t xml:space="preserve"> </w:t>
            </w:r>
            <w:r>
              <w:t xml:space="preserve">on first unrecognised PIN — there is no pre-loaded roster and no seed dependency — with re-entry as the prominent action so a mistyped digit cannot become a duplicate person. Initials and DisplayName are retained unchanged as attribution fields. Migration</w:t>
            </w:r>
            <w:r>
              <w:t xml:space="preserve"> </w:t>
            </w:r>
            <w:r>
              <w:rPr>
                <w:rStyle w:val="VerbatimChar"/>
              </w:rPr>
              <w:t xml:space="preserve">0069_appuser_pin.sql</w:t>
            </w:r>
            <w:r>
              <w:t xml:space="preserve">; procs</w:t>
            </w:r>
            <w:r>
              <w:t xml:space="preserve"> </w:t>
            </w:r>
            <w:r>
              <w:rPr>
                <w:rStyle w:val="VerbatimChar"/>
              </w:rPr>
              <w:t xml:space="preserve">AppUser_GetActiveByPin</w:t>
            </w:r>
            <w:r>
              <w:t xml:space="preserve"> </w:t>
            </w:r>
            <w:r>
              <w:t xml:space="preserve">/</w:t>
            </w:r>
            <w:r>
              <w:t xml:space="preserve"> </w:t>
            </w:r>
            <w:r>
              <w:rPr>
                <w:rStyle w:val="VerbatimChar"/>
              </w:rPr>
              <w:t xml:space="preserve">AppUser_GetByPin</w:t>
            </w:r>
            <w:r>
              <w:t xml:space="preserve">.</w:t>
            </w:r>
          </w:p>
        </w:tc>
      </w:tr>
      <w:tr>
        <w:tc>
          <w:tcPr>
            <w:shd w:val="clear" w:color="auto" w:fill="F2F2F2"/>
          </w:tcPr>
          <w:tcPr/>
          <w:p>
            <w:pPr>
              <w:pStyle w:val="Compact"/>
            </w:pPr>
            <w:r>
              <w:t xml:space="preserve">1.7</w:t>
            </w:r>
          </w:p>
        </w:tc>
        <w:tc>
          <w:tcPr>
            <w:shd w:val="clear" w:color="auto" w:fill="F2F2F2"/>
          </w:tcPr>
          <w:tcPr/>
          <w:p>
            <w:pPr>
              <w:pStyle w:val="Compact"/>
            </w:pPr>
            <w:r>
              <w:t xml:space="preserve">2026-07-29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Die Cast redesigned to a per-cavity Open → accumulate → release lifecycle.</w:t>
            </w:r>
            <w:r>
              <w:t xml:space="preserve"> </w:t>
            </w:r>
            <w:r>
              <w:t xml:space="preserve">(spec</w:t>
            </w:r>
            <w:r>
              <w:t xml:space="preserve"> </w:t>
            </w:r>
            <w:r>
              <w:rPr>
                <w:rStyle w:val="VerbatimChar"/>
              </w:rPr>
              <w:t xml:space="preserve">docs/superpowers/specs/2026-07-28-diecast-per-cavity-lifecycle-design.md</w:t>
            </w:r>
            <w:r>
              <w:t xml:space="preserve">, migration</w:t>
            </w:r>
            <w:r>
              <w:t xml:space="preserve"> </w:t>
            </w:r>
            <w:r>
              <w:rPr>
                <w:rStyle w:val="VerbatimChar"/>
              </w:rPr>
              <w:t xml:space="preserve">0045</w:t>
            </w:r>
            <w:r>
              <w:t xml:space="preserve">) Die Cast LOT creation (</w:t>
            </w:r>
            <w:r>
              <w:rPr>
                <w:b/>
                <w:bCs/>
              </w:rPr>
              <w:t xml:space="preserve">FDS-05-004</w:t>
            </w:r>
            <w:r>
              <w:t xml:space="preserve">, retitled) no longer mints a fully-populated</w:t>
            </w:r>
            <w:r>
              <w:t xml:space="preserve"> </w:t>
            </w:r>
            <w:r>
              <w:rPr>
                <w:rStyle w:val="VerbatimChar"/>
              </w:rPr>
              <w:t xml:space="preserve">Good</w:t>
            </w:r>
            <w:r>
              <w:t xml:space="preserve">-status LOT at scan time — it</w:t>
            </w:r>
            <w:r>
              <w:t xml:space="preserve"> </w:t>
            </w:r>
            <w:r>
              <w:rPr>
                <w:b/>
                <w:bCs/>
              </w:rPr>
              <w:t xml:space="preserve">opens</w:t>
            </w:r>
            <w:r>
              <w:t xml:space="preserve"> </w:t>
            </w:r>
            <w:r>
              <w:t xml:space="preserve">an empty per-</w:t>
            </w:r>
            <w:r>
              <w:rPr>
                <w:rStyle w:val="VerbatimChar"/>
              </w:rPr>
              <w:t xml:space="preserve">(Tool, ToolCavity)</w:t>
            </w:r>
            <w:r>
              <w:t xml:space="preserve"> </w:t>
            </w:r>
            <w:r>
              <w:t xml:space="preserve">accumulator basket at the new</w:t>
            </w:r>
            <w:r>
              <w:t xml:space="preserve"> </w:t>
            </w:r>
            <w:r>
              <w:rPr>
                <w:rStyle w:val="VerbatimChar"/>
              </w:rPr>
              <w:t xml:space="preserve">Open</w:t>
            </w:r>
            <w:r>
              <w:t xml:space="preserve"> </w:t>
            </w:r>
            <w:r>
              <w:t xml:space="preserve">status (</w:t>
            </w:r>
            <w:r>
              <w:rPr>
                <w:rStyle w:val="VerbatimChar"/>
              </w:rPr>
              <w:t xml:space="preserve">PieceCount = 0</w:t>
            </w:r>
            <w:r>
              <w:t xml:space="preserve">), which fills across shifts and is explicitly released when full. Four new requirements added:</w:t>
            </w:r>
            <w:r>
              <w:t xml:space="preserve"> </w:t>
            </w:r>
            <w:r>
              <w:rPr>
                <w:b/>
                <w:bCs/>
              </w:rPr>
              <w:t xml:space="preserve">FDS-05-039</w:t>
            </w:r>
            <w:r>
              <w:t xml:space="preserve"> </w:t>
            </w:r>
            <w:r>
              <w:t xml:space="preserve">(basket lifecycle overview),</w:t>
            </w:r>
            <w:r>
              <w:t xml:space="preserve"> </w:t>
            </w:r>
            <w:r>
              <w:rPr>
                <w:b/>
                <w:bCs/>
              </w:rPr>
              <w:t xml:space="preserve">FDS-05-040</w:t>
            </w:r>
            <w:r>
              <w:t xml:space="preserve"> </w:t>
            </w:r>
            <w:r>
              <w:t xml:space="preserve">(shift-output recording — die-wide gross shot entry, per-cavity good/scrap split via</w:t>
            </w:r>
            <w:r>
              <w:t xml:space="preserve"> </w:t>
            </w:r>
            <w:r>
              <w:rPr>
                <w:rStyle w:val="VerbatimChar"/>
              </w:rPr>
              <w:t xml:space="preserve">Workorder.DieCast_GetShiftOutputBreakdown</w:t>
            </w:r>
            <w:r>
              <w:t xml:space="preserve">, additive scrap, soft</w:t>
            </w:r>
            <w:r>
              <w:t xml:space="preserve"> </w:t>
            </w:r>
            <w:r>
              <w:rPr>
                <w:rStyle w:val="VerbatimChar"/>
              </w:rPr>
              <w:t xml:space="preserve">MaxLotSize</w:t>
            </w:r>
            <w:r>
              <w:t xml:space="preserve"> </w:t>
            </w:r>
            <w:r>
              <w:t xml:space="preserve">ceiling),</w:t>
            </w:r>
            <w:r>
              <w:t xml:space="preserve"> </w:t>
            </w:r>
            <w:r>
              <w:rPr>
                <w:b/>
                <w:bCs/>
              </w:rPr>
              <w:t xml:space="preserve">FDS-05-041</w:t>
            </w:r>
            <w:r>
              <w:t xml:space="preserve"> </w:t>
            </w:r>
            <w:r>
              <w:t xml:space="preserve">(Release:</w:t>
            </w:r>
            <w:r>
              <w:t xml:space="preserve"> </w:t>
            </w:r>
            <w:r>
              <w:rPr>
                <w:rStyle w:val="VerbatimChar"/>
              </w:rPr>
              <w:t xml:space="preserve">Open → Good</w:t>
            </w:r>
            <w:r>
              <w:t xml:space="preserve"> </w:t>
            </w:r>
            <w:r>
              <w:t xml:space="preserve">+ first</w:t>
            </w:r>
            <w:r>
              <w:t xml:space="preserve"> </w:t>
            </w:r>
            <w:r>
              <w:rPr>
                <w:rStyle w:val="VerbatimChar"/>
              </w:rPr>
              <w:t xml:space="preserve">LotMovement</w:t>
            </w:r>
            <w:r>
              <w:t xml:space="preserve"> </w:t>
            </w:r>
            <w:r>
              <w:t xml:space="preserve">to warehouse storage),</w:t>
            </w:r>
            <w:r>
              <w:t xml:space="preserve"> </w:t>
            </w:r>
            <w:r>
              <w:rPr>
                <w:b/>
                <w:bCs/>
              </w:rPr>
              <w:t xml:space="preserve">FDS-05-042</w:t>
            </w:r>
            <w:r>
              <w:t xml:space="preserve"> </w:t>
            </w:r>
            <w:r>
              <w:t xml:space="preserve">(Void: empty</w:t>
            </w:r>
            <w:r>
              <w:t xml:space="preserve"> </w:t>
            </w:r>
            <w:r>
              <w:rPr>
                <w:rStyle w:val="VerbatimChar"/>
              </w:rPr>
              <w:t xml:space="preserve">Open → Scrap</w:t>
            </w:r>
            <w:r>
              <w:t xml:space="preserve">).</w:t>
            </w:r>
            <w:r>
              <w:t xml:space="preserve"> </w:t>
            </w:r>
            <w:r>
              <w:rPr>
                <w:b/>
                <w:bCs/>
              </w:rPr>
              <w:t xml:space="preserve">FDS-05-013/-014</w:t>
            </w:r>
            <w:r>
              <w:t xml:space="preserve"> </w:t>
            </w:r>
            <w:r>
              <w:t xml:space="preserve">(status codes / transition rules) gain the</w:t>
            </w:r>
            <w:r>
              <w:t xml:space="preserve"> </w:t>
            </w:r>
            <w:r>
              <w:rPr>
                <w:rStyle w:val="VerbatimChar"/>
              </w:rPr>
              <w:t xml:space="preserve">Open</w:t>
            </w:r>
            <w:r>
              <w:t xml:space="preserve"> </w:t>
            </w:r>
            <w:r>
              <w:t xml:space="preserve">status and its</w:t>
            </w:r>
            <w:r>
              <w:t xml:space="preserve"> </w:t>
            </w:r>
            <w:r>
              <w:rPr>
                <w:rStyle w:val="VerbatimChar"/>
              </w:rPr>
              <w:t xml:space="preserve">OPEN → GOOD</w:t>
            </w:r>
            <w:r>
              <w:t xml:space="preserve"> </w:t>
            </w:r>
            <w:r>
              <w:t xml:space="preserve">/</w:t>
            </w:r>
            <w:r>
              <w:t xml:space="preserve"> </w:t>
            </w:r>
            <w:r>
              <w:rPr>
                <w:rStyle w:val="VerbatimChar"/>
              </w:rPr>
              <w:t xml:space="preserve">OPEN → SCRAP</w:t>
            </w:r>
            <w:r>
              <w:t xml:space="preserve"> </w:t>
            </w:r>
            <w:r>
              <w:t xml:space="preserve">transitions.</w:t>
            </w:r>
            <w:r>
              <w:t xml:space="preserve"> </w:t>
            </w:r>
            <w:r>
              <w:rPr>
                <w:b/>
                <w:bCs/>
              </w:rPr>
              <w:t xml:space="preserve">FDS-05-036</w:t>
            </w:r>
            <w:r>
              <w:t xml:space="preserve"> </w:t>
            </w:r>
            <w:r>
              <w:t xml:space="preserve">(lazy LOT creation) and</w:t>
            </w:r>
            <w:r>
              <w:t xml:space="preserve"> </w:t>
            </w:r>
            <w:r>
              <w:rPr>
                <w:b/>
                <w:bCs/>
              </w:rPr>
              <w:t xml:space="preserve">FDS-05-037</w:t>
            </w:r>
            <w:r>
              <w:t xml:space="preserve"> </w:t>
            </w:r>
            <w:r>
              <w:t xml:space="preserve">(close semantics) amended with Die-Cast-specific carve-outs.</w:t>
            </w:r>
            <w:r>
              <w:t xml:space="preserve"> </w:t>
            </w:r>
            <w:r>
              <w:rPr>
                <w:b/>
                <w:bCs/>
              </w:rPr>
              <w:t xml:space="preserve">FDS-06-001/-002/-003</w:t>
            </w:r>
            <w:r>
              <w:t xml:space="preserve"> </w:t>
            </w:r>
            <w:r>
              <w:t xml:space="preserve">(§6.2 Die Cast Workflow) rewritten: the production screen is now an Open panel + Shape-1 die-wide shift-output entry with a Currently-Open list (Release/Void); good/scrap capture moves from</w:t>
            </w:r>
            <w:r>
              <w:t xml:space="preserve"> </w:t>
            </w:r>
            <w:r>
              <w:rPr>
                <w:rStyle w:val="VerbatimChar"/>
              </w:rPr>
              <w:t xml:space="preserve">Workorder.ProductionEvent</w:t>
            </w:r>
            <w:r>
              <w:t xml:space="preserve"> </w:t>
            </w:r>
            <w:r>
              <w:t xml:space="preserve">checkpoints to the new</w:t>
            </w:r>
            <w:r>
              <w:t xml:space="preserve"> </w:t>
            </w:r>
            <w:r>
              <w:rPr>
                <w:rStyle w:val="VerbatimChar"/>
              </w:rPr>
              <w:t xml:space="preserve">Workorder.DieCastContribution</w:t>
            </w:r>
            <w:r>
              <w:t xml:space="preserve"> </w:t>
            </w:r>
            <w:r>
              <w:t xml:space="preserve">ledger (additive scrap continues to post to</w:t>
            </w:r>
            <w:r>
              <w:t xml:space="preserve"> </w:t>
            </w:r>
            <w:r>
              <w:rPr>
                <w:rStyle w:val="VerbatimChar"/>
              </w:rPr>
              <w:t xml:space="preserve">RejectEvent</w:t>
            </w:r>
            <w:r>
              <w:t xml:space="preserve">, unchanged).</w:t>
            </w:r>
            <w:r>
              <w:t xml:space="preserve"> </w:t>
            </w:r>
            <w:r>
              <w:rPr>
                <w:rStyle w:val="VerbatimChar"/>
              </w:rPr>
              <w:t xml:space="preserve">Workorder.ProductionEvent</w:t>
            </w:r>
            <w:r>
              <w:t xml:space="preserve"> </w:t>
            </w:r>
            <w:r>
              <w:t xml:space="preserve">is otherwise unaffected — it remains the checkpoint mechanism for Trim / Machining / Assembly. All SQL landed + tested (full</w:t>
            </w:r>
            <w:r>
              <w:t xml:space="preserve"> </w:t>
            </w:r>
            <w:r>
              <w:rPr>
                <w:rStyle w:val="VerbatimChar"/>
              </w:rPr>
              <w:t xml:space="preserve">MPP_MES_Test</w:t>
            </w:r>
            <w:r>
              <w:t xml:space="preserve"> </w:t>
            </w:r>
            <w:r>
              <w:t xml:space="preserve">suite 2225/0), deployed to</w:t>
            </w:r>
            <w:r>
              <w:t xml:space="preserve"> </w:t>
            </w:r>
            <w:r>
              <w:rPr>
                <w:rStyle w:val="VerbatimChar"/>
              </w:rPr>
              <w:t xml:space="preserve">MPP_MES_Dev</w:t>
            </w:r>
            <w:r>
              <w:t xml:space="preserve">;</w:t>
            </w:r>
            <w:r>
              <w:t xml:space="preserve"> </w:t>
            </w:r>
            <w:r>
              <w:rPr>
                <w:rStyle w:val="VerbatimChar"/>
              </w:rPr>
              <w:t xml:space="preserve">DieCastBody</w:t>
            </w:r>
            <w:r>
              <w:t xml:space="preserve"> </w:t>
            </w:r>
            <w:r>
              <w:t xml:space="preserve">view rebuilt (first cut, pending Jacques’s live smoke — see</w:t>
            </w:r>
            <w:r>
              <w:t xml:space="preserve"> </w:t>
            </w:r>
            <w:r>
              <w:rPr>
                <w:rStyle w:val="VerbatimChar"/>
              </w:rPr>
              <w:t xml:space="preserve">PROJECT_STATUS.md</w:t>
            </w:r>
            <w:r>
              <w:t xml:space="preserve"> </w:t>
            </w:r>
            <w:r>
              <w:t xml:space="preserve">2026-07-29). See Data Model v2.1 for the</w:t>
            </w:r>
            <w:r>
              <w:t xml:space="preserve"> </w:t>
            </w:r>
            <w:r>
              <w:rPr>
                <w:rStyle w:val="VerbatimChar"/>
              </w:rPr>
              <w:t xml:space="preserve">Open</w:t>
            </w:r>
            <w:r>
              <w:t xml:space="preserve"> </w:t>
            </w:r>
            <w:r>
              <w:rPr>
                <w:rStyle w:val="VerbatimChar"/>
              </w:rPr>
              <w:t xml:space="preserve">LotStatusCode</w:t>
            </w:r>
            <w:r>
              <w:t xml:space="preserve"> </w:t>
            </w:r>
            <w:r>
              <w:t xml:space="preserve">row and the new</w:t>
            </w:r>
            <w:r>
              <w:t xml:space="preserve"> </w:t>
            </w:r>
            <w:r>
              <w:rPr>
                <w:rStyle w:val="VerbatimChar"/>
              </w:rPr>
              <w:t xml:space="preserve">Workorder.DieCastContribution</w:t>
            </w:r>
            <w:r>
              <w:t xml:space="preserve"> </w:t>
            </w:r>
            <w:r>
              <w:t xml:space="preserve">table.</w:t>
            </w:r>
          </w:p>
        </w:tc>
      </w:tr>
      <w:tr>
        <w:tc>
          <w:tcPr/>
          <w:p>
            <w:pPr>
              <w:pStyle w:val="Compact"/>
            </w:pPr>
            <w:r>
              <w:t xml:space="preserve">1.6</w:t>
            </w:r>
          </w:p>
        </w:tc>
        <w:tc>
          <w:tcPr/>
          <w:p>
            <w:pPr>
              <w:pStyle w:val="Compact"/>
            </w:pPr>
            <w:r>
              <w:t xml:space="preserve">2026-07-06</w:t>
            </w:r>
          </w:p>
        </w:tc>
        <w:tc>
          <w:tcPr/>
          <w:p>
            <w:pPr>
              <w:pStyle w:val="Compact"/>
            </w:pPr>
            <w:r>
              <w:t xml:space="preserve">Blue Ridge Automation</w:t>
            </w:r>
          </w:p>
        </w:tc>
        <w:tc>
          <w:tcPr/>
          <w:p>
            <w:pPr>
              <w:pStyle w:val="Compact"/>
            </w:pPr>
            <w:r>
              <w:rPr>
                <w:b/>
                <w:bCs/>
              </w:rPr>
              <w:t xml:space="preserve">Machining extract-one + assembly finished-good LOT (Spec 2).</w:t>
            </w:r>
            <w:r>
              <w:t xml:space="preserve"> </w:t>
            </w:r>
            <w:r>
              <w:t xml:space="preserve">Machining OUT is now</w:t>
            </w:r>
            <w:r>
              <w:t xml:space="preserve"> </w:t>
            </w:r>
            <w:r>
              <w:rPr>
                <w:b/>
                <w:bCs/>
              </w:rPr>
              <w:t xml:space="preserve">extract-one / partial-remainder</w:t>
            </w:r>
            <w:r>
              <w:t xml:space="preserve"> </w:t>
            </w:r>
            <w:r>
              <w:t xml:space="preserve">- the operator extracts one-or-more sub-LOTs of an entered quantity and the parent STAYS OPEN with its remaining balance, closing only at zero (retires the even-N-way-split default;</w:t>
            </w:r>
            <w:r>
              <w:t xml:space="preserve"> </w:t>
            </w:r>
            <w:r>
              <w:rPr>
                <w:b/>
                <w:bCs/>
              </w:rPr>
              <w:t xml:space="preserve">closes UJ-03</w:t>
            </w:r>
            <w:r>
              <w:t xml:space="preserve"> </w:t>
            </w:r>
            <w:r>
              <w:t xml:space="preserve">and executes the v1.3a carried action). Amended</w:t>
            </w:r>
            <w:r>
              <w:t xml:space="preserve"> </w:t>
            </w:r>
            <w:r>
              <w:rPr>
                <w:b/>
                <w:bCs/>
              </w:rPr>
              <w:t xml:space="preserve">FDS-05-009</w:t>
            </w:r>
            <w:r>
              <w:t xml:space="preserve"> </w:t>
            </w:r>
            <w:r>
              <w:t xml:space="preserve">(extraction workflow),</w:t>
            </w:r>
            <w:r>
              <w:t xml:space="preserve"> </w:t>
            </w:r>
            <w:r>
              <w:rPr>
                <w:b/>
                <w:bCs/>
              </w:rPr>
              <w:t xml:space="preserve">FDS-05-010</w:t>
            </w:r>
            <w:r>
              <w:t xml:space="preserve"> </w:t>
            </w:r>
            <w:r>
              <w:t xml:space="preserve">(partial-remainder handling),</w:t>
            </w:r>
            <w:r>
              <w:t xml:space="preserve"> </w:t>
            </w:r>
            <w:r>
              <w:rPr>
                <w:b/>
                <w:bCs/>
              </w:rPr>
              <w:t xml:space="preserve">FDS-05-022</w:t>
            </w:r>
            <w:r>
              <w:t xml:space="preserve"> </w:t>
            </w:r>
            <w:r>
              <w:t xml:space="preserve">(parent stays open across extractions). Assembly-out (serialized AND non-serialized) now</w:t>
            </w:r>
            <w:r>
              <w:t xml:space="preserve"> </w:t>
            </w:r>
            <w:r>
              <w:rPr>
                <w:b/>
                <w:bCs/>
              </w:rPr>
              <w:t xml:space="preserve">mints a finished-good LOT</w:t>
            </w:r>
            <w:r>
              <w:t xml:space="preserve"> </w:t>
            </w:r>
            <w:r>
              <w:t xml:space="preserve">where</w:t>
            </w:r>
            <w:r>
              <w:t xml:space="preserve"> </w:t>
            </w:r>
            <w:r>
              <w:rPr>
                <w:rStyle w:val="VerbatimChar"/>
              </w:rPr>
              <w:t xml:space="preserve">tray = LOT</w:t>
            </w:r>
            <w:r>
              <w:t xml:space="preserve">, consuming</w:t>
            </w:r>
            <w:r>
              <w:t xml:space="preserve"> </w:t>
            </w:r>
            <w:r>
              <w:rPr>
                <w:rStyle w:val="VerbatimChar"/>
              </w:rPr>
              <w:t xml:space="preserve">BOM x PieceCount</w:t>
            </w:r>
            <w:r>
              <w:t xml:space="preserve"> </w:t>
            </w:r>
            <w:r>
              <w:t xml:space="preserve">FIFO (oldest-first by</w:t>
            </w:r>
            <w:r>
              <w:t xml:space="preserve"> </w:t>
            </w:r>
            <w:r>
              <w:rPr>
                <w:rStyle w:val="VerbatimChar"/>
              </w:rPr>
              <w:t xml:space="preserve">CreatedAt</w:t>
            </w:r>
            <w:r>
              <w:t xml:space="preserve">) from line inventory with the Container retained as the wrapper; consumption targets the finished-good LOT. Amended</w:t>
            </w:r>
            <w:r>
              <w:t xml:space="preserve"> </w:t>
            </w:r>
            <w:r>
              <w:rPr>
                <w:b/>
                <w:bCs/>
              </w:rPr>
              <w:t xml:space="preserve">FDS-06-013</w:t>
            </w:r>
            <w:r>
              <w:t xml:space="preserve"> </w:t>
            </w:r>
            <w:r>
              <w:t xml:space="preserve">(non-serialized mint + tray=LOT + container wrapper),</w:t>
            </w:r>
            <w:r>
              <w:t xml:space="preserve"> </w:t>
            </w:r>
            <w:r>
              <w:rPr>
                <w:b/>
                <w:bCs/>
              </w:rPr>
              <w:t xml:space="preserve">FDS-06-010/011</w:t>
            </w:r>
            <w:r>
              <w:t xml:space="preserve"> </w:t>
            </w:r>
            <w:r>
              <w:t xml:space="preserve">(serialized mints the FG LOT),</w:t>
            </w:r>
            <w:r>
              <w:t xml:space="preserve"> </w:t>
            </w:r>
            <w:r>
              <w:rPr>
                <w:b/>
                <w:bCs/>
              </w:rPr>
              <w:t xml:space="preserve">FDS-06-020/021</w:t>
            </w:r>
            <w:r>
              <w:t xml:space="preserve"> </w:t>
            </w:r>
            <w:r>
              <w:t xml:space="preserve">(</w:t>
            </w:r>
            <w:r>
              <w:rPr>
                <w:rStyle w:val="VerbatimChar"/>
              </w:rPr>
              <w:t xml:space="preserve">ConsumptionEvent.ProducedLotId</w:t>
            </w:r>
            <w:r>
              <w:t xml:space="preserve"> </w:t>
            </w:r>
            <w:r>
              <w:t xml:space="preserve">is the primary consumption target; assembly genealogy shape). Reconciled the FIFO-ordering wording into one stated rule per terminal class (machining-in queue</w:t>
            </w:r>
            <w:r>
              <w:t xml:space="preserve"> </w:t>
            </w:r>
            <w:r>
              <w:rPr>
                <w:rStyle w:val="VerbatimChar"/>
              </w:rPr>
              <w:t xml:space="preserve">LotMovement.MovedAt</w:t>
            </w:r>
            <w:r>
              <w:t xml:space="preserve"> </w:t>
            </w:r>
            <w:r>
              <w:t xml:space="preserve">FDS-06-007; machining-cell cavity FIFO</w:t>
            </w:r>
            <w:r>
              <w:t xml:space="preserve"> </w:t>
            </w:r>
            <w:r>
              <w:rPr>
                <w:rStyle w:val="VerbatimChar"/>
              </w:rPr>
              <w:t xml:space="preserve">CreatedAt</w:t>
            </w:r>
            <w:r>
              <w:t xml:space="preserve"> </w:t>
            </w:r>
            <w:r>
              <w:t xml:space="preserve">FDS-05-029; assembly consumption</w:t>
            </w:r>
            <w:r>
              <w:t xml:space="preserve"> </w:t>
            </w:r>
            <w:r>
              <w:rPr>
                <w:rStyle w:val="VerbatimChar"/>
              </w:rPr>
              <w:t xml:space="preserve">CreatedAt</w:t>
            </w:r>
            <w:r>
              <w:t xml:space="preserve"> </w:t>
            </w:r>
            <w:r>
              <w:t xml:space="preserve">FDS-06-013). New column</w:t>
            </w:r>
            <w:r>
              <w:t xml:space="preserve"> </w:t>
            </w:r>
            <w:r>
              <w:rPr>
                <w:rStyle w:val="VerbatimChar"/>
              </w:rPr>
              <w:t xml:space="preserve">Lots.ContainerTray.FinishedGoodLotId</w:t>
            </w:r>
            <w:r>
              <w:t xml:space="preserve"> </w:t>
            </w:r>
            <w:r>
              <w:t xml:space="preserve">(see Data Model). Closes</w:t>
            </w:r>
            <w:r>
              <w:t xml:space="preserve"> </w:t>
            </w:r>
            <w:r>
              <w:rPr>
                <w:b/>
                <w:bCs/>
              </w:rPr>
              <w:t xml:space="preserve">OI-32</w:t>
            </w:r>
            <w:r>
              <w:t xml:space="preserve"> </w:t>
            </w:r>
            <w:r>
              <w:t xml:space="preserve">(lineside check-in IS the allocation). Design record:</w:t>
            </w:r>
            <w:r>
              <w:t xml:space="preserve"> </w:t>
            </w:r>
            <w:r>
              <w:rPr>
                <w:rStyle w:val="VerbatimChar"/>
              </w:rPr>
              <w:t xml:space="preserve">docs/superpowers/specs/2026-07-02-machining-assembly-plant-floor-flow-design.md</w:t>
            </w:r>
            <w:r>
              <w:t xml:space="preserve">.</w:t>
            </w:r>
          </w:p>
        </w:tc>
      </w:tr>
      <w:tr>
        <w:tc>
          <w:tcPr>
            <w:shd w:val="clear" w:color="auto" w:fill="F2F2F2"/>
          </w:tcPr>
          <w:tcPr/>
          <w:p>
            <w:pPr>
              <w:pStyle w:val="Compact"/>
            </w:pPr>
            <w:r>
              <w:t xml:space="preserve">1.5</w:t>
            </w:r>
          </w:p>
        </w:tc>
        <w:tc>
          <w:tcPr>
            <w:shd w:val="clear" w:color="auto" w:fill="F2F2F2"/>
          </w:tcPr>
          <w:tcPr/>
          <w:p>
            <w:pPr>
              <w:pStyle w:val="Compact"/>
            </w:pPr>
            <w:r>
              <w:t xml:space="preserve">2026-07-02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Operation-type model restructure (Spec 1).</w:t>
            </w:r>
            <w:r>
              <w:t xml:space="preserve"> </w:t>
            </w:r>
            <w:r>
              <w:t xml:space="preserve">Operation templates are decoupled from a specific Area:</w:t>
            </w:r>
            <w:r>
              <w:t xml:space="preserve"> </w:t>
            </w:r>
            <w:r>
              <w:rPr>
                <w:rStyle w:val="VerbatimChar"/>
              </w:rPr>
              <w:t xml:space="preserve">OperationTemplate.AreaLocationId</w:t>
            </w:r>
            <w:r>
              <w:t xml:space="preserve"> </w:t>
            </w:r>
            <w:r>
              <w:t xml:space="preserve">is replaced by an operation</w:t>
            </w:r>
            <w:r>
              <w:t xml:space="preserve"> </w:t>
            </w:r>
            <w:r>
              <w:rPr>
                <w:b/>
                <w:bCs/>
              </w:rPr>
              <w:t xml:space="preserve">role</w:t>
            </w:r>
            <w:r>
              <w:t xml:space="preserve"> </w:t>
            </w:r>
            <w:r>
              <w:t xml:space="preserve">(</w:t>
            </w:r>
            <w:r>
              <w:rPr>
                <w:rStyle w:val="VerbatimChar"/>
              </w:rPr>
              <w:t xml:space="preserve">OperationTypeId</w:t>
            </w:r>
            <w:r>
              <w:t xml:space="preserve"> </w:t>
            </w:r>
            <w:r>
              <w:t xml:space="preserve">→ new</w:t>
            </w:r>
            <w:r>
              <w:t xml:space="preserve"> </w:t>
            </w:r>
            <w:r>
              <w:rPr>
                <w:rStyle w:val="VerbatimChar"/>
              </w:rPr>
              <w:t xml:space="preserve">Parts.OperationType</w:t>
            </w:r>
            <w:r>
              <w:t xml:space="preserve">, grouped by</w:t>
            </w:r>
            <w:r>
              <w:t xml:space="preserve"> </w:t>
            </w:r>
            <w:r>
              <w:rPr>
                <w:rStyle w:val="VerbatimChar"/>
              </w:rPr>
              <w:t xml:space="preserve">Parts.OperationCategory</w:t>
            </w:r>
            <w:r>
              <w:t xml:space="preserve">) so one template serves all areas of a kind (e.g. one die-cast template for DC1–DC4) and a terminal resolves the right template by role. Amended:</w:t>
            </w:r>
            <w:r>
              <w:t xml:space="preserve"> </w:t>
            </w:r>
            <w:r>
              <w:rPr>
                <w:b/>
                <w:bCs/>
              </w:rPr>
              <w:t xml:space="preserve">FDS-03-012</w:t>
            </w:r>
            <w:r>
              <w:t xml:space="preserve"> </w:t>
            </w:r>
            <w:r>
              <w:t xml:space="preserve">(</w:t>
            </w:r>
            <w:r>
              <w:rPr>
                <w:rStyle w:val="VerbatimChar"/>
              </w:rPr>
              <w:t xml:space="preserve">AreaLocationId</w:t>
            </w:r>
            <w:r>
              <w:t xml:space="preserve"> </w:t>
            </w:r>
            <w:r>
              <w:t xml:space="preserve">→</w:t>
            </w:r>
            <w:r>
              <w:t xml:space="preserve"> </w:t>
            </w:r>
            <w:r>
              <w:rPr>
                <w:rStyle w:val="VerbatimChar"/>
              </w:rPr>
              <w:t xml:space="preserve">OperationTypeId</w:t>
            </w:r>
            <w:r>
              <w:t xml:space="preserve"> </w:t>
            </w:r>
            <w:r>
              <w:t xml:space="preserve">field),</w:t>
            </w:r>
            <w:r>
              <w:t xml:space="preserve"> </w:t>
            </w:r>
            <w:r>
              <w:rPr>
                <w:b/>
                <w:bCs/>
              </w:rPr>
              <w:t xml:space="preserve">FDS-03-009</w:t>
            </w:r>
            <w:r>
              <w:t xml:space="preserve"> </w:t>
            </w:r>
            <w:r>
              <w:t xml:space="preserve">(operation template defines the role, not the area),</w:t>
            </w:r>
            <w:r>
              <w:t xml:space="preserve"> </w:t>
            </w:r>
            <w:r>
              <w:rPr>
                <w:b/>
                <w:bCs/>
              </w:rPr>
              <w:t xml:space="preserve">FDS-02-001 note</w:t>
            </w:r>
            <w:r>
              <w:t xml:space="preserve"> </w:t>
            </w:r>
            <w:r>
              <w:t xml:space="preserve">+</w:t>
            </w:r>
            <w:r>
              <w:t xml:space="preserve"> </w:t>
            </w:r>
            <w:r>
              <w:rPr>
                <w:b/>
                <w:bCs/>
              </w:rPr>
              <w:t xml:space="preserve">FDS-02-003</w:t>
            </w:r>
            <w:r>
              <w:t xml:space="preserve"> </w:t>
            </w:r>
            <w:r>
              <w:t xml:space="preserve">(defect/downtime screens filter by the terminal’s runtime area, not the template). Defect/downtime code area filtering is otherwise unchanged (those tables keep their own</w:t>
            </w:r>
            <w:r>
              <w:t xml:space="preserve"> </w:t>
            </w:r>
            <w:r>
              <w:rPr>
                <w:rStyle w:val="VerbatimChar"/>
              </w:rPr>
              <w:t xml:space="preserve">AreaLocationId</w:t>
            </w:r>
            <w:r>
              <w:t xml:space="preserve">).</w:t>
            </w:r>
            <w:r>
              <w:t xml:space="preserve"> </w:t>
            </w:r>
            <w:r>
              <w:rPr>
                <w:b/>
                <w:bCs/>
              </w:rPr>
              <w:t xml:space="preserve">FDS-05-025</w:t>
            </w:r>
            <w:r>
              <w:t xml:space="preserve"> </w:t>
            </w:r>
            <w:r>
              <w:t xml:space="preserve">sort/inspection-terminator marker is orthogonal to</w:t>
            </w:r>
            <w:r>
              <w:t xml:space="preserve"> </w:t>
            </w:r>
            <w:r>
              <w:rPr>
                <w:rStyle w:val="VerbatimChar"/>
              </w:rPr>
              <w:t xml:space="preserve">OperationType</w:t>
            </w:r>
            <w:r>
              <w:t xml:space="preserve"> </w:t>
            </w:r>
            <w:r>
              <w:t xml:space="preserve">(a route-step property) — no conflict. Migrations</w:t>
            </w:r>
            <w:r>
              <w:t xml:space="preserve"> </w:t>
            </w:r>
            <w:r>
              <w:rPr>
                <w:rStyle w:val="VerbatimChar"/>
              </w:rPr>
              <w:t xml:space="preserve">0032</w:t>
            </w:r>
            <w:r>
              <w:t xml:space="preserve">/</w:t>
            </w:r>
            <w:r>
              <w:rPr>
                <w:rStyle w:val="VerbatimChar"/>
              </w:rPr>
              <w:t xml:space="preserve">0033</w:t>
            </w:r>
            <w:r>
              <w:t xml:space="preserve">; SQL + Ignition NQ/entity layers built and green; Config-Tool views pending Designer smoke.</w:t>
            </w:r>
          </w:p>
        </w:tc>
      </w:tr>
      <w:tr>
        <w:tc>
          <w:tcPr/>
          <w:p>
            <w:pPr>
              <w:pStyle w:val="Compact"/>
            </w:pPr>
            <w:r>
              <w:t xml:space="preserve">1.4</w:t>
            </w:r>
          </w:p>
        </w:tc>
        <w:tc>
          <w:tcPr/>
          <w:p>
            <w:pPr>
              <w:pStyle w:val="Compact"/>
            </w:pPr>
            <w:r>
              <w:t xml:space="preserve">2026-06-10</w:t>
            </w:r>
          </w:p>
        </w:tc>
        <w:tc>
          <w:tcPr/>
          <w:p>
            <w:pPr>
              <w:pStyle w:val="Compact"/>
            </w:pPr>
            <w:r>
              <w:t xml:space="preserve">Blue Ridge Automation</w:t>
            </w:r>
          </w:p>
        </w:tc>
        <w:tc>
          <w:tcPr/>
          <w:p>
            <w:pPr>
              <w:pStyle w:val="Compact"/>
            </w:pPr>
            <w:r>
              <w:rPr>
                <w:b/>
                <w:bCs/>
              </w:rPr>
              <w:t xml:space="preserve">Terminal mode model replaced (view-policy).</w:t>
            </w:r>
            <w:r>
              <w:t xml:space="preserve"> </w:t>
            </w:r>
            <w:r>
              <w:t xml:space="preserve">FDS-02-010 rewritten — dedicated-vs-shared behavior is a property of the operator view assigned via the Terminal’s</w:t>
            </w:r>
            <w:r>
              <w:t xml:space="preserve"> </w:t>
            </w:r>
            <w:r>
              <w:rPr>
                <w:rStyle w:val="VerbatimChar"/>
              </w:rPr>
              <w:t xml:space="preserve">DefaultScreen</w:t>
            </w:r>
            <w:r>
              <w:t xml:space="preserve"> </w:t>
            </w:r>
            <w:r>
              <w:t xml:space="preserve">attribute; the parent-tier derivation is retired (MPP’s machining/assembly lines + trim shops are tracked at line/area resolution with no equipment cells beneath their terminals, so the hierarchy cannot encode behavior; smoke-discovered 2026-06-10). Dedicated context = the Terminal’s parent Location at any tier; shared context picker = descendant</w:t>
            </w:r>
            <w:r>
              <w:t xml:space="preserve"> </w:t>
            </w:r>
            <w:r>
              <w:rPr>
                <w:b/>
                <w:bCs/>
              </w:rPr>
              <w:t xml:space="preserve">equipment</w:t>
            </w:r>
            <w:r>
              <w:t xml:space="preserve"> </w:t>
            </w:r>
            <w:r>
              <w:t xml:space="preserve">Cells (new</w:t>
            </w:r>
            <w:r>
              <w:t xml:space="preserve"> </w:t>
            </w:r>
            <w:r>
              <w:rPr>
                <w:rStyle w:val="VerbatimChar"/>
              </w:rPr>
              <w:t xml:space="preserve">Location.Terminal_ListContextCells</w:t>
            </w:r>
            <w:r>
              <w:t xml:space="preserve">, excluding Terminal/Printer kinds). FDS-02-008 (no mode attribute; ≥1 child Printer required,</w:t>
            </w:r>
            <w:r>
              <w:t xml:space="preserve"> </w:t>
            </w:r>
            <w:r>
              <w:rPr>
                <w:rStyle w:val="VerbatimChar"/>
              </w:rPr>
              <w:t xml:space="preserve">HasPrinter</w:t>
            </w:r>
            <w:r>
              <w:t xml:space="preserve"> </w:t>
            </w:r>
            <w:r>
              <w:t xml:space="preserve">registry flag), FDS-02-009/011 (context rules re-anchored to view flavor), FDS-04-003 (presence policy via</w:t>
            </w:r>
            <w:r>
              <w:t xml:space="preserve"> </w:t>
            </w:r>
            <w:r>
              <w:rPr>
                <w:rStyle w:val="VerbatimChar"/>
              </w:rPr>
              <w:t xml:space="preserve">session.custom.presence.policy</w:t>
            </w:r>
            <w:r>
              <w:t xml:space="preserve">) amended;</w:t>
            </w:r>
            <w:r>
              <w:t xml:space="preserve"> </w:t>
            </w:r>
            <w:r>
              <w:rPr>
                <w:b/>
                <w:bCs/>
              </w:rPr>
              <w:t xml:space="preserve">FDS-04-006 explicitly unchanged</w:t>
            </w:r>
            <w:r>
              <w:t xml:space="preserve"> </w:t>
            </w:r>
            <w:r>
              <w:t xml:space="preserve">— both flavors keep the 30-minute re-confirmation. Design record:</w:t>
            </w:r>
            <w:r>
              <w:t xml:space="preserve"> </w:t>
            </w:r>
            <w:r>
              <w:rPr>
                <w:rStyle w:val="VerbatimChar"/>
              </w:rPr>
              <w:t xml:space="preserve">docs/superpowers/specs/2026-06-10-terminal-mode-view-policy-design.md</w:t>
            </w:r>
            <w:r>
              <w:t xml:space="preserve">.</w:t>
            </w:r>
          </w:p>
        </w:tc>
      </w:tr>
      <w:tr>
        <w:tc>
          <w:tcPr>
            <w:shd w:val="clear" w:color="auto" w:fill="F2F2F2"/>
          </w:tcPr>
          <w:tcPr/>
          <w:p>
            <w:pPr>
              <w:pStyle w:val="Compact"/>
            </w:pPr>
            <w:r>
              <w:t xml:space="preserve">1.3a</w:t>
            </w:r>
          </w:p>
        </w:tc>
        <w:tc>
          <w:tcPr>
            <w:shd w:val="clear" w:color="auto" w:fill="F2F2F2"/>
          </w:tcPr>
          <w:tcPr/>
          <w:p>
            <w:pPr>
              <w:pStyle w:val="Compact"/>
            </w:pPr>
            <w:r>
              <w:t xml:space="preserve">2026-06-09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FDS-11-009 retention policy amended per OI-35 B1 sign-off (2026-06-08).</w:t>
            </w:r>
            <w:r>
              <w:t xml:space="preserve"> </w:t>
            </w:r>
            <w:r>
              <w:t xml:space="preserve">The flat</w:t>
            </w:r>
            <w:r>
              <w:t xml:space="preserve"> </w:t>
            </w:r>
            <w:r>
              <w:t xml:space="preserve">“all MES data 20 years”</w:t>
            </w:r>
            <w:r>
              <w:t xml:space="preserve"> </w:t>
            </w:r>
            <w:r>
              <w:t xml:space="preserve">rule is replaced with</w:t>
            </w:r>
            <w:r>
              <w:t xml:space="preserve"> </w:t>
            </w:r>
            <w:r>
              <w:rPr>
                <w:b/>
                <w:bCs/>
              </w:rPr>
              <w:t xml:space="preserve">differentiated per-table retention</w:t>
            </w:r>
            <w:r>
              <w:t xml:space="preserve"> </w:t>
            </w:r>
            <w:r>
              <w:t xml:space="preserve">— 20-yr Honda traceability (</w:t>
            </w:r>
            <w:r>
              <w:rPr>
                <w:rStyle w:val="VerbatimChar"/>
              </w:rPr>
              <w:t xml:space="preserve">Lots.*</w:t>
            </w:r>
            <w:r>
              <w:t xml:space="preserve"> </w:t>
            </w:r>
            <w:r>
              <w:t xml:space="preserve">events,</w:t>
            </w:r>
            <w:r>
              <w:t xml:space="preserve"> </w:t>
            </w:r>
            <w:r>
              <w:rPr>
                <w:rStyle w:val="VerbatimChar"/>
              </w:rPr>
              <w:t xml:space="preserve">ContainerSerial</w:t>
            </w:r>
            <w:r>
              <w:t xml:space="preserve">/</w:t>
            </w:r>
            <w:r>
              <w:rPr>
                <w:rStyle w:val="VerbatimChar"/>
              </w:rPr>
              <w:t xml:space="preserve">History</w:t>
            </w:r>
            <w:r>
              <w:t xml:space="preserve">,</w:t>
            </w:r>
            <w:r>
              <w:t xml:space="preserve"> </w:t>
            </w:r>
            <w:r>
              <w:rPr>
                <w:rStyle w:val="VerbatimChar"/>
              </w:rPr>
              <w:t xml:space="preserve">ShippingLabel</w:t>
            </w:r>
            <w:r>
              <w:t xml:space="preserve">,</w:t>
            </w:r>
            <w:r>
              <w:t xml:space="preserve"> </w:t>
            </w:r>
            <w:r>
              <w:rPr>
                <w:rStyle w:val="VerbatimChar"/>
              </w:rPr>
              <w:t xml:space="preserve">Workorder.ConsumptionEvent</w:t>
            </w:r>
            <w:r>
              <w:t xml:space="preserve">/</w:t>
            </w:r>
            <w:r>
              <w:rPr>
                <w:rStyle w:val="VerbatimChar"/>
              </w:rPr>
              <w:t xml:space="preserve">RejectEvent</w:t>
            </w:r>
            <w:r>
              <w:t xml:space="preserve">,</w:t>
            </w:r>
            <w:r>
              <w:t xml:space="preserve"> </w:t>
            </w:r>
            <w:r>
              <w:rPr>
                <w:rStyle w:val="VerbatimChar"/>
              </w:rPr>
              <w:t xml:space="preserve">Quality.QualitySample</w:t>
            </w:r>
            <w:r>
              <w:t xml:space="preserve">/</w:t>
            </w:r>
            <w:r>
              <w:rPr>
                <w:rStyle w:val="VerbatimChar"/>
              </w:rPr>
              <w:t xml:space="preserve">QualityResult</w:t>
            </w:r>
            <w:r>
              <w:t xml:space="preserve">) vs 7-yr general operational/audit (</w:t>
            </w:r>
            <w:r>
              <w:rPr>
                <w:rStyle w:val="VerbatimChar"/>
              </w:rPr>
              <w:t xml:space="preserve">Audit.OperationLog</w:t>
            </w:r>
            <w:r>
              <w:t xml:space="preserve">/</w:t>
            </w:r>
            <w:r>
              <w:rPr>
                <w:rStyle w:val="VerbatimChar"/>
              </w:rPr>
              <w:t xml:space="preserve">FailureLog</w:t>
            </w:r>
            <w:r>
              <w:t xml:space="preserve">/</w:t>
            </w:r>
            <w:r>
              <w:rPr>
                <w:rStyle w:val="VerbatimChar"/>
              </w:rPr>
              <w:t xml:space="preserve">InterfaceLog</w:t>
            </w:r>
            <w:r>
              <w:t xml:space="preserve">/</w:t>
            </w:r>
            <w:r>
              <w:rPr>
                <w:rStyle w:val="VerbatimChar"/>
              </w:rPr>
              <w:t xml:space="preserve">ConfigLog</w:t>
            </w:r>
            <w:r>
              <w:t xml:space="preserve">,</w:t>
            </w:r>
            <w:r>
              <w:t xml:space="preserve"> </w:t>
            </w:r>
            <w:r>
              <w:rPr>
                <w:rStyle w:val="VerbatimChar"/>
              </w:rPr>
              <w:t xml:space="preserve">Oee.DowntimeEvent</w:t>
            </w:r>
            <w:r>
              <w:t xml:space="preserve">,</w:t>
            </w:r>
            <w:r>
              <w:t xml:space="preserve"> </w:t>
            </w:r>
            <w:r>
              <w:rPr>
                <w:rStyle w:val="VerbatimChar"/>
              </w:rPr>
              <w:t xml:space="preserve">Workorder.ProductionEvent</w:t>
            </w:r>
            <w:r>
              <w:t xml:space="preserve">/</w:t>
            </w:r>
            <w:r>
              <w:rPr>
                <w:rStyle w:val="VerbatimChar"/>
              </w:rPr>
              <w:t xml:space="preserve">Value</w:t>
            </w:r>
            <w:r>
              <w:t xml:space="preserve">,</w:t>
            </w:r>
            <w:r>
              <w:t xml:space="preserve"> </w:t>
            </w:r>
            <w:r>
              <w:rPr>
                <w:rStyle w:val="VerbatimChar"/>
              </w:rPr>
              <w:t xml:space="preserve">Quality.QualityAttachment</w:t>
            </w:r>
            <w:r>
              <w:t xml:space="preserve">) — enforced via the OI-35 B2 monthly sliding-window partition process (</w:t>
            </w:r>
            <w:r>
              <w:rPr>
                <w:rStyle w:val="VerbatimChar"/>
              </w:rPr>
              <w:t xml:space="preserve">TRUNCATE</w:t>
            </w:r>
            <w:r>
              <w:t xml:space="preserve"> </w:t>
            </w:r>
            <w:r>
              <w:t xml:space="preserve">age-out; see Data Model §</w:t>
            </w:r>
            <w:r>
              <w:t xml:space="preserve"> </w:t>
            </w:r>
            <w:r>
              <w:t xml:space="preserve">“Scaling Decisions”</w:t>
            </w:r>
            <w:r>
              <w:t xml:space="preserve">). Final windows subject to MPP IT confirmation (B1). Post-acceptance amendment from the signed-off Phase 0 Track-B architecture review; no other §11 change.</w:t>
            </w:r>
            <w:r>
              <w:t xml:space="preserve"> </w:t>
            </w:r>
            <w:r>
              <w:rPr>
                <w:b/>
                <w:bCs/>
              </w:rPr>
              <w:t xml:space="preserve">Carried action:</w:t>
            </w:r>
            <w:r>
              <w:t xml:space="preserve"> </w:t>
            </w:r>
            <w:r>
              <w:t xml:space="preserve">remove the 50/50 even-split-default wording from §5/§6 sub-LOT-split prose at the next pass (UJ-03 changed per Phase 0 T008 — operator enters all split quantities).</w:t>
            </w:r>
          </w:p>
        </w:tc>
      </w:tr>
      <w:tr>
        <w:tc>
          <w:tcPr/>
          <w:p>
            <w:pPr>
              <w:pStyle w:val="Compact"/>
            </w:pPr>
            <w:r>
              <w:t xml:space="preserve">1.3</w:t>
            </w:r>
          </w:p>
        </w:tc>
        <w:tc>
          <w:tcPr/>
          <w:p>
            <w:pPr>
              <w:pStyle w:val="Compact"/>
            </w:pPr>
            <w:r>
              <w:t xml:space="preserve">2026-06-03</w:t>
            </w:r>
          </w:p>
        </w:tc>
        <w:tc>
          <w:tcPr/>
          <w:p>
            <w:pPr>
              <w:pStyle w:val="Compact"/>
            </w:pPr>
            <w:r>
              <w:t xml:space="preserve">Blue Ridge Automation</w:t>
            </w:r>
          </w:p>
        </w:tc>
        <w:tc>
          <w:tcPr/>
          <w:p>
            <w:pPr>
              <w:pStyle w:val="Compact"/>
            </w:pPr>
            <w:r>
              <w:rPr>
                <w:b/>
                <w:bCs/>
              </w:rPr>
              <w:t xml:space="preserve">Sub-LOT split relocated from Trim OUT to Machining OUT</w:t>
            </w:r>
            <w:r>
              <w:t xml:space="preserve"> </w:t>
            </w:r>
            <w:r>
              <w:t xml:space="preserve">(per MPP, confirmed 2026-06 — supersedes the prior Trim-OUT split design; not an open item, the question is settled with the customer). Trim is now a</w:t>
            </w:r>
            <w:r>
              <w:t xml:space="preserve"> </w:t>
            </w:r>
            <w:r>
              <w:rPr>
                <w:b/>
                <w:bCs/>
              </w:rPr>
              <w:t xml:space="preserve">1:1 whole-LOT move tracked at Area resolution</w:t>
            </w:r>
            <w:r>
              <w:t xml:space="preserve"> </w:t>
            </w:r>
            <w:r>
              <w:t xml:space="preserve">(check-in → process → check-out, no line/cell tracking, no split). The Trim → Machining rename still fires at Machining IN (FDS-05-033) on the whole LOT; the split into N machined sub-LOTs now fires at</w:t>
            </w:r>
            <w:r>
              <w:t xml:space="preserve"> </w:t>
            </w:r>
            <w:r>
              <w:rPr>
                <w:b/>
                <w:bCs/>
              </w:rPr>
              <w:t xml:space="preserve">Machining OUT</w:t>
            </w:r>
            <w:r>
              <w:t xml:space="preserve"> </w:t>
            </w:r>
            <w:r>
              <w:t xml:space="preserve">on lines that sublot — physical signature is a dedicated Machining OUT terminal. Edits: FDS-05-009 (retitled</w:t>
            </w:r>
            <w:r>
              <w:t xml:space="preserve"> </w:t>
            </w:r>
            <w:r>
              <w:t xml:space="preserve">“Machining OUT Sub-LOT Split Workflow”</w:t>
            </w:r>
            <w:r>
              <w:t xml:space="preserve">), FDS-06-006 (Trim OUT → whole-LOT move), FDS-06-004 (Trim tracked at Area), FDS-06-007 (Machining IN FIFO holds whole LOTs), FDS-06-008 (Machining OUT branches: split on sublotting lines, else auto-move to coupled Assembly), §5.4 intro, §6.3 / §6.4 narrative, and the §8 partial-quality-split reference (now points to FDS-05-022).</w:t>
            </w:r>
            <w:r>
              <w:t xml:space="preserve"> </w:t>
            </w:r>
            <w:r>
              <w:rPr>
                <w:b/>
                <w:bCs/>
              </w:rPr>
              <w:t xml:space="preserve">No schema change</w:t>
            </w:r>
            <w:r>
              <w:t xml:space="preserve"> </w:t>
            </w:r>
            <w:r>
              <w:t xml:space="preserve">—</w:t>
            </w:r>
            <w:r>
              <w:t xml:space="preserve"> </w:t>
            </w:r>
            <w:r>
              <w:rPr>
                <w:rStyle w:val="VerbatimChar"/>
              </w:rPr>
              <w:t xml:space="preserve">Lot.ParentLotId</w:t>
            </w:r>
            <w:r>
              <w:t xml:space="preserve"> </w:t>
            </w:r>
            <w:r>
              <w:t xml:space="preserve">/</w:t>
            </w:r>
            <w:r>
              <w:t xml:space="preserve"> </w:t>
            </w:r>
            <w:r>
              <w:rPr>
                <w:rStyle w:val="VerbatimChar"/>
              </w:rPr>
              <w:t xml:space="preserve">LotGenealogy</w:t>
            </w:r>
            <w:r>
              <w:t xml:space="preserve"> </w:t>
            </w:r>
            <w:r>
              <w:t xml:space="preserve">already model machining-origin sub-LOTs, so the Arc 2 Phase 1 build (</w:t>
            </w:r>
            <w:r>
              <w:rPr>
                <w:rStyle w:val="VerbatimChar"/>
              </w:rPr>
              <w:t xml:space="preserve">0014</w:t>
            </w:r>
            <w:r>
              <w:t xml:space="preserve">) is unaffected.</w:t>
            </w:r>
          </w:p>
        </w:tc>
      </w:tr>
      <w:tr>
        <w:tc>
          <w:tcPr>
            <w:shd w:val="clear" w:color="auto" w:fill="F2F2F2"/>
          </w:tcPr>
          <w:tcPr/>
          <w:p>
            <w:pPr>
              <w:pStyle w:val="Compact"/>
            </w:pPr>
            <w:r>
              <w:t xml:space="preserve">1.2</w:t>
            </w:r>
          </w:p>
        </w:tc>
        <w:tc>
          <w:tcPr>
            <w:shd w:val="clear" w:color="auto" w:fill="F2F2F2"/>
          </w:tcPr>
          <w:tcPr/>
          <w:p>
            <w:pPr>
              <w:pStyle w:val="Compact"/>
            </w:pPr>
            <w:r>
              <w:t xml:space="preserve">2026-05-18</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Location-hierarchy immutability made explicit.</w:t>
            </w:r>
            <w:r>
              <w:t xml:space="preserve"> </w:t>
            </w:r>
            <w:r>
              <w:t xml:space="preserve">Added</w:t>
            </w:r>
            <w:r>
              <w:t xml:space="preserve"> </w:t>
            </w:r>
            <w:r>
              <w:rPr>
                <w:b/>
                <w:bCs/>
              </w:rPr>
              <w:t xml:space="preserve">FDS-02-002a —</w:t>
            </w:r>
            <w:r>
              <w:rPr>
                <w:b/>
                <w:bCs/>
              </w:rPr>
              <w:t xml:space="preserve"> </w:t>
            </w:r>
            <w:r>
              <w:rPr>
                <w:rStyle w:val="VerbatimChar"/>
                <w:b/>
                <w:bCs/>
              </w:rPr>
              <w:t xml:space="preserve">ParentLocationId</w:t>
            </w:r>
            <w:r>
              <w:rPr>
                <w:b/>
                <w:bCs/>
              </w:rPr>
              <w:t xml:space="preserve"> </w:t>
            </w:r>
            <w:r>
              <w:rPr>
                <w:b/>
                <w:bCs/>
              </w:rPr>
              <w:t xml:space="preserve">is Immutable</w:t>
            </w:r>
            <w:r>
              <w:t xml:space="preserve">: a</w:t>
            </w:r>
            <w:r>
              <w:t xml:space="preserve"> </w:t>
            </w:r>
            <w:r>
              <w:rPr>
                <w:rStyle w:val="VerbatimChar"/>
              </w:rPr>
              <w:t xml:space="preserve">Location</w:t>
            </w:r>
            <w:r>
              <w:t xml:space="preserve">’s parent SHALL NOT change after creation, because retroactive hierarchy changes would silently rewrite historical track-and-trace reports (LotMovement, ConsumptionEvent, RejectEvent, DowntimeEvent, HoldEvent, OperationLog) — which join event rows to the live Location row to derive tier path. Physical relocations are handled by Deprecate + Create New (industry-standard MES pattern; preserves event-anchored history verbatim). The rule was previously an implementation-only convention buried in</w:t>
            </w:r>
            <w:r>
              <w:t xml:space="preserve"> </w:t>
            </w:r>
            <w:r>
              <w:rPr>
                <w:rStyle w:val="VerbatimChar"/>
              </w:rPr>
              <w:t xml:space="preserve">Location.Location_Update</w:t>
            </w:r>
            <w:r>
              <w:t xml:space="preserve">; promoted to FDS so it is auditable and survives any future code rewrite.</w:t>
            </w:r>
          </w:p>
        </w:tc>
      </w:tr>
      <w:tr>
        <w:tc>
          <w:tcPr/>
          <w:p>
            <w:pPr>
              <w:pStyle w:val="Compact"/>
            </w:pPr>
            <w:r>
              <w:t xml:space="preserve">1.1</w:t>
            </w:r>
          </w:p>
        </w:tc>
        <w:tc>
          <w:tcPr/>
          <w:p>
            <w:pPr>
              <w:pStyle w:val="Compact"/>
            </w:pPr>
            <w:r>
              <w:t xml:space="preserve">2026-05-12</w:t>
            </w:r>
          </w:p>
        </w:tc>
        <w:tc>
          <w:tcPr/>
          <w:p>
            <w:pPr>
              <w:pStyle w:val="Compact"/>
            </w:pPr>
            <w:r>
              <w:t xml:space="preserve">Blue Ridge Automation</w:t>
            </w:r>
          </w:p>
        </w:tc>
        <w:tc>
          <w:tcPr/>
          <w:p>
            <w:pPr>
              <w:pStyle w:val="Compact"/>
            </w:pPr>
            <w:r>
              <w:rPr>
                <w:b/>
                <w:bCs/>
              </w:rPr>
              <w:t xml:space="preserve">Customer Acceptance signature page added.</w:t>
            </w:r>
            <w:r>
              <w:t xml:space="preserve"> </w:t>
            </w:r>
            <w:r>
              <w:t xml:space="preserve">Replaces the v1.0 stub Approval table with a formal Customer Acceptance section: numbered acceptance statement (design intent, scope boundary, open-items acknowledgement, Phase 0 workshop carve-out, change control, reference-document handling), separate Prepared-By (Blue Ridge) and Accepted-By (MPP) signature blocks, and a Conditions or Exceptions register. No design-content changes elsewhere in the document.</w:t>
            </w:r>
          </w:p>
        </w:tc>
      </w:tr>
      <w:tr>
        <w:tc>
          <w:tcPr>
            <w:shd w:val="clear" w:color="auto" w:fill="F2F2F2"/>
          </w:tcPr>
          <w:tcPr/>
          <w:p>
            <w:pPr>
              <w:pStyle w:val="Compact"/>
            </w:pPr>
            <w:r>
              <w:t xml:space="preserve">1.0</w:t>
            </w:r>
          </w:p>
        </w:tc>
        <w:tc>
          <w:tcPr>
            <w:shd w:val="clear" w:color="auto" w:fill="F2F2F2"/>
          </w:tcPr>
          <w:tcPr/>
          <w:p>
            <w:pPr>
              <w:pStyle w:val="Compact"/>
            </w:pPr>
            <w:r>
              <w:t xml:space="preserve">2026-05-04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First release for customer review.</w:t>
            </w:r>
            <w:r>
              <w:t xml:space="preserve"> </w:t>
            </w:r>
            <w:r>
              <w:t xml:space="preserve">Consolidates all pre-release working-session edits (v0.1 through v0.11p) into a single customer-facing release. Covers all 16 sections — System Architecture, Plant Model &amp; Location Hierarchy, Master Data, User Identity / Authentication / Elevation, LOT Lifecycle &amp; Genealogy, Production Execution, Container Management &amp; Shipping, Quality &amp; Hold, Downtime Tracking, PLC/OPC Integration, Audit &amp; Logging, Reporting, External System Interfaces, Data Migration, Deployment &amp; Commissioning, Identifier Sequences — plus appendices (machine list, downtime codes, defect codes, OPC tag map, MIP touchpoints, FRS crosswalk, scope matrix crosswalk, paper-sheet mapping). The embedded Open Items Register at the end of this document carries the</w:t>
            </w:r>
            <w:r>
              <w:t xml:space="preserve"> </w:t>
            </w:r>
            <w:r>
              <w:rPr>
                <w:b/>
                <w:bCs/>
              </w:rPr>
              <w:t xml:space="preserve">6 items still requiring resolution</w:t>
            </w:r>
            <w:r>
              <w:t xml:space="preserve"> </w:t>
            </w:r>
            <w:r>
              <w:t xml:space="preserve">(OI-32, OI-33, OI-34, OI-35, UJ-05, UJ-19) — these gate either Arc 2 SQL build or specific design sections and need MPP customer validation or Blue Ridge architecture review before commencement.</w:t>
            </w:r>
          </w:p>
        </w:tc>
      </w:tr>
    </w:tbl>
    <w:p>
      <w:pPr>
        <w:pStyle w:val="BlockText"/>
      </w:pPr>
      <w:r>
        <w:t xml:space="preserve">Granular pre-release history (v0.1 through v0.11p — every working-session edit captured) is preserved in</w:t>
      </w:r>
      <w:r>
        <w:t xml:space="preserve"> </w:t>
      </w:r>
      <w:r>
        <w:rPr>
          <w:rStyle w:val="VerbatimChar"/>
        </w:rPr>
        <w:t xml:space="preserve">MPP_MES_FDS_CHANGELOG.docx</w:t>
      </w:r>
      <w:r>
        <w:t xml:space="preserve"> </w:t>
      </w:r>
      <w:r>
        <w:t xml:space="preserve">as the design-evolution record. From v1.0 forward, revisions are tracked in this in-document table.</w:t>
      </w:r>
    </w:p>
    <w:p>
      <w:r>
        <w:pict>
          <v:rect style="width:0;height:1.5pt" o:hralign="center" o:hrstd="t" o:hr="t"/>
        </w:pict>
      </w:r>
    </w:p>
    <w:bookmarkEnd w:id="10"/>
    <w:bookmarkStart w:id="15" w:name="customer-acceptance"/>
    <w:p>
      <w:pPr>
        <w:pStyle w:val="Heading2"/>
      </w:pPr>
      <w:r>
        <w:t xml:space="preserve">Customer Acceptance</w:t>
      </w:r>
    </w:p>
    <w:p>
      <w:pPr>
        <w:pStyle w:val="FirstParagraph"/>
      </w:pPr>
      <w:r>
        <w:t xml:space="preserve">This page records formal acceptance of the MPP MES Functional Design Specification, Document</w:t>
      </w:r>
      <w:r>
        <w:t xml:space="preserve"> </w:t>
      </w:r>
      <w:r>
        <w:rPr>
          <w:b/>
          <w:bCs/>
        </w:rPr>
        <w:t xml:space="preserve">FDS-MPP-MES-001</w:t>
      </w:r>
      <w:r>
        <w:t xml:space="preserve">, Version</w:t>
      </w:r>
      <w:r>
        <w:t xml:space="preserve"> </w:t>
      </w:r>
      <w:r>
        <w:rPr>
          <w:b/>
          <w:bCs/>
        </w:rPr>
        <w:t xml:space="preserve">1.1</w:t>
      </w:r>
      <w:r>
        <w:t xml:space="preserve">, dated</w:t>
      </w:r>
      <w:r>
        <w:t xml:space="preserve"> </w:t>
      </w:r>
      <w:r>
        <w:rPr>
          <w:b/>
          <w:bCs/>
        </w:rPr>
        <w:t xml:space="preserve">2026-05-12</w:t>
      </w:r>
      <w:r>
        <w:t xml:space="preserve">, by the parties below.</w:t>
      </w:r>
    </w:p>
    <w:bookmarkStart w:id="11" w:name="acceptance-statement"/>
    <w:p>
      <w:pPr>
        <w:pStyle w:val="Heading3"/>
      </w:pPr>
      <w:r>
        <w:t xml:space="preserve">Acceptance Statement</w:t>
      </w:r>
    </w:p>
    <w:p>
      <w:pPr>
        <w:pStyle w:val="FirstParagraph"/>
      </w:pPr>
      <w:r>
        <w:t xml:space="preserve">By signing this page, the signatory acknowledges that they have reviewed this Functional Design Specification and agree to the following:</w:t>
      </w:r>
    </w:p>
    <w:p>
      <w:pPr>
        <w:pStyle w:val="Compact"/>
        <w:numPr>
          <w:ilvl w:val="0"/>
          <w:numId w:val="1002"/>
        </w:numPr>
      </w:pPr>
      <w:r>
        <w:rPr>
          <w:b/>
          <w:bCs/>
        </w:rPr>
        <w:t xml:space="preserve">Design intent.</w:t>
      </w:r>
      <w:r>
        <w:t xml:space="preserve"> </w:t>
      </w:r>
      <w:r>
        <w:t xml:space="preserve">The design described herein accurately reflects the requirements set out in the Flexware FRS v1.0 (3/15/2024) for the in-scope items defined in the MPP Scope Matrix, and constitutes Blue Ridge Automation’s authoritative design basis for the implementation phase.</w:t>
      </w:r>
    </w:p>
    <w:p>
      <w:pPr>
        <w:pStyle w:val="Compact"/>
        <w:numPr>
          <w:ilvl w:val="0"/>
          <w:numId w:val="1002"/>
        </w:numPr>
      </w:pPr>
      <w:r>
        <w:rPr>
          <w:b/>
          <w:bCs/>
        </w:rPr>
        <w:t xml:space="preserve">Scope boundary.</w:t>
      </w:r>
      <w:r>
        <w:t xml:space="preserve"> </w:t>
      </w:r>
      <w:r>
        <w:t xml:space="preserve">The MVP and MVP-EXPANDED items defined in §1.3 (Scope Matrix Cross-Reference) and elaborated in Sections 2 through 16 represent the complete delivery scope of this engagement, except where CONDITIONAL items have been separately approved in writing. Items tagged FUTURE are designed-for in the data model but are explicitly out of delivery scope for this phase.</w:t>
      </w:r>
    </w:p>
    <w:p>
      <w:pPr>
        <w:pStyle w:val="Compact"/>
        <w:numPr>
          <w:ilvl w:val="0"/>
          <w:numId w:val="1002"/>
        </w:numPr>
      </w:pPr>
      <w:r>
        <w:rPr>
          <w:b/>
          <w:bCs/>
        </w:rPr>
        <w:t xml:space="preserve">Open items.</w:t>
      </w:r>
      <w:r>
        <w:t xml:space="preserve"> </w:t>
      </w:r>
      <w:r>
        <w:t xml:space="preserve">Six items remain Open at the time of this acceptance —</w:t>
      </w:r>
      <w:r>
        <w:t xml:space="preserve"> </w:t>
      </w:r>
      <w:r>
        <w:rPr>
          <w:b/>
          <w:bCs/>
        </w:rPr>
        <w:t xml:space="preserve">OI-32</w:t>
      </w:r>
      <w:r>
        <w:t xml:space="preserve"> </w:t>
      </w:r>
      <w:r>
        <w:t xml:space="preserve">(Material Allocation operator screen),</w:t>
      </w:r>
      <w:r>
        <w:t xml:space="preserve"> </w:t>
      </w:r>
      <w:r>
        <w:rPr>
          <w:b/>
          <w:bCs/>
        </w:rPr>
        <w:t xml:space="preserve">OI-33</w:t>
      </w:r>
      <w:r>
        <w:t xml:space="preserve"> </w:t>
      </w:r>
      <w:r>
        <w:t xml:space="preserve">(AIM pool empty-pool hard-fail),</w:t>
      </w:r>
      <w:r>
        <w:t xml:space="preserve"> </w:t>
      </w:r>
      <w:r>
        <w:rPr>
          <w:b/>
          <w:bCs/>
        </w:rPr>
        <w:t xml:space="preserve">OI-34</w:t>
      </w:r>
      <w:r>
        <w:t xml:space="preserve"> </w:t>
      </w:r>
      <w:r>
        <w:t xml:space="preserve">(production schedule leverage),</w:t>
      </w:r>
      <w:r>
        <w:t xml:space="preserve"> </w:t>
      </w:r>
      <w:r>
        <w:rPr>
          <w:b/>
          <w:bCs/>
        </w:rPr>
        <w:t xml:space="preserve">OI-35</w:t>
      </w:r>
      <w:r>
        <w:t xml:space="preserve"> </w:t>
      </w:r>
      <w:r>
        <w:t xml:space="preserve">(long-horizon scaling, retention, and archiving),</w:t>
      </w:r>
      <w:r>
        <w:t xml:space="preserve"> </w:t>
      </w:r>
      <w:r>
        <w:rPr>
          <w:b/>
          <w:bCs/>
        </w:rPr>
        <w:t xml:space="preserve">UJ-05</w:t>
      </w:r>
      <w:r>
        <w:t xml:space="preserve"> </w:t>
      </w:r>
      <w:r>
        <w:t xml:space="preserve">(Sort Cage serial migration), and</w:t>
      </w:r>
      <w:r>
        <w:t xml:space="preserve"> </w:t>
      </w:r>
      <w:r>
        <w:rPr>
          <w:b/>
          <w:bCs/>
        </w:rPr>
        <w:t xml:space="preserve">UJ-19</w:t>
      </w:r>
      <w:r>
        <w:t xml:space="preserve"> </w:t>
      </w:r>
      <w:r>
        <w:t xml:space="preserve">(Productivity DB replacement report set). Signature on this page does</w:t>
      </w:r>
      <w:r>
        <w:t xml:space="preserve"> </w:t>
      </w:r>
      <w:r>
        <w:rPr>
          <w:b/>
          <w:bCs/>
        </w:rPr>
        <w:t xml:space="preserve">not</w:t>
      </w:r>
      <w:r>
        <w:t xml:space="preserve"> </w:t>
      </w:r>
      <w:r>
        <w:t xml:space="preserve">constitute resolution of these items. Each requires explicit resolution by its named owner before the affected section can be considered closed. Resolution of</w:t>
      </w:r>
      <w:r>
        <w:t xml:space="preserve"> </w:t>
      </w:r>
      <w:r>
        <w:rPr>
          <w:b/>
          <w:bCs/>
        </w:rPr>
        <w:t xml:space="preserve">OI-35</w:t>
      </w:r>
      <w:r>
        <w:t xml:space="preserve"> </w:t>
      </w:r>
      <w:r>
        <w:t xml:space="preserve">is a hard prerequisite to commencement of Arc 2 Phase 1 SQL build.</w:t>
      </w:r>
    </w:p>
    <w:p>
      <w:pPr>
        <w:pStyle w:val="Compact"/>
        <w:numPr>
          <w:ilvl w:val="0"/>
          <w:numId w:val="1002"/>
        </w:numPr>
      </w:pPr>
      <w:r>
        <w:rPr>
          <w:b/>
          <w:bCs/>
        </w:rPr>
        <w:t xml:space="preserve">Phase 0 Customer Validation Workshop.</w:t>
      </w:r>
      <w:r>
        <w:t xml:space="preserve"> </w:t>
      </w:r>
      <w:r>
        <w:t xml:space="preserve">A customer-validation workshop with MPP remains required before Arc 2 Phase 1 SQL build commences, covering the eight Track-A items listed in the project status record (FDS-06-030 BIT-flag enumeration, historical data migration, ShotCount semantics, Workstation</w:t>
      </w:r>
      <w:r>
        <w:t xml:space="preserve"> </w:t>
      </w:r>
      <w:r>
        <w:rPr>
          <w:rStyle w:val="VerbatimChar"/>
        </w:rPr>
        <w:t xml:space="preserve">DefaultScreen</w:t>
      </w:r>
      <w:r>
        <w:t xml:space="preserve"> </w:t>
      </w:r>
      <w:r>
        <w:t xml:space="preserve">+</w:t>
      </w:r>
      <w:r>
        <w:t xml:space="preserve"> </w:t>
      </w:r>
      <w:r>
        <w:rPr>
          <w:rStyle w:val="VerbatimChar"/>
        </w:rPr>
        <w:t xml:space="preserve">ConfirmationMethod</w:t>
      </w:r>
      <w:r>
        <w:t xml:space="preserve"> </w:t>
      </w:r>
      <w:r>
        <w:t xml:space="preserve">seeding, Honda AIM Hold/Update contract detail, label template scope, OI-32 framing, OI-33 customer validation). Acceptance of this FDS does not waive that workshop.</w:t>
      </w:r>
    </w:p>
    <w:p>
      <w:pPr>
        <w:pStyle w:val="Compact"/>
        <w:numPr>
          <w:ilvl w:val="0"/>
          <w:numId w:val="1002"/>
        </w:numPr>
      </w:pPr>
      <w:r>
        <w:rPr>
          <w:b/>
          <w:bCs/>
        </w:rPr>
        <w:t xml:space="preserve">Change control.</w:t>
      </w:r>
      <w:r>
        <w:t xml:space="preserve"> </w:t>
      </w:r>
      <w:r>
        <w:t xml:space="preserve">Any change to design, scope, schedule, or deliverable list following this acceptance requires a written change request signed by signatories of equivalent authority to those accepting this document. Verbal agreements, email threads, and meeting notes are not sufficient to alter the design baseline.</w:t>
      </w:r>
    </w:p>
    <w:p>
      <w:pPr>
        <w:pStyle w:val="Compact"/>
        <w:numPr>
          <w:ilvl w:val="0"/>
          <w:numId w:val="1002"/>
        </w:numPr>
      </w:pPr>
      <w:r>
        <w:rPr>
          <w:b/>
          <w:bCs/>
        </w:rPr>
        <w:t xml:space="preserve">Reference documents.</w:t>
      </w:r>
      <w:r>
        <w:t xml:space="preserve"> </w:t>
      </w:r>
      <w:r>
        <w:t xml:space="preserve">This FDS references the companion documents listed in the Scope Statement (Data Model, ERD, User Journeys, Phased Plans, Seeding Registry, SQL Best Practices). Changes to those companion documents that materially affect this FDS will be reflected in a subsequent revision of this document.</w:t>
      </w:r>
    </w:p>
    <w:bookmarkEnd w:id="11"/>
    <w:bookmarkStart w:id="12" w:name="prepared-by-blue-ridge-automation"/>
    <w:p>
      <w:pPr>
        <w:pStyle w:val="Heading3"/>
      </w:pPr>
      <w:r>
        <w:t xml:space="preserve">Prepared By — Blue Ridge Automation</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Role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Signature</w:t>
            </w:r>
          </w:p>
        </w:tc>
        <w:tc>
          <w:tcPr>
            <w:shd w:val="clear" w:color="auto" w:fill="1F4E79"/>
          </w:tcPr>
          <w:tcPr/>
          <w:p>
            <w:pPr>
              <w:pStyle w:val="Compact"/>
            </w:pPr>
            <w:r>
              <w:rPr>
                <w:b/>
                <w:color w:val="FFFFFF"/>
              </w:rPr>
              <w:t xml:space="preserve">Date</w:t>
            </w:r>
          </w:p>
        </w:tc>
      </w:tr>
      <w:tr>
        <w:tc>
          <w:tcPr/>
          <w:p>
            <w:pPr>
              <w:pStyle w:val="Compact"/>
            </w:pPr>
            <w:r>
              <w:t xml:space="preserve">Project Lead</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Solutions Engineer (Document Author)</w:t>
            </w:r>
          </w:p>
        </w:tc>
        <w:tc>
          <w:tcPr>
            <w:shd w:val="clear" w:color="auto" w:fill="F2F2F2"/>
          </w:tcPr>
          <w:tcPr/>
          <w:p>
            <w:pPr>
              <w:pStyle w:val="Compact"/>
            </w:pPr>
            <w:r>
              <w:t xml:space="preserve">Jacques Potgieter</w:t>
            </w:r>
          </w:p>
        </w:tc>
        <w:tc>
          <w:tcPr>
            <w:shd w:val="clear" w:color="auto" w:fill="F2F2F2"/>
          </w:tcPr>
          <w:tcPr/>
          <w:p>
            <w:pPr>
              <w:pStyle w:val="Compact"/>
            </w:pPr>
          </w:p>
        </w:tc>
        <w:tc>
          <w:tcPr>
            <w:shd w:val="clear" w:color="auto" w:fill="F2F2F2"/>
          </w:tcPr>
          <w:tcPr/>
          <w:p>
            <w:pPr>
              <w:pStyle w:val="Compact"/>
            </w:pPr>
          </w:p>
        </w:tc>
      </w:tr>
    </w:tbl>
    <w:bookmarkEnd w:id="12"/>
    <w:bookmarkStart w:id="13" w:name="Xe2ff37afaf375e1699904a64ffb3fee1879915f"/>
    <w:p>
      <w:pPr>
        <w:pStyle w:val="Heading3"/>
      </w:pPr>
      <w:r>
        <w:t xml:space="preserve">Accepted By — Madison Precision Products, Inc.</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Role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Signature</w:t>
            </w:r>
          </w:p>
        </w:tc>
        <w:tc>
          <w:tcPr>
            <w:shd w:val="clear" w:color="auto" w:fill="1F4E79"/>
          </w:tcPr>
          <w:tcPr/>
          <w:p>
            <w:pPr>
              <w:pStyle w:val="Compact"/>
            </w:pPr>
            <w:r>
              <w:rPr>
                <w:b/>
                <w:color w:val="FFFFFF"/>
              </w:rPr>
              <w:t xml:space="preserve">Date</w:t>
            </w:r>
          </w:p>
        </w:tc>
      </w:tr>
      <w:tr>
        <w:tc>
          <w:tcPr/>
          <w:p>
            <w:pPr>
              <w:pStyle w:val="Compact"/>
            </w:pPr>
            <w:r>
              <w:t xml:space="preserve">Engineering</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Production Control</w:t>
            </w:r>
          </w:p>
        </w:tc>
        <w:tc>
          <w:tcPr>
            <w:shd w:val="clear" w:color="auto" w:fill="F2F2F2"/>
          </w:tcPr>
          <w:tcPr/>
          <w:p>
            <w:pPr>
              <w:pStyle w:val="Compact"/>
            </w:pPr>
          </w:p>
        </w:tc>
        <w:tc>
          <w:tcPr>
            <w:shd w:val="clear" w:color="auto" w:fill="F2F2F2"/>
          </w:tcPr>
          <w:tcPr/>
          <w:p>
            <w:pPr>
              <w:pStyle w:val="Compact"/>
            </w:pPr>
          </w:p>
        </w:tc>
        <w:tc>
          <w:tcPr>
            <w:shd w:val="clear" w:color="auto" w:fill="F2F2F2"/>
          </w:tcPr>
          <w:tcPr/>
          <w:p>
            <w:pPr>
              <w:pStyle w:val="Compact"/>
            </w:pPr>
          </w:p>
        </w:tc>
      </w:tr>
      <w:tr>
        <w:tc>
          <w:tcPr/>
          <w:p>
            <w:pPr>
              <w:pStyle w:val="Compact"/>
            </w:pPr>
            <w:r>
              <w:t xml:space="preserve">Quality</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Information Technology</w:t>
            </w:r>
          </w:p>
        </w:tc>
        <w:tc>
          <w:tcPr>
            <w:shd w:val="clear" w:color="auto" w:fill="F2F2F2"/>
          </w:tcPr>
          <w:tcPr/>
          <w:p>
            <w:pPr>
              <w:pStyle w:val="Compact"/>
            </w:pPr>
          </w:p>
        </w:tc>
        <w:tc>
          <w:tcPr>
            <w:shd w:val="clear" w:color="auto" w:fill="F2F2F2"/>
          </w:tcPr>
          <w:tcPr/>
          <w:p>
            <w:pPr>
              <w:pStyle w:val="Compact"/>
            </w:pPr>
          </w:p>
        </w:tc>
        <w:tc>
          <w:tcPr>
            <w:shd w:val="clear" w:color="auto" w:fill="F2F2F2"/>
          </w:tcPr>
          <w:tcPr/>
          <w:p>
            <w:pPr>
              <w:pStyle w:val="Compact"/>
            </w:pPr>
          </w:p>
        </w:tc>
      </w:tr>
      <w:tr>
        <w:tc>
          <w:tcPr/>
          <w:p>
            <w:pPr>
              <w:pStyle w:val="Compact"/>
            </w:pPr>
            <w:r>
              <w:t xml:space="preserve">Operations / Plant Management</w:t>
            </w:r>
          </w:p>
        </w:tc>
        <w:tc>
          <w:tcPr/>
          <w:p>
            <w:pPr>
              <w:pStyle w:val="Compact"/>
            </w:pPr>
          </w:p>
        </w:tc>
        <w:tc>
          <w:tcPr/>
          <w:p>
            <w:pPr>
              <w:pStyle w:val="Compact"/>
            </w:pPr>
          </w:p>
        </w:tc>
        <w:tc>
          <w:tcPr/>
          <w:p>
            <w:pPr>
              <w:pStyle w:val="Compact"/>
            </w:pPr>
          </w:p>
        </w:tc>
      </w:tr>
    </w:tbl>
    <w:bookmarkEnd w:id="13"/>
    <w:bookmarkStart w:id="14" w:name="conditions-or-exceptions"/>
    <w:p>
      <w:pPr>
        <w:pStyle w:val="Heading3"/>
      </w:pPr>
      <w:r>
        <w:t xml:space="preserve">Conditions or Exceptions</w:t>
      </w:r>
    </w:p>
    <w:p>
      <w:pPr>
        <w:pStyle w:val="FirstParagraph"/>
      </w:pPr>
      <w:r>
        <w:t xml:space="preserve">Signatories may record exceptions to specific FDS requirements, sections, or scope items in the space below. Exceptions noted here become an addendum to this FDS and carry the same authority as the document body. Attach additional pages if the space below is insufficient.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w:t>
            </w:r>
          </w:p>
        </w:tc>
        <w:tc>
          <w:tcPr>
            <w:shd w:val="clear" w:color="auto" w:fill="1F4E79"/>
          </w:tcPr>
          <w:tcPr/>
          <w:p>
            <w:pPr>
              <w:pStyle w:val="Compact"/>
            </w:pPr>
            <w:r>
              <w:rPr>
                <w:b/>
                <w:color w:val="FFFFFF"/>
              </w:rPr>
              <w:t xml:space="preserve">Section / Requirement ID</w:t>
            </w:r>
          </w:p>
        </w:tc>
        <w:tc>
          <w:tcPr>
            <w:shd w:val="clear" w:color="auto" w:fill="1F4E79"/>
          </w:tcPr>
          <w:tcPr/>
          <w:p>
            <w:pPr>
              <w:pStyle w:val="Compact"/>
            </w:pPr>
            <w:r>
              <w:rPr>
                <w:b/>
                <w:color w:val="FFFFFF"/>
              </w:rPr>
              <w:t xml:space="preserve">Exception or Condition</w:t>
            </w:r>
          </w:p>
        </w:tc>
        <w:tc>
          <w:tcPr>
            <w:shd w:val="clear" w:color="auto" w:fill="1F4E79"/>
          </w:tcPr>
          <w:tcPr/>
          <w:p>
            <w:pPr>
              <w:pStyle w:val="Compact"/>
            </w:pPr>
            <w:r>
              <w:rPr>
                <w:b/>
                <w:color w:val="FFFFFF"/>
              </w:rPr>
              <w:t xml:space="preserve">Signatory Initials</w:t>
            </w:r>
          </w:p>
        </w:tc>
      </w:tr>
      <w:tr>
        <w:tc>
          <w:tcPr/>
          <w:p>
            <w:pPr>
              <w:pStyle w:val="Compact"/>
            </w:pPr>
            <w:r>
              <w:t xml:space="preserve">1</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2</w:t>
            </w:r>
          </w:p>
        </w:tc>
        <w:tc>
          <w:tcPr>
            <w:shd w:val="clear" w:color="auto" w:fill="F2F2F2"/>
          </w:tcPr>
          <w:tcPr/>
          <w:p>
            <w:pPr>
              <w:pStyle w:val="Compact"/>
            </w:pPr>
          </w:p>
        </w:tc>
        <w:tc>
          <w:tcPr>
            <w:shd w:val="clear" w:color="auto" w:fill="F2F2F2"/>
          </w:tcPr>
          <w:tcPr/>
          <w:p>
            <w:pPr>
              <w:pStyle w:val="Compact"/>
            </w:pPr>
          </w:p>
        </w:tc>
        <w:tc>
          <w:tcPr>
            <w:shd w:val="clear" w:color="auto" w:fill="F2F2F2"/>
          </w:tcPr>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4</w:t>
            </w:r>
          </w:p>
        </w:tc>
        <w:tc>
          <w:tcPr>
            <w:shd w:val="clear" w:color="auto" w:fill="F2F2F2"/>
          </w:tcPr>
          <w:tcPr/>
          <w:p>
            <w:pPr>
              <w:pStyle w:val="Compact"/>
            </w:pPr>
          </w:p>
        </w:tc>
        <w:tc>
          <w:tcPr>
            <w:shd w:val="clear" w:color="auto" w:fill="F2F2F2"/>
          </w:tcPr>
          <w:tcPr/>
          <w:p>
            <w:pPr>
              <w:pStyle w:val="Compact"/>
            </w:pPr>
          </w:p>
        </w:tc>
        <w:tc>
          <w:tcPr>
            <w:shd w:val="clear" w:color="auto" w:fill="F2F2F2"/>
          </w:tcPr>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6</w:t>
            </w:r>
          </w:p>
        </w:tc>
        <w:tc>
          <w:tcPr>
            <w:shd w:val="clear" w:color="auto" w:fill="F2F2F2"/>
          </w:tcPr>
          <w:tcPr/>
          <w:p>
            <w:pPr>
              <w:pStyle w:val="Compact"/>
            </w:pPr>
          </w:p>
        </w:tc>
        <w:tc>
          <w:tcPr>
            <w:shd w:val="clear" w:color="auto" w:fill="F2F2F2"/>
          </w:tcPr>
          <w:tcPr/>
          <w:p>
            <w:pPr>
              <w:pStyle w:val="Compact"/>
            </w:pPr>
          </w:p>
        </w:tc>
        <w:tc>
          <w:tcPr>
            <w:shd w:val="clear" w:color="auto" w:fill="F2F2F2"/>
          </w:tcPr>
          <w:tcPr/>
          <w:p>
            <w:pPr>
              <w:pStyle w:val="Compact"/>
            </w:pPr>
          </w:p>
        </w:tc>
      </w:tr>
    </w:tbl>
    <w:p>
      <w:r>
        <w:pict>
          <v:rect style="width:0;height:1.5pt" o:hralign="center" o:hrstd="t" o:hr="t"/>
        </w:pict>
      </w:r>
    </w:p>
    <w:bookmarkEnd w:id="14"/>
    <w:bookmarkEnd w:id="15"/>
    <w:bookmarkStart w:id="16" w:name="scope-statement"/>
    <w:p>
      <w:pPr>
        <w:pStyle w:val="Heading2"/>
      </w:pPr>
      <w:r>
        <w:t xml:space="preserve">Scope Statement</w:t>
      </w:r>
    </w:p>
    <w:p>
      <w:pPr>
        <w:pStyle w:val="FirstParagraph"/>
      </w:pPr>
      <w:r>
        <w:t xml:space="preserve">This FDS describes how Blue Ridge Automation will implement the MES requirements defined in the Flexware FRS v1.0 (3/15/2024) using the Ignition platform and SQL Server 2022. It is the design document — the FRS says</w:t>
      </w:r>
      <w:r>
        <w:t xml:space="preserve"> </w:t>
      </w:r>
      <w:r>
        <w:rPr>
          <w:i/>
          <w:iCs/>
        </w:rPr>
        <w:t xml:space="preserve">what</w:t>
      </w:r>
      <w:r>
        <w:t xml:space="preserve"> </w:t>
      </w:r>
      <w:r>
        <w:t xml:space="preserve">the system needs to do; this FDS says</w:t>
      </w:r>
      <w:r>
        <w:t xml:space="preserve"> </w:t>
      </w:r>
      <w:r>
        <w:rPr>
          <w:i/>
          <w:iCs/>
        </w:rPr>
        <w:t xml:space="preserve">how</w:t>
      </w:r>
      <w:r>
        <w:t xml:space="preserve">.</w:t>
      </w:r>
    </w:p>
    <w:p>
      <w:pPr>
        <w:pStyle w:val="BodyText"/>
      </w:pPr>
      <w:r>
        <w:rPr>
          <w:b/>
          <w:bCs/>
        </w:rPr>
        <w:t xml:space="preserve">In scope:</w:t>
      </w:r>
      <w:r>
        <w:t xml:space="preserve"> </w:t>
      </w:r>
      <w:r>
        <w:t xml:space="preserve">All items marked MVP and MVP-EXPANDED in the MPP Scope Matrix, plus CONDITIONAL items as approved. See the Scope Matrix Cross-Reference in Section 1.3 for the complete list.</w:t>
      </w:r>
    </w:p>
    <w:p>
      <w:pPr>
        <w:pStyle w:val="BodyText"/>
      </w:pPr>
      <w:r>
        <w:rPr>
          <w:b/>
          <w:bCs/>
        </w:rPr>
        <w:t xml:space="preserve">Not in scope (FUTURE):</w:t>
      </w:r>
      <w:r>
        <w:t xml:space="preserve"> </w:t>
      </w:r>
      <w:r>
        <w:t xml:space="preserve">OEE dashboards/KPIs, NCM/Failure Analysis, scheduling, raw material tracking, ERP integration (Macola), SCADA integration, Quality system integration (Intelex), process dashboards, process reporting, maintenance work orders, leak tests, torque checks, no-go part inventory. These capabilities are designed for in the data model but will not be implemented, tested, or delivered in this phase.</w:t>
      </w:r>
    </w:p>
    <w:p>
      <w:pPr>
        <w:pStyle w:val="BodyText"/>
      </w:pPr>
      <w:r>
        <w:rPr>
          <w:b/>
          <w:bCs/>
        </w:rPr>
        <w:t xml:space="preserve">Scope authority:</w:t>
      </w:r>
      <w:r>
        <w:t xml:space="preserve"> </w:t>
      </w:r>
      <w:r>
        <w:rPr>
          <w:rStyle w:val="VerbatimChar"/>
        </w:rPr>
        <w:t xml:space="preserve">reference/MPP_Scope_Matrix.xlsx</w:t>
      </w:r>
      <w:r>
        <w:t xml:space="preserve"> </w:t>
      </w:r>
      <w:r>
        <w:t xml:space="preserve">is the definitive in/out boundary. Any scope change requires written agreement from both parties.</w:t>
      </w:r>
    </w:p>
    <w:p>
      <w:pPr>
        <w:pStyle w:val="BodyText"/>
      </w:pPr>
      <w:r>
        <w:rPr>
          <w:b/>
          <w:bCs/>
        </w:rPr>
        <w:t xml:space="preserve">Related documents: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Document</w:t>
            </w:r>
          </w:p>
        </w:tc>
        <w:tc>
          <w:tcPr>
            <w:shd w:val="clear" w:color="auto" w:fill="1F4E79"/>
          </w:tcPr>
          <w:tcPr/>
          <w:p>
            <w:pPr>
              <w:pStyle w:val="Compact"/>
            </w:pPr>
            <w:r>
              <w:rPr>
                <w:b/>
                <w:color w:val="FFFFFF"/>
              </w:rPr>
              <w:t xml:space="preserve">Purpose</w:t>
            </w:r>
          </w:p>
        </w:tc>
      </w:tr>
      <w:tr>
        <w:tc>
          <w:tcPr/>
          <w:p>
            <w:pPr>
              <w:pStyle w:val="Compact"/>
            </w:pPr>
            <w:r>
              <w:t xml:space="preserve">Flexware FRS v1.0 (3/15/2024)</w:t>
            </w:r>
          </w:p>
        </w:tc>
        <w:tc>
          <w:tcPr/>
          <w:p>
            <w:pPr>
              <w:pStyle w:val="Compact"/>
            </w:pPr>
            <w:r>
              <w:t xml:space="preserve">Functional requirements (what the system needs to do)</w:t>
            </w:r>
          </w:p>
        </w:tc>
      </w:tr>
      <w:tr>
        <w:tc>
          <w:tcPr>
            <w:shd w:val="clear" w:color="auto" w:fill="F2F2F2"/>
          </w:tcPr>
          <w:tcPr/>
          <w:p>
            <w:pPr>
              <w:pStyle w:val="Compact"/>
            </w:pPr>
            <w:r>
              <w:rPr>
                <w:rStyle w:val="VerbatimChar"/>
              </w:rPr>
              <w:t xml:space="preserve">MPP_MES_SUMMARY.docx</w:t>
            </w:r>
          </w:p>
        </w:tc>
        <w:tc>
          <w:tcPr>
            <w:shd w:val="clear" w:color="auto" w:fill="F2F2F2"/>
          </w:tcPr>
          <w:tcPr/>
          <w:p>
            <w:pPr>
              <w:pStyle w:val="Compact"/>
            </w:pPr>
            <w:r>
              <w:t xml:space="preserve">System summary with scope flags and data model overview</w:t>
            </w:r>
          </w:p>
        </w:tc>
      </w:tr>
      <w:tr>
        <w:tc>
          <w:tcPr/>
          <w:p>
            <w:pPr>
              <w:pStyle w:val="Compact"/>
            </w:pPr>
            <w:r>
              <w:rPr>
                <w:rStyle w:val="VerbatimChar"/>
              </w:rPr>
              <w:t xml:space="preserve">MPP_MES_DATA_MODEL.docx</w:t>
            </w:r>
          </w:p>
        </w:tc>
        <w:tc>
          <w:tcPr/>
          <w:p>
            <w:pPr>
              <w:pStyle w:val="Compact"/>
            </w:pPr>
            <w:r>
              <w:t xml:space="preserve">Column-level data model specification v1.9 (8 schemas, ~73 tables — Location, Parts, Lots, Workorder, Quality, OEE, Tools, Audit)</w:t>
            </w:r>
          </w:p>
        </w:tc>
      </w:tr>
      <w:tr>
        <w:tc>
          <w:tcPr>
            <w:shd w:val="clear" w:color="auto" w:fill="F2F2F2"/>
          </w:tcPr>
          <w:tcPr/>
          <w:p>
            <w:pPr>
              <w:pStyle w:val="Compact"/>
            </w:pPr>
            <w:r>
              <w:rPr>
                <w:rStyle w:val="VerbatimChar"/>
              </w:rPr>
              <w:t xml:space="preserve">MPP_MES_ERD.html</w:t>
            </w:r>
          </w:p>
        </w:tc>
        <w:tc>
          <w:tcPr>
            <w:shd w:val="clear" w:color="auto" w:fill="F2F2F2"/>
          </w:tcPr>
          <w:tcPr/>
          <w:p>
            <w:pPr>
              <w:pStyle w:val="Compact"/>
            </w:pPr>
            <w:r>
              <w:t xml:space="preserve">Interactive ERD with scope badges</w:t>
            </w:r>
          </w:p>
        </w:tc>
      </w:tr>
      <w:tr>
        <w:tc>
          <w:tcPr/>
          <w:p>
            <w:pPr>
              <w:pStyle w:val="Compact"/>
            </w:pPr>
            <w:r>
              <w:rPr>
                <w:rStyle w:val="VerbatimChar"/>
              </w:rPr>
              <w:t xml:space="preserve">MPP_MES_USER_JOURNEYS.docx</w:t>
            </w:r>
          </w:p>
        </w:tc>
        <w:tc>
          <w:tcPr/>
          <w:p>
            <w:pPr>
              <w:pStyle w:val="Compact"/>
            </w:pPr>
            <w:r>
              <w:t xml:space="preserve">Narrative user journeys with validated assumptions</w:t>
            </w:r>
          </w:p>
        </w:tc>
      </w:tr>
      <w:tr>
        <w:tc>
          <w:tcPr>
            <w:shd w:val="clear" w:color="auto" w:fill="F2F2F2"/>
          </w:tcPr>
          <w:tcPr/>
          <w:p>
            <w:pPr>
              <w:pStyle w:val="Compact"/>
            </w:pPr>
            <w:r>
              <w:rPr>
                <w:rStyle w:val="VerbatimChar"/>
              </w:rPr>
              <w:t xml:space="preserve">sql_best_practices_mes.md</w:t>
            </w:r>
          </w:p>
        </w:tc>
        <w:tc>
          <w:tcPr>
            <w:shd w:val="clear" w:color="auto" w:fill="F2F2F2"/>
          </w:tcPr>
          <w:tcPr/>
          <w:p>
            <w:pPr>
              <w:pStyle w:val="Compact"/>
            </w:pPr>
            <w:r>
              <w:t xml:space="preserve">SQL design conventions guiding the schema</w:t>
            </w:r>
          </w:p>
        </w:tc>
      </w:tr>
      <w:tr>
        <w:tc>
          <w:tcPr/>
          <w:p>
            <w:pPr>
              <w:pStyle w:val="Compact"/>
            </w:pPr>
            <w:r>
              <w:rPr>
                <w:rStyle w:val="VerbatimChar"/>
              </w:rPr>
              <w:t xml:space="preserve">reference/MPP_Scope_Matrix.xlsx</w:t>
            </w:r>
          </w:p>
        </w:tc>
        <w:tc>
          <w:tcPr/>
          <w:p>
            <w:pPr>
              <w:pStyle w:val="Compact"/>
            </w:pPr>
            <w:r>
              <w:t xml:space="preserve">Scope authority</w:t>
            </w:r>
          </w:p>
        </w:tc>
      </w:tr>
    </w:tbl>
    <w:p>
      <w:r>
        <w:pict>
          <v:rect style="width:0;height:1.5pt" o:hralign="center" o:hrstd="t" o:hr="t"/>
        </w:pict>
      </w:r>
    </w:p>
    <w:bookmarkEnd w:id="16"/>
    <w:bookmarkStart w:id="17" w:name="document-conventions"/>
    <w:p>
      <w:pPr>
        <w:pStyle w:val="Heading2"/>
      </w:pPr>
      <w:r>
        <w:t xml:space="preserve">Document Conventions</w:t>
      </w:r>
    </w:p>
    <w:p>
      <w:pPr>
        <w:pStyle w:val="FirstParagraph"/>
      </w:pPr>
      <w:r>
        <w:rPr>
          <w:b/>
          <w:bCs/>
        </w:rPr>
        <w:t xml:space="preserve">Requirement keywords</w:t>
      </w:r>
      <w:r>
        <w:t xml:space="preserve"> </w:t>
      </w:r>
      <w:r>
        <w:t xml:space="preserve">per RFC 2119:</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Keyword</w:t>
            </w:r>
          </w:p>
        </w:tc>
        <w:tc>
          <w:tcPr>
            <w:shd w:val="clear" w:color="auto" w:fill="1F4E79"/>
          </w:tcPr>
          <w:tcPr/>
          <w:p>
            <w:pPr>
              <w:pStyle w:val="Compact"/>
            </w:pPr>
            <w:r>
              <w:rPr>
                <w:b/>
                <w:color w:val="FFFFFF"/>
              </w:rPr>
              <w:t xml:space="preserve">Meaning</w:t>
            </w:r>
          </w:p>
        </w:tc>
      </w:tr>
      <w:tr>
        <w:tc>
          <w:tcPr/>
          <w:p>
            <w:pPr>
              <w:pStyle w:val="Compact"/>
            </w:pPr>
            <w:r>
              <w:rPr>
                <w:b/>
                <w:bCs/>
              </w:rPr>
              <w:t xml:space="preserve">SHALL</w:t>
            </w:r>
          </w:p>
        </w:tc>
        <w:tc>
          <w:tcPr/>
          <w:p>
            <w:pPr>
              <w:pStyle w:val="Compact"/>
            </w:pPr>
            <w:r>
              <w:t xml:space="preserve">Mandatory — must be implemented and tested</w:t>
            </w:r>
          </w:p>
        </w:tc>
      </w:tr>
      <w:tr>
        <w:tc>
          <w:tcPr>
            <w:shd w:val="clear" w:color="auto" w:fill="F2F2F2"/>
          </w:tcPr>
          <w:tcPr/>
          <w:p>
            <w:pPr>
              <w:pStyle w:val="Compact"/>
            </w:pPr>
            <w:r>
              <w:rPr>
                <w:b/>
                <w:bCs/>
              </w:rPr>
              <w:t xml:space="preserve">SHALL NOT</w:t>
            </w:r>
          </w:p>
        </w:tc>
        <w:tc>
          <w:tcPr>
            <w:shd w:val="clear" w:color="auto" w:fill="F2F2F2"/>
          </w:tcPr>
          <w:tcPr/>
          <w:p>
            <w:pPr>
              <w:pStyle w:val="Compact"/>
            </w:pPr>
            <w:r>
              <w:t xml:space="preserve">Prohibited — must not be implemented</w:t>
            </w:r>
          </w:p>
        </w:tc>
      </w:tr>
      <w:tr>
        <w:tc>
          <w:tcPr/>
          <w:p>
            <w:pPr>
              <w:pStyle w:val="Compact"/>
            </w:pPr>
            <w:r>
              <w:rPr>
                <w:b/>
                <w:bCs/>
              </w:rPr>
              <w:t xml:space="preserve">SHOULD</w:t>
            </w:r>
          </w:p>
        </w:tc>
        <w:tc>
          <w:tcPr/>
          <w:p>
            <w:pPr>
              <w:pStyle w:val="Compact"/>
            </w:pPr>
            <w:r>
              <w:t xml:space="preserve">Recommended — implement unless there is a documented reason not to</w:t>
            </w:r>
          </w:p>
        </w:tc>
      </w:tr>
      <w:tr>
        <w:tc>
          <w:tcPr>
            <w:shd w:val="clear" w:color="auto" w:fill="F2F2F2"/>
          </w:tcPr>
          <w:tcPr/>
          <w:p>
            <w:pPr>
              <w:pStyle w:val="Compact"/>
            </w:pPr>
            <w:r>
              <w:rPr>
                <w:b/>
                <w:bCs/>
              </w:rPr>
              <w:t xml:space="preserve">MAY</w:t>
            </w:r>
          </w:p>
        </w:tc>
        <w:tc>
          <w:tcPr>
            <w:shd w:val="clear" w:color="auto" w:fill="F2F2F2"/>
          </w:tcPr>
          <w:tcPr/>
          <w:p>
            <w:pPr>
              <w:pStyle w:val="Compact"/>
            </w:pPr>
            <w:r>
              <w:t xml:space="preserve">Optional — may be implemented at Blue Ridge’s discretion</w:t>
            </w:r>
          </w:p>
        </w:tc>
      </w:tr>
      <w:tr>
        <w:tc>
          <w:tcPr/>
          <w:p>
            <w:pPr>
              <w:pStyle w:val="Compact"/>
            </w:pPr>
            <w:r>
              <w:rPr>
                <w:b/>
                <w:bCs/>
              </w:rPr>
              <w:t xml:space="preserve">FUTURE</w:t>
            </w:r>
          </w:p>
        </w:tc>
        <w:tc>
          <w:tcPr/>
          <w:p>
            <w:pPr>
              <w:pStyle w:val="Compact"/>
            </w:pPr>
            <w:r>
              <w:t xml:space="preserve">Designed for but not delivered in this phase</w:t>
            </w:r>
          </w:p>
        </w:tc>
      </w:tr>
    </w:tbl>
    <w:p>
      <w:pPr>
        <w:pStyle w:val="BodyText"/>
      </w:pPr>
      <w:r>
        <w:rPr>
          <w:b/>
          <w:bCs/>
        </w:rPr>
        <w:t xml:space="preserve">Requirement numbering:</w:t>
      </w:r>
      <w:r>
        <w:t xml:space="preserve"> </w:t>
      </w:r>
      <w:r>
        <w:rPr>
          <w:rStyle w:val="VerbatimChar"/>
        </w:rPr>
        <w:t xml:space="preserve">FDS-XX-NNN</w:t>
      </w:r>
      <w:r>
        <w:t xml:space="preserve"> </w:t>
      </w:r>
      <w:r>
        <w:t xml:space="preserve">where XX is the section number and NNN is sequential within that section. Example:</w:t>
      </w:r>
      <w:r>
        <w:t xml:space="preserve"> </w:t>
      </w:r>
      <w:r>
        <w:rPr>
          <w:rStyle w:val="VerbatimChar"/>
        </w:rPr>
        <w:t xml:space="preserve">FDS-05-012</w:t>
      </w:r>
      <w:r>
        <w:t xml:space="preserve"> </w:t>
      </w:r>
      <w:r>
        <w:t xml:space="preserve">is the 12th requirement in Section 5.</w:t>
      </w:r>
    </w:p>
    <w:p>
      <w:pPr>
        <w:pStyle w:val="BodyText"/>
      </w:pPr>
      <w:r>
        <w:rPr>
          <w:b/>
          <w:bCs/>
        </w:rPr>
        <w:t xml:space="preserve">FRS crosswalk:</w:t>
      </w:r>
      <w:r>
        <w:t xml:space="preserve"> </w:t>
      </w:r>
      <w:r>
        <w:t xml:space="preserve">Where an FDS requirement traces to a specific FRS requirement, the FRS ID is noted in parentheses. Example:</w:t>
      </w:r>
      <w:r>
        <w:t xml:space="preserve"> </w:t>
      </w:r>
      <w:r>
        <w:rPr>
          <w:rStyle w:val="VerbatimChar"/>
        </w:rPr>
        <w:t xml:space="preserve">(FRS 3.9.6)</w:t>
      </w:r>
      <w:r>
        <w:t xml:space="preserve">.</w:t>
      </w:r>
    </w:p>
    <w:p>
      <w:pPr>
        <w:pStyle w:val="BodyText"/>
      </w:pPr>
      <w:r>
        <w:rPr>
          <w:b/>
          <w:bCs/>
        </w:rPr>
        <w:t xml:space="preserve">Scope tags:</w:t>
      </w:r>
      <w:r>
        <w:t xml:space="preserve"> </w:t>
      </w:r>
      <w:r>
        <w:t xml:space="preserve">Each section and sub-section is tagged with its scope status:</w:t>
      </w:r>
      <w:r>
        <w:t xml:space="preserve"> </w:t>
      </w:r>
      <w:r>
        <w:rPr>
          <w:rStyle w:val="VerbatimChar"/>
        </w:rPr>
        <w:t xml:space="preserve">MVP</w:t>
      </w:r>
      <w:r>
        <w:t xml:space="preserve">,</w:t>
      </w:r>
      <w:r>
        <w:t xml:space="preserve"> </w:t>
      </w:r>
      <w:r>
        <w:rPr>
          <w:rStyle w:val="VerbatimChar"/>
        </w:rPr>
        <w:t xml:space="preserve">MVP-EXPANDED</w:t>
      </w:r>
      <w:r>
        <w:t xml:space="preserve">,</w:t>
      </w:r>
      <w:r>
        <w:t xml:space="preserve"> </w:t>
      </w:r>
      <w:r>
        <w:rPr>
          <w:rStyle w:val="VerbatimChar"/>
        </w:rPr>
        <w:t xml:space="preserve">CONDITIONAL</w:t>
      </w:r>
      <w:r>
        <w:t xml:space="preserve">, or</w:t>
      </w:r>
      <w:r>
        <w:t xml:space="preserve"> </w:t>
      </w:r>
      <w:r>
        <w:rPr>
          <w:rStyle w:val="VerbatimChar"/>
        </w:rPr>
        <w:t xml:space="preserve">FUTURE</w:t>
      </w:r>
      <w:r>
        <w:t xml:space="preserve">.</w:t>
      </w:r>
    </w:p>
    <w:p>
      <w:r>
        <w:pict>
          <v:rect style="width:0;height:1.5pt" o:hralign="center" o:hrstd="t" o:hr="t"/>
        </w:pict>
      </w:r>
    </w:p>
    <w:bookmarkEnd w:id="17"/>
    <w:bookmarkStart w:id="22" w:name="glossary"/>
    <w:p>
      <w:pPr>
        <w:pStyle w:val="Heading2"/>
      </w:pPr>
      <w:r>
        <w:t xml:space="preserve">Glossary</w:t>
      </w:r>
    </w:p>
    <w:bookmarkStart w:id="18" w:name="production-terms"/>
    <w:p>
      <w:pPr>
        <w:pStyle w:val="Heading3"/>
      </w:pPr>
      <w:r>
        <w:t xml:space="preserve">Production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LOT</w:t>
            </w:r>
          </w:p>
        </w:tc>
        <w:tc>
          <w:tcPr/>
          <w:p>
            <w:pPr>
              <w:pStyle w:val="Compact"/>
            </w:pPr>
            <w:r>
              <w:t xml:space="preserve">A collection of parts tracked as a single unit through the plant. Also called Parent LOT. Identified by a unique LTT barcode.</w:t>
            </w:r>
          </w:p>
        </w:tc>
      </w:tr>
      <w:tr>
        <w:tc>
          <w:tcPr>
            <w:shd w:val="clear" w:color="auto" w:fill="F2F2F2"/>
          </w:tcPr>
          <w:tcPr/>
          <w:p>
            <w:pPr>
              <w:pStyle w:val="Compact"/>
            </w:pPr>
            <w:r>
              <w:rPr>
                <w:b/>
                <w:bCs/>
              </w:rPr>
              <w:t xml:space="preserve">Sub-LOT</w:t>
            </w:r>
          </w:p>
        </w:tc>
        <w:tc>
          <w:tcPr>
            <w:shd w:val="clear" w:color="auto" w:fill="F2F2F2"/>
          </w:tcPr>
          <w:tcPr/>
          <w:p>
            <w:pPr>
              <w:pStyle w:val="Compact"/>
            </w:pPr>
            <w:r>
              <w:t xml:space="preserve">A portion of a LOT split off for downstream processing. Maintains permanent genealogy link to parent. Also called Child LOT.</w:t>
            </w:r>
          </w:p>
        </w:tc>
      </w:tr>
      <w:tr>
        <w:tc>
          <w:tcPr/>
          <w:p>
            <w:pPr>
              <w:pStyle w:val="Compact"/>
            </w:pPr>
            <w:r>
              <w:rPr>
                <w:b/>
                <w:bCs/>
              </w:rPr>
              <w:t xml:space="preserve">LTT</w:t>
            </w:r>
          </w:p>
        </w:tc>
        <w:tc>
          <w:tcPr/>
          <w:p>
            <w:pPr>
              <w:pStyle w:val="Compact"/>
            </w:pPr>
            <w:r>
              <w:t xml:space="preserve">LOT Tracking Ticket — the physical barcoded label attached to a basket or container of parts. Pre-printed by MPP.</w:t>
            </w:r>
          </w:p>
        </w:tc>
      </w:tr>
      <w:tr>
        <w:tc>
          <w:tcPr>
            <w:shd w:val="clear" w:color="auto" w:fill="F2F2F2"/>
          </w:tcPr>
          <w:tcPr/>
          <w:p>
            <w:pPr>
              <w:pStyle w:val="Compact"/>
            </w:pPr>
            <w:r>
              <w:rPr>
                <w:b/>
                <w:bCs/>
              </w:rPr>
              <w:t xml:space="preserve">Heat</w:t>
            </w:r>
          </w:p>
        </w:tc>
        <w:tc>
          <w:tcPr>
            <w:shd w:val="clear" w:color="auto" w:fill="F2F2F2"/>
          </w:tcPr>
          <w:tcPr/>
          <w:p>
            <w:pPr>
              <w:pStyle w:val="Compact"/>
            </w:pPr>
            <w:r>
              <w:t xml:space="preserve">A single furnace/melt mass with common metallurgical properties. Not tracked in MES (tracked in Macola ERP).</w:t>
            </w:r>
          </w:p>
        </w:tc>
      </w:tr>
      <w:tr>
        <w:tc>
          <w:tcPr/>
          <w:p>
            <w:pPr>
              <w:pStyle w:val="Compact"/>
            </w:pPr>
            <w:r>
              <w:rPr>
                <w:b/>
                <w:bCs/>
              </w:rPr>
              <w:t xml:space="preserve">Basket</w:t>
            </w:r>
          </w:p>
        </w:tc>
        <w:tc>
          <w:tcPr/>
          <w:p>
            <w:pPr>
              <w:pStyle w:val="Compact"/>
            </w:pPr>
            <w:r>
              <w:t xml:space="preserve">A reusable device for moving parts within the factory. Not a shipping container.</w:t>
            </w:r>
          </w:p>
        </w:tc>
      </w:tr>
      <w:tr>
        <w:tc>
          <w:tcPr>
            <w:shd w:val="clear" w:color="auto" w:fill="F2F2F2"/>
          </w:tcPr>
          <w:tcPr/>
          <w:p>
            <w:pPr>
              <w:pStyle w:val="Compact"/>
            </w:pPr>
            <w:r>
              <w:rPr>
                <w:b/>
                <w:bCs/>
              </w:rPr>
              <w:t xml:space="preserve">Container</w:t>
            </w:r>
          </w:p>
        </w:tc>
        <w:tc>
          <w:tcPr>
            <w:shd w:val="clear" w:color="auto" w:fill="F2F2F2"/>
          </w:tcPr>
          <w:tcPr/>
          <w:p>
            <w:pPr>
              <w:pStyle w:val="Compact"/>
            </w:pPr>
            <w:r>
              <w:t xml:space="preserve">A Honda-specified shipping container packed with finished goods in trays. Receives an AIM shipper ID.</w:t>
            </w:r>
          </w:p>
        </w:tc>
      </w:tr>
      <w:tr>
        <w:tc>
          <w:tcPr/>
          <w:p>
            <w:pPr>
              <w:pStyle w:val="Compact"/>
            </w:pPr>
            <w:r>
              <w:rPr>
                <w:b/>
                <w:bCs/>
              </w:rPr>
              <w:t xml:space="preserve">Tray</w:t>
            </w:r>
          </w:p>
        </w:tc>
        <w:tc>
          <w:tcPr/>
          <w:p>
            <w:pPr>
              <w:pStyle w:val="Compact"/>
            </w:pPr>
            <w:r>
              <w:t xml:space="preserve">A subdivision within a shipping container. Each tray holds a configured number of parts.</w:t>
            </w:r>
          </w:p>
        </w:tc>
      </w:tr>
      <w:tr>
        <w:tc>
          <w:tcPr>
            <w:shd w:val="clear" w:color="auto" w:fill="F2F2F2"/>
          </w:tcPr>
          <w:tcPr/>
          <w:p>
            <w:pPr>
              <w:pStyle w:val="Compact"/>
            </w:pPr>
            <w:r>
              <w:rPr>
                <w:b/>
                <w:bCs/>
              </w:rPr>
              <w:t xml:space="preserve">Dunnage</w:t>
            </w:r>
          </w:p>
        </w:tc>
        <w:tc>
          <w:tcPr>
            <w:shd w:val="clear" w:color="auto" w:fill="F2F2F2"/>
          </w:tcPr>
          <w:tcPr/>
          <w:p>
            <w:pPr>
              <w:pStyle w:val="Compact"/>
            </w:pPr>
            <w:r>
              <w:t xml:space="preserve">Returnable packing materials specified by Honda per product.</w:t>
            </w:r>
          </w:p>
        </w:tc>
      </w:tr>
      <w:tr>
        <w:tc>
          <w:tcPr/>
          <w:p>
            <w:pPr>
              <w:pStyle w:val="Compact"/>
            </w:pPr>
            <w:r>
              <w:rPr>
                <w:b/>
                <w:bCs/>
              </w:rPr>
              <w:t xml:space="preserve">Finished Good</w:t>
            </w:r>
          </w:p>
        </w:tc>
        <w:tc>
          <w:tcPr/>
          <w:p>
            <w:pPr>
              <w:pStyle w:val="Compact"/>
            </w:pPr>
            <w:r>
              <w:t xml:space="preserve">A final product ready for shipment to the customer (Honda).</w:t>
            </w:r>
          </w:p>
        </w:tc>
      </w:tr>
      <w:tr>
        <w:tc>
          <w:tcPr>
            <w:shd w:val="clear" w:color="auto" w:fill="F2F2F2"/>
          </w:tcPr>
          <w:tcPr/>
          <w:p>
            <w:pPr>
              <w:pStyle w:val="Compact"/>
            </w:pPr>
            <w:r>
              <w:rPr>
                <w:b/>
                <w:bCs/>
              </w:rPr>
              <w:t xml:space="preserve">WIP</w:t>
            </w:r>
          </w:p>
        </w:tc>
        <w:tc>
          <w:tcPr>
            <w:shd w:val="clear" w:color="auto" w:fill="F2F2F2"/>
          </w:tcPr>
          <w:tcPr/>
          <w:p>
            <w:pPr>
              <w:pStyle w:val="Compact"/>
            </w:pPr>
            <w:r>
              <w:t xml:space="preserve">Work-in-progress — partially finished goods between operations.</w:t>
            </w:r>
          </w:p>
        </w:tc>
      </w:tr>
      <w:tr>
        <w:tc>
          <w:tcPr/>
          <w:p>
            <w:pPr>
              <w:pStyle w:val="Compact"/>
            </w:pPr>
            <w:r>
              <w:rPr>
                <w:b/>
                <w:bCs/>
              </w:rPr>
              <w:t xml:space="preserve">Pass-Through Part</w:t>
            </w:r>
          </w:p>
        </w:tc>
        <w:tc>
          <w:tcPr/>
          <w:p>
            <w:pPr>
              <w:pStyle w:val="Compact"/>
            </w:pPr>
            <w:r>
              <w:t xml:space="preserve">A part received from an external vendor that MPP does not manufacture, only assembles. Enters MES at receiving.</w:t>
            </w:r>
          </w:p>
        </w:tc>
      </w:tr>
      <w:tr>
        <w:tc>
          <w:tcPr>
            <w:shd w:val="clear" w:color="auto" w:fill="F2F2F2"/>
          </w:tcPr>
          <w:tcPr/>
          <w:p>
            <w:pPr>
              <w:pStyle w:val="Compact"/>
            </w:pPr>
            <w:r>
              <w:rPr>
                <w:b/>
                <w:bCs/>
              </w:rPr>
              <w:t xml:space="preserve">Genealogy</w:t>
            </w:r>
          </w:p>
        </w:tc>
        <w:tc>
          <w:tcPr>
            <w:shd w:val="clear" w:color="auto" w:fill="F2F2F2"/>
          </w:tcPr>
          <w:tcPr/>
          <w:p>
            <w:pPr>
              <w:pStyle w:val="Compact"/>
            </w:pPr>
            <w:r>
              <w:t xml:space="preserve">The complete record of all parts, materials, and work history that produced a given part. Queryable in both directions (parent→child, child→parent).</w:t>
            </w:r>
          </w:p>
        </w:tc>
      </w:tr>
      <w:tr>
        <w:tc>
          <w:tcPr/>
          <w:p>
            <w:pPr>
              <w:pStyle w:val="Compact"/>
            </w:pPr>
            <w:r>
              <w:rPr>
                <w:b/>
                <w:bCs/>
              </w:rPr>
              <w:t xml:space="preserve">FIFO</w:t>
            </w:r>
          </w:p>
        </w:tc>
        <w:tc>
          <w:tcPr/>
          <w:p>
            <w:pPr>
              <w:pStyle w:val="Compact"/>
            </w:pPr>
            <w:r>
              <w:t xml:space="preserve">First-in-first-out — the default queue order for LOTs at machining operations. Operator-overridable.</w:t>
            </w:r>
          </w:p>
        </w:tc>
      </w:tr>
    </w:tbl>
    <w:bookmarkEnd w:id="18"/>
    <w:bookmarkStart w:id="19" w:name="quality-terms"/>
    <w:p>
      <w:pPr>
        <w:pStyle w:val="Heading3"/>
      </w:pPr>
      <w:r>
        <w:t xml:space="preserve">Quality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Hold</w:t>
            </w:r>
          </w:p>
        </w:tc>
        <w:tc>
          <w:tcPr/>
          <w:p>
            <w:pPr>
              <w:pStyle w:val="Compact"/>
            </w:pPr>
            <w:r>
              <w:t xml:space="preserve">A quality status that prevents further manufacturing operations on a LOT. Can be precautionary or triggered by customer complaint.</w:t>
            </w:r>
          </w:p>
        </w:tc>
      </w:tr>
      <w:tr>
        <w:tc>
          <w:tcPr>
            <w:shd w:val="clear" w:color="auto" w:fill="F2F2F2"/>
          </w:tcPr>
          <w:tcPr/>
          <w:p>
            <w:pPr>
              <w:pStyle w:val="Compact"/>
            </w:pPr>
            <w:r>
              <w:rPr>
                <w:b/>
                <w:bCs/>
              </w:rPr>
              <w:t xml:space="preserve">NCM</w:t>
            </w:r>
          </w:p>
        </w:tc>
        <w:tc>
          <w:tcPr>
            <w:shd w:val="clear" w:color="auto" w:fill="F2F2F2"/>
          </w:tcPr>
          <w:tcPr/>
          <w:p>
            <w:pPr>
              <w:pStyle w:val="Compact"/>
            </w:pPr>
            <w:r>
              <w:t xml:space="preserve">Non-Conformance Management — formal defect tracking with disposition codes. FUTURE capability.</w:t>
            </w:r>
          </w:p>
        </w:tc>
      </w:tr>
      <w:tr>
        <w:tc>
          <w:tcPr/>
          <w:p>
            <w:pPr>
              <w:pStyle w:val="Compact"/>
            </w:pPr>
            <w:r>
              <w:rPr>
                <w:b/>
                <w:bCs/>
              </w:rPr>
              <w:t xml:space="preserve">Sort Cage</w:t>
            </w:r>
          </w:p>
        </w:tc>
        <w:tc>
          <w:tcPr/>
          <w:p>
            <w:pPr>
              <w:pStyle w:val="Compact"/>
            </w:pPr>
            <w:r>
              <w:t xml:space="preserve">A physical plant location where held containers are unpacked, parts re-inspected, and re-packed.</w:t>
            </w:r>
          </w:p>
        </w:tc>
      </w:tr>
      <w:tr>
        <w:tc>
          <w:tcPr>
            <w:shd w:val="clear" w:color="auto" w:fill="F2F2F2"/>
          </w:tcPr>
          <w:tcPr/>
          <w:p>
            <w:pPr>
              <w:pStyle w:val="Compact"/>
            </w:pPr>
            <w:r>
              <w:rPr>
                <w:b/>
                <w:bCs/>
              </w:rPr>
              <w:t xml:space="preserve">Defect Code</w:t>
            </w:r>
          </w:p>
        </w:tc>
        <w:tc>
          <w:tcPr>
            <w:shd w:val="clear" w:color="auto" w:fill="F2F2F2"/>
          </w:tcPr>
          <w:tcPr/>
          <w:p>
            <w:pPr>
              <w:pStyle w:val="Compact"/>
            </w:pPr>
            <w:r>
              <w:t xml:space="preserve">A coded reason for a rejected part (~145 codes organized by area).</w:t>
            </w:r>
          </w:p>
        </w:tc>
      </w:tr>
      <w:tr>
        <w:tc>
          <w:tcPr/>
          <w:p>
            <w:pPr>
              <w:pStyle w:val="Compact"/>
            </w:pPr>
            <w:r>
              <w:rPr>
                <w:b/>
                <w:bCs/>
              </w:rPr>
              <w:t xml:space="preserve">Disposition</w:t>
            </w:r>
          </w:p>
        </w:tc>
        <w:tc>
          <w:tcPr/>
          <w:p>
            <w:pPr>
              <w:pStyle w:val="Compact"/>
            </w:pPr>
            <w:r>
              <w:t xml:space="preserve">The decision made about non-conforming parts: USE_AS_IS, REWORK, SCRAP, RETURN_TO_VENDOR. FUTURE capability.</w:t>
            </w:r>
          </w:p>
        </w:tc>
      </w:tr>
    </w:tbl>
    <w:bookmarkEnd w:id="19"/>
    <w:bookmarkStart w:id="20" w:name="system-terms"/>
    <w:p>
      <w:pPr>
        <w:pStyle w:val="Heading3"/>
      </w:pPr>
      <w:r>
        <w:t xml:space="preserve">System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MES</w:t>
            </w:r>
          </w:p>
        </w:tc>
        <w:tc>
          <w:tcPr/>
          <w:p>
            <w:pPr>
              <w:pStyle w:val="Compact"/>
            </w:pPr>
            <w:r>
              <w:t xml:space="preserve">Manufacturing Execution System — this system.</w:t>
            </w:r>
          </w:p>
        </w:tc>
      </w:tr>
      <w:tr>
        <w:tc>
          <w:tcPr>
            <w:shd w:val="clear" w:color="auto" w:fill="F2F2F2"/>
          </w:tcPr>
          <w:tcPr/>
          <w:p>
            <w:pPr>
              <w:pStyle w:val="Compact"/>
            </w:pPr>
            <w:r>
              <w:rPr>
                <w:b/>
                <w:bCs/>
              </w:rPr>
              <w:t xml:space="preserve">Manufacturing Director</w:t>
            </w:r>
          </w:p>
        </w:tc>
        <w:tc>
          <w:tcPr>
            <w:shd w:val="clear" w:color="auto" w:fill="F2F2F2"/>
          </w:tcPr>
          <w:tcPr/>
          <w:p>
            <w:pPr>
              <w:pStyle w:val="Compact"/>
            </w:pPr>
            <w:r>
              <w:t xml:space="preserve">The legacy WPF/.NET MES being replaced.</w:t>
            </w:r>
          </w:p>
        </w:tc>
      </w:tr>
      <w:tr>
        <w:tc>
          <w:tcPr/>
          <w:p>
            <w:pPr>
              <w:pStyle w:val="Compact"/>
            </w:pPr>
            <w:r>
              <w:rPr>
                <w:b/>
                <w:bCs/>
              </w:rPr>
              <w:t xml:space="preserve">Ignition</w:t>
            </w:r>
          </w:p>
        </w:tc>
        <w:tc>
          <w:tcPr/>
          <w:p>
            <w:pPr>
              <w:pStyle w:val="Compact"/>
            </w:pPr>
            <w:r>
              <w:t xml:space="preserve">Inductive Automation’s industrial platform. Hosts the MES application.</w:t>
            </w:r>
          </w:p>
        </w:tc>
      </w:tr>
      <w:tr>
        <w:tc>
          <w:tcPr>
            <w:shd w:val="clear" w:color="auto" w:fill="F2F2F2"/>
          </w:tcPr>
          <w:tcPr/>
          <w:p>
            <w:pPr>
              <w:pStyle w:val="Compact"/>
            </w:pPr>
            <w:r>
              <w:rPr>
                <w:b/>
                <w:bCs/>
              </w:rPr>
              <w:t xml:space="preserve">Perspective</w:t>
            </w:r>
          </w:p>
        </w:tc>
        <w:tc>
          <w:tcPr>
            <w:shd w:val="clear" w:color="auto" w:fill="F2F2F2"/>
          </w:tcPr>
          <w:tcPr/>
          <w:p>
            <w:pPr>
              <w:pStyle w:val="Compact"/>
            </w:pPr>
            <w:r>
              <w:t xml:space="preserve">Ignition’s web-based HMI module. All operator screens are Perspective views.</w:t>
            </w:r>
          </w:p>
        </w:tc>
      </w:tr>
      <w:tr>
        <w:tc>
          <w:tcPr/>
          <w:p>
            <w:pPr>
              <w:pStyle w:val="Compact"/>
            </w:pPr>
            <w:r>
              <w:rPr>
                <w:b/>
                <w:bCs/>
              </w:rPr>
              <w:t xml:space="preserve">Gateway</w:t>
            </w:r>
          </w:p>
        </w:tc>
        <w:tc>
          <w:tcPr/>
          <w:p>
            <w:pPr>
              <w:pStyle w:val="Compact"/>
            </w:pPr>
            <w:r>
              <w:t xml:space="preserve">The Ignition server process that hosts projects, connects to databases, and serves Perspective sessions.</w:t>
            </w:r>
          </w:p>
        </w:tc>
      </w:tr>
      <w:tr>
        <w:tc>
          <w:tcPr>
            <w:shd w:val="clear" w:color="auto" w:fill="F2F2F2"/>
          </w:tcPr>
          <w:tcPr/>
          <w:p>
            <w:pPr>
              <w:pStyle w:val="Compact"/>
            </w:pPr>
            <w:r>
              <w:rPr>
                <w:b/>
                <w:bCs/>
              </w:rPr>
              <w:t xml:space="preserve">Perspective Workstation</w:t>
            </w:r>
          </w:p>
        </w:tc>
        <w:tc>
          <w:tcPr>
            <w:shd w:val="clear" w:color="auto" w:fill="F2F2F2"/>
          </w:tcPr>
          <w:tcPr/>
          <w:p>
            <w:pPr>
              <w:pStyle w:val="Compact"/>
            </w:pPr>
            <w:r>
              <w:t xml:space="preserve">A dedicated kiosk-mode Perspective client. Used on fixed shop-floor terminals.</w:t>
            </w:r>
          </w:p>
        </w:tc>
      </w:tr>
      <w:tr>
        <w:tc>
          <w:tcPr/>
          <w:p>
            <w:pPr>
              <w:pStyle w:val="Compact"/>
            </w:pPr>
            <w:r>
              <w:rPr>
                <w:b/>
                <w:bCs/>
              </w:rPr>
              <w:t xml:space="preserve">OPC UA</w:t>
            </w:r>
          </w:p>
        </w:tc>
        <w:tc>
          <w:tcPr/>
          <w:p>
            <w:pPr>
              <w:pStyle w:val="Compact"/>
            </w:pPr>
            <w:r>
              <w:t xml:space="preserve">Open Platform Communications Unified Architecture — the protocol for PLC/device communication.</w:t>
            </w:r>
          </w:p>
        </w:tc>
      </w:tr>
      <w:tr>
        <w:tc>
          <w:tcPr>
            <w:shd w:val="clear" w:color="auto" w:fill="F2F2F2"/>
          </w:tcPr>
          <w:tcPr/>
          <w:p>
            <w:pPr>
              <w:pStyle w:val="Compact"/>
            </w:pPr>
            <w:r>
              <w:rPr>
                <w:b/>
                <w:bCs/>
              </w:rPr>
              <w:t xml:space="preserve">OmniServer</w:t>
            </w:r>
          </w:p>
        </w:tc>
        <w:tc>
          <w:tcPr>
            <w:shd w:val="clear" w:color="auto" w:fill="F2F2F2"/>
          </w:tcPr>
          <w:tcPr/>
          <w:p>
            <w:pPr>
              <w:pStyle w:val="Compact"/>
            </w:pPr>
            <w:r>
              <w:t xml:space="preserve">OPC server handling scale/weight integrations.</w:t>
            </w:r>
          </w:p>
        </w:tc>
      </w:tr>
      <w:tr>
        <w:tc>
          <w:tcPr/>
          <w:p>
            <w:pPr>
              <w:pStyle w:val="Compact"/>
            </w:pPr>
            <w:r>
              <w:rPr>
                <w:b/>
                <w:bCs/>
              </w:rPr>
              <w:t xml:space="preserve">TOPServer</w:t>
            </w:r>
          </w:p>
        </w:tc>
        <w:tc>
          <w:tcPr/>
          <w:p>
            <w:pPr>
              <w:pStyle w:val="Compact"/>
            </w:pPr>
            <w:r>
              <w:t xml:space="preserve">OPC server handling assembly PLC integrations (Mitsubishi).</w:t>
            </w:r>
          </w:p>
        </w:tc>
      </w:tr>
      <w:tr>
        <w:tc>
          <w:tcPr>
            <w:shd w:val="clear" w:color="auto" w:fill="F2F2F2"/>
          </w:tcPr>
          <w:tcPr/>
          <w:p>
            <w:pPr>
              <w:pStyle w:val="Compact"/>
            </w:pPr>
            <w:r>
              <w:rPr>
                <w:b/>
                <w:bCs/>
              </w:rPr>
              <w:t xml:space="preserve">MIP</w:t>
            </w:r>
          </w:p>
        </w:tc>
        <w:tc>
          <w:tcPr>
            <w:shd w:val="clear" w:color="auto" w:fill="F2F2F2"/>
          </w:tcPr>
          <w:tcPr/>
          <w:p>
            <w:pPr>
              <w:pStyle w:val="Compact"/>
            </w:pPr>
            <w:r>
              <w:t xml:space="preserve">Machine Integration Panel — the PLC-side handshake interface at assembly stations.</w:t>
            </w:r>
          </w:p>
        </w:tc>
      </w:tr>
      <w:tr>
        <w:tc>
          <w:tcPr/>
          <w:p>
            <w:pPr>
              <w:pStyle w:val="Compact"/>
            </w:pPr>
            <w:r>
              <w:rPr>
                <w:b/>
                <w:bCs/>
              </w:rPr>
              <w:t xml:space="preserve">AIM</w:t>
            </w:r>
          </w:p>
        </w:tc>
        <w:tc>
          <w:tcPr/>
          <w:p>
            <w:pPr>
              <w:pStyle w:val="Compact"/>
            </w:pPr>
            <w:r>
              <w:t xml:space="preserve">Honda’s EDI system for shipping. Provides shipper IDs and manages hold notifications.</w:t>
            </w:r>
          </w:p>
        </w:tc>
      </w:tr>
      <w:tr>
        <w:tc>
          <w:tcPr>
            <w:shd w:val="clear" w:color="auto" w:fill="F2F2F2"/>
          </w:tcPr>
          <w:tcPr/>
          <w:p>
            <w:pPr>
              <w:pStyle w:val="Compact"/>
            </w:pPr>
            <w:r>
              <w:rPr>
                <w:b/>
                <w:bCs/>
              </w:rPr>
              <w:t xml:space="preserve">Macola</w:t>
            </w:r>
          </w:p>
        </w:tc>
        <w:tc>
          <w:tcPr>
            <w:shd w:val="clear" w:color="auto" w:fill="F2F2F2"/>
          </w:tcPr>
          <w:tcPr/>
          <w:p>
            <w:pPr>
              <w:pStyle w:val="Compact"/>
            </w:pPr>
            <w:r>
              <w:t xml:space="preserve">MPP’s ERP system. FUTURE integration target.</w:t>
            </w:r>
          </w:p>
        </w:tc>
      </w:tr>
      <w:tr>
        <w:tc>
          <w:tcPr/>
          <w:p>
            <w:pPr>
              <w:pStyle w:val="Compact"/>
            </w:pPr>
            <w:r>
              <w:rPr>
                <w:b/>
                <w:bCs/>
              </w:rPr>
              <w:t xml:space="preserve">Intelex</w:t>
            </w:r>
          </w:p>
        </w:tc>
        <w:tc>
          <w:tcPr/>
          <w:p>
            <w:pPr>
              <w:pStyle w:val="Compact"/>
            </w:pPr>
            <w:r>
              <w:t xml:space="preserve">MPP’s existing QC document management system. FUTURE integration target.</w:t>
            </w:r>
          </w:p>
        </w:tc>
      </w:tr>
      <w:tr>
        <w:tc>
          <w:tcPr>
            <w:shd w:val="clear" w:color="auto" w:fill="F2F2F2"/>
          </w:tcPr>
          <w:tcPr/>
          <w:p>
            <w:pPr>
              <w:pStyle w:val="Compact"/>
            </w:pPr>
            <w:r>
              <w:rPr>
                <w:b/>
                <w:bCs/>
              </w:rPr>
              <w:t xml:space="preserve">PD / Productivity Database</w:t>
            </w:r>
          </w:p>
        </w:tc>
        <w:tc>
          <w:tcPr>
            <w:shd w:val="clear" w:color="auto" w:fill="F2F2F2"/>
          </w:tcPr>
          <w:tcPr/>
          <w:p>
            <w:pPr>
              <w:pStyle w:val="Compact"/>
            </w:pPr>
            <w:r>
              <w:t xml:space="preserve">Legacy custom application for production/downtime/OEE data entry. MES replaces this.</w:t>
            </w:r>
          </w:p>
        </w:tc>
      </w:tr>
      <w:tr>
        <w:tc>
          <w:tcPr/>
          <w:p>
            <w:pPr>
              <w:pStyle w:val="Compact"/>
            </w:pPr>
            <w:r>
              <w:rPr>
                <w:b/>
                <w:bCs/>
              </w:rPr>
              <w:t xml:space="preserve">AD</w:t>
            </w:r>
          </w:p>
        </w:tc>
        <w:tc>
          <w:tcPr/>
          <w:p>
            <w:pPr>
              <w:pStyle w:val="Compact"/>
            </w:pPr>
            <w:r>
              <w:t xml:space="preserve">Active Directory — the identity provider for user authentication.</w:t>
            </w:r>
          </w:p>
        </w:tc>
      </w:tr>
      <w:tr>
        <w:tc>
          <w:tcPr>
            <w:shd w:val="clear" w:color="auto" w:fill="F2F2F2"/>
          </w:tcPr>
          <w:tcPr/>
          <w:p>
            <w:pPr>
              <w:pStyle w:val="Compact"/>
            </w:pPr>
            <w:r>
              <w:rPr>
                <w:b/>
                <w:bCs/>
              </w:rPr>
              <w:t xml:space="preserve">ZPL</w:t>
            </w:r>
          </w:p>
        </w:tc>
        <w:tc>
          <w:tcPr>
            <w:shd w:val="clear" w:color="auto" w:fill="F2F2F2"/>
          </w:tcPr>
          <w:tcPr/>
          <w:p>
            <w:pPr>
              <w:pStyle w:val="Compact"/>
            </w:pPr>
            <w:r>
              <w:t xml:space="preserve">Zebra Programming Language — the label format for Zebra barcode printers.</w:t>
            </w:r>
          </w:p>
        </w:tc>
      </w:tr>
    </w:tbl>
    <w:bookmarkEnd w:id="20"/>
    <w:bookmarkStart w:id="21" w:name="data-model-terms"/>
    <w:p>
      <w:pPr>
        <w:pStyle w:val="Heading3"/>
      </w:pPr>
      <w:r>
        <w:t xml:space="preserve">Data Model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Schema</w:t>
            </w:r>
          </w:p>
        </w:tc>
        <w:tc>
          <w:tcPr/>
          <w:p>
            <w:pPr>
              <w:pStyle w:val="Compact"/>
            </w:pPr>
            <w:r>
              <w:t xml:space="preserve">A logical grouping of related tables in the database. The MES has 8 schemas: location, parts, lots, workorder, quality, oee, tools, audit.</w:t>
            </w:r>
          </w:p>
        </w:tc>
      </w:tr>
      <w:tr>
        <w:tc>
          <w:tcPr>
            <w:shd w:val="clear" w:color="auto" w:fill="F2F2F2"/>
          </w:tcPr>
          <w:tcPr/>
          <w:p>
            <w:pPr>
              <w:pStyle w:val="Compact"/>
            </w:pPr>
            <w:r>
              <w:rPr>
                <w:b/>
                <w:bCs/>
              </w:rPr>
              <w:t xml:space="preserve">Surrogate PK</w:t>
            </w:r>
          </w:p>
        </w:tc>
        <w:tc>
          <w:tcPr>
            <w:shd w:val="clear" w:color="auto" w:fill="F2F2F2"/>
          </w:tcPr>
          <w:tcPr/>
          <w:p>
            <w:pPr>
              <w:pStyle w:val="Compact"/>
            </w:pPr>
            <w:r>
              <w:t xml:space="preserve">Auto-incrementing integer primary key. Natural keys (lot names, part numbers) are unique-indexed columns, not PKs.</w:t>
            </w:r>
          </w:p>
        </w:tc>
      </w:tr>
      <w:tr>
        <w:tc>
          <w:tcPr/>
          <w:p>
            <w:pPr>
              <w:pStyle w:val="Compact"/>
            </w:pPr>
            <w:r>
              <w:rPr>
                <w:b/>
                <w:bCs/>
              </w:rPr>
              <w:t xml:space="preserve">Soft Delete</w:t>
            </w:r>
          </w:p>
        </w:tc>
        <w:tc>
          <w:tcPr/>
          <w:p>
            <w:pPr>
              <w:pStyle w:val="Compact"/>
            </w:pPr>
            <w:r>
              <w:rPr>
                <w:rStyle w:val="VerbatimChar"/>
              </w:rPr>
              <w:t xml:space="preserve">DeprecatedAt</w:t>
            </w:r>
            <w:r>
              <w:t xml:space="preserve"> </w:t>
            </w:r>
            <w:r>
              <w:t xml:space="preserve">timestamp — non-null means inactive. No physical row deletion.</w:t>
            </w:r>
          </w:p>
        </w:tc>
      </w:tr>
      <w:tr>
        <w:tc>
          <w:tcPr>
            <w:shd w:val="clear" w:color="auto" w:fill="F2F2F2"/>
          </w:tcPr>
          <w:tcPr/>
          <w:p>
            <w:pPr>
              <w:pStyle w:val="Compact"/>
            </w:pPr>
            <w:r>
              <w:rPr>
                <w:b/>
                <w:bCs/>
              </w:rPr>
              <w:t xml:space="preserve">Code Table</w:t>
            </w:r>
          </w:p>
        </w:tc>
        <w:tc>
          <w:tcPr>
            <w:shd w:val="clear" w:color="auto" w:fill="F2F2F2"/>
          </w:tcPr>
          <w:tcPr/>
          <w:p>
            <w:pPr>
              <w:pStyle w:val="Compact"/>
            </w:pPr>
            <w:r>
              <w:t xml:space="preserve">A lookup table backing a status or type field (e.g.,</w:t>
            </w:r>
            <w:r>
              <w:t xml:space="preserve"> </w:t>
            </w:r>
            <w:r>
              <w:rPr>
                <w:rStyle w:val="VerbatimChar"/>
              </w:rPr>
              <w:t xml:space="preserve">LotStatusCode</w:t>
            </w:r>
            <w:r>
              <w:t xml:space="preserve">). Prevents magic integers and free-text drift.</w:t>
            </w:r>
          </w:p>
        </w:tc>
      </w:tr>
      <w:tr>
        <w:tc>
          <w:tcPr/>
          <w:p>
            <w:pPr>
              <w:pStyle w:val="Compact"/>
            </w:pPr>
            <w:r>
              <w:rPr>
                <w:b/>
                <w:bCs/>
              </w:rPr>
              <w:t xml:space="preserve">Append-Only</w:t>
            </w:r>
          </w:p>
        </w:tc>
        <w:tc>
          <w:tcPr/>
          <w:p>
            <w:pPr>
              <w:pStyle w:val="Compact"/>
            </w:pPr>
            <w:r>
              <w:t xml:space="preserve">Tables where rows are only inserted, never updated or deleted. Used for events, movements, and logs.</w:t>
            </w:r>
          </w:p>
        </w:tc>
      </w:tr>
      <w:tr>
        <w:tc>
          <w:tcPr>
            <w:shd w:val="clear" w:color="auto" w:fill="F2F2F2"/>
          </w:tcPr>
          <w:tcPr/>
          <w:p>
            <w:pPr>
              <w:pStyle w:val="Compact"/>
            </w:pPr>
            <w:r>
              <w:rPr>
                <w:b/>
                <w:bCs/>
              </w:rPr>
              <w:t xml:space="preserve">Adjacency List</w:t>
            </w:r>
          </w:p>
        </w:tc>
        <w:tc>
          <w:tcPr>
            <w:shd w:val="clear" w:color="auto" w:fill="F2F2F2"/>
          </w:tcPr>
          <w:tcPr/>
          <w:p>
            <w:pPr>
              <w:pStyle w:val="Compact"/>
            </w:pPr>
            <w:r>
              <w:t xml:space="preserve">A self-referential FK pattern (</w:t>
            </w:r>
            <w:r>
              <w:rPr>
                <w:rStyle w:val="VerbatimChar"/>
              </w:rPr>
              <w:t xml:space="preserve">ParentId → SameTable.Id</w:t>
            </w:r>
            <w:r>
              <w:t xml:space="preserve">) enabling recursive hierarchy queries via CTEs. Used for location hierarchy and LOT genealogy.</w:t>
            </w:r>
          </w:p>
        </w:tc>
      </w:tr>
    </w:tbl>
    <w:p>
      <w:r>
        <w:pict>
          <v:rect style="width:0;height:1.5pt" o:hralign="center" o:hrstd="t" o:hr="t"/>
        </w:pict>
      </w:r>
    </w:p>
    <w:bookmarkEnd w:id="21"/>
    <w:bookmarkEnd w:id="22"/>
    <w:bookmarkStart w:id="44" w:name="system-architecture-overview-mvp"/>
    <w:p>
      <w:pPr>
        <w:pStyle w:val="Heading2"/>
      </w:pPr>
      <w:r>
        <w:t xml:space="preserve">1. System Architecture Overview —</w:t>
      </w:r>
      <w:r>
        <w:t xml:space="preserve"> </w:t>
      </w:r>
      <w:r>
        <w:rPr>
          <w:rStyle w:val="VerbatimChar"/>
        </w:rPr>
        <w:t xml:space="preserve">MVP</w:t>
      </w:r>
    </w:p>
    <w:bookmarkStart w:id="23" w:name="architecture-principles"/>
    <w:p>
      <w:pPr>
        <w:pStyle w:val="Heading3"/>
      </w:pPr>
      <w:r>
        <w:t xml:space="preserve">1.1 Architecture Principles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Principle</w:t>
            </w:r>
          </w:p>
        </w:tc>
        <w:tc>
          <w:tcPr>
            <w:shd w:val="clear" w:color="auto" w:fill="1F4E79"/>
          </w:tcPr>
          <w:tcPr/>
          <w:p>
            <w:pPr>
              <w:pStyle w:val="Compact"/>
            </w:pPr>
            <w:r>
              <w:rPr>
                <w:b/>
                <w:color w:val="FFFFFF"/>
              </w:rPr>
              <w:t xml:space="preserve">Implementation</w:t>
            </w:r>
          </w:p>
        </w:tc>
      </w:tr>
      <w:tr>
        <w:tc>
          <w:tcPr/>
          <w:p>
            <w:pPr>
              <w:pStyle w:val="Compact"/>
            </w:pPr>
            <w:r>
              <w:rPr>
                <w:b/>
                <w:bCs/>
              </w:rPr>
              <w:t xml:space="preserve">Single platform</w:t>
            </w:r>
          </w:p>
        </w:tc>
        <w:tc>
          <w:tcPr/>
          <w:p>
            <w:pPr>
              <w:pStyle w:val="Compact"/>
            </w:pPr>
            <w:r>
              <w:t xml:space="preserve">All MES functionality runs on Ignition. No external application servers, middleware, or custom services outside the Ignition ecosystem (except SQL Server).</w:t>
            </w:r>
          </w:p>
        </w:tc>
      </w:tr>
      <w:tr>
        <w:tc>
          <w:tcPr>
            <w:shd w:val="clear" w:color="auto" w:fill="F2F2F2"/>
          </w:tcPr>
          <w:tcPr/>
          <w:p>
            <w:pPr>
              <w:pStyle w:val="Compact"/>
            </w:pPr>
            <w:r>
              <w:rPr>
                <w:b/>
                <w:bCs/>
              </w:rPr>
              <w:t xml:space="preserve">Web-native UI</w:t>
            </w:r>
          </w:p>
        </w:tc>
        <w:tc>
          <w:tcPr>
            <w:shd w:val="clear" w:color="auto" w:fill="F2F2F2"/>
          </w:tcPr>
          <w:tcPr/>
          <w:p>
            <w:pPr>
              <w:pStyle w:val="Compact"/>
            </w:pPr>
            <w:r>
              <w:t xml:space="preserve">All operator and engineering screens are Ignition Perspective views, served via browser or Perspective Workstation to shop-floor terminals. No desktop clients.</w:t>
            </w:r>
          </w:p>
        </w:tc>
      </w:tr>
      <w:tr>
        <w:tc>
          <w:tcPr/>
          <w:p>
            <w:pPr>
              <w:pStyle w:val="Compact"/>
            </w:pPr>
            <w:r>
              <w:rPr>
                <w:b/>
                <w:bCs/>
              </w:rPr>
              <w:t xml:space="preserve">Database as system of record</w:t>
            </w:r>
          </w:p>
        </w:tc>
        <w:tc>
          <w:tcPr/>
          <w:p>
            <w:pPr>
              <w:pStyle w:val="Compact"/>
            </w:pPr>
            <w:r>
              <w:t xml:space="preserve">SQL Server 2022 is the authoritative store for all transactional MES data. Ignition Tag Historian handles time-series process data separately.</w:t>
            </w:r>
          </w:p>
        </w:tc>
      </w:tr>
      <w:tr>
        <w:tc>
          <w:tcPr>
            <w:shd w:val="clear" w:color="auto" w:fill="F2F2F2"/>
          </w:tcPr>
          <w:tcPr/>
          <w:p>
            <w:pPr>
              <w:pStyle w:val="Compact"/>
            </w:pPr>
            <w:r>
              <w:rPr>
                <w:b/>
                <w:bCs/>
              </w:rPr>
              <w:t xml:space="preserve">Event-sourced traceability</w:t>
            </w:r>
          </w:p>
        </w:tc>
        <w:tc>
          <w:tcPr>
            <w:shd w:val="clear" w:color="auto" w:fill="F2F2F2"/>
          </w:tcPr>
          <w:tcPr/>
          <w:p>
            <w:pPr>
              <w:pStyle w:val="Compact"/>
            </w:pPr>
            <w:r>
              <w:t xml:space="preserve">Every state change (LOT creation, movement, status transition, production event, consumption) is recorded as an immutable append-only event. Current state is derived from events.</w:t>
            </w:r>
          </w:p>
        </w:tc>
      </w:tr>
      <w:tr>
        <w:tc>
          <w:tcPr/>
          <w:p>
            <w:pPr>
              <w:pStyle w:val="Compact"/>
            </w:pPr>
            <w:r>
              <w:rPr>
                <w:b/>
                <w:bCs/>
              </w:rPr>
              <w:t xml:space="preserve">Logged external interfaces</w:t>
            </w:r>
          </w:p>
        </w:tc>
        <w:tc>
          <w:tcPr/>
          <w:p>
            <w:pPr>
              <w:pStyle w:val="Compact"/>
            </w:pPr>
            <w:r>
              <w:t xml:space="preserve">External system calls (AIM, Zebra printers) are executed directly from the Ignition scripting layer. Every call — request payload, response payload, and any error condition — is logged to</w:t>
            </w:r>
            <w:r>
              <w:t xml:space="preserve"> </w:t>
            </w:r>
            <w:r>
              <w:rPr>
                <w:rStyle w:val="VerbatimChar"/>
              </w:rPr>
              <w:t xml:space="preserve">Audit.InterfaceLog</w:t>
            </w:r>
            <w:r>
              <w:t xml:space="preserve">. High-fidelity logging can be toggled per FRS 3.17.4. No outbox table or background worker is required. (FRS 3.17.4)</w:t>
            </w:r>
          </w:p>
        </w:tc>
      </w:tr>
      <w:tr>
        <w:tc>
          <w:tcPr>
            <w:shd w:val="clear" w:color="auto" w:fill="F2F2F2"/>
          </w:tcPr>
          <w:tcPr/>
          <w:p>
            <w:pPr>
              <w:pStyle w:val="Compact"/>
            </w:pPr>
            <w:r>
              <w:rPr>
                <w:b/>
                <w:bCs/>
              </w:rPr>
              <w:t xml:space="preserve">Separation of concerns</w:t>
            </w:r>
          </w:p>
        </w:tc>
        <w:tc>
          <w:tcPr>
            <w:shd w:val="clear" w:color="auto" w:fill="F2F2F2"/>
          </w:tcPr>
          <w:tcPr/>
          <w:p>
            <w:pPr>
              <w:pStyle w:val="Compact"/>
            </w:pPr>
            <w:r>
              <w:t xml:space="preserve">Plan layer (what should happen) is separated from execution layer (what is happening) and evidence layer (what did happen). See Data Flow Summary in Section 1.4.</w:t>
            </w:r>
          </w:p>
        </w:tc>
      </w:tr>
    </w:tbl>
    <w:bookmarkEnd w:id="23"/>
    <w:bookmarkStart w:id="28" w:name="system-topology"/>
    <w:p>
      <w:pPr>
        <w:pStyle w:val="Heading3"/>
      </w:pPr>
      <w:r>
        <w:t xml:space="preserve">1.2 System Topology</w:t>
      </w:r>
    </w:p>
    <w:p>
      <w:pPr>
        <w:pStyle w:val="SourceCode"/>
      </w:pPr>
      <w:r>
        <w:rPr>
          <w:rStyle w:val="VerbatimChar"/>
        </w:rPr>
        <w:t xml:space="preserve">┌─────────────────────────────────────────────────────────────────┐</w:t>
      </w:r>
      <w:r>
        <w:br/>
      </w:r>
      <w:r>
        <w:rPr>
          <w:rStyle w:val="VerbatimChar"/>
        </w:rPr>
        <w:t xml:space="preserve">│                        PLANT NETWORK                            │</w:t>
      </w:r>
      <w:r>
        <w:br/>
      </w:r>
      <w:r>
        <w:rPr>
          <w:rStyle w:val="VerbatimChar"/>
        </w:rPr>
        <w:t xml:space="preserve">│                                                                 │</w:t>
      </w:r>
      <w:r>
        <w:br/>
      </w:r>
      <w:r>
        <w:rPr>
          <w:rStyle w:val="VerbatimChar"/>
        </w:rPr>
        <w:t xml:space="preserve">│  ┌──────────────┐     ┌──────────────────┐    ┌─────────────┐  │</w:t>
      </w:r>
      <w:r>
        <w:br/>
      </w:r>
      <w:r>
        <w:rPr>
          <w:rStyle w:val="VerbatimChar"/>
        </w:rPr>
        <w:t xml:space="preserve">│  │  Ignition     │     │  SQL Server 2022 │    │  Ignition   │  │</w:t>
      </w:r>
      <w:r>
        <w:br/>
      </w:r>
      <w:r>
        <w:rPr>
          <w:rStyle w:val="VerbatimChar"/>
        </w:rPr>
        <w:t xml:space="preserve">│  │  Gateway      │────▶│  Standard Ed.    │    │  Tag        │  │</w:t>
      </w:r>
      <w:r>
        <w:br/>
      </w:r>
      <w:r>
        <w:rPr>
          <w:rStyle w:val="VerbatimChar"/>
        </w:rPr>
        <w:t xml:space="preserve">│  │  Server       │     │                  │    │  Historian   │  │</w:t>
      </w:r>
      <w:r>
        <w:br/>
      </w:r>
      <w:r>
        <w:rPr>
          <w:rStyle w:val="VerbatimChar"/>
        </w:rPr>
        <w:t xml:space="preserve">│  │  (Primary)    │     │  MES Database    │    │  (on GW)    │  │</w:t>
      </w:r>
      <w:r>
        <w:br/>
      </w:r>
      <w:r>
        <w:rPr>
          <w:rStyle w:val="VerbatimChar"/>
        </w:rPr>
        <w:t xml:space="preserve">│  │               │     │  (8 schemas)     │    │             │  │</w:t>
      </w:r>
      <w:r>
        <w:br/>
      </w:r>
      <w:r>
        <w:rPr>
          <w:rStyle w:val="VerbatimChar"/>
        </w:rPr>
        <w:t xml:space="preserve">│  │  Win Server   │     │  Win Server      │    │             │  │</w:t>
      </w:r>
      <w:r>
        <w:br/>
      </w:r>
      <w:r>
        <w:rPr>
          <w:rStyle w:val="VerbatimChar"/>
        </w:rPr>
        <w:t xml:space="preserve">│  │  4+ cores     │     │  4+ cores        │    │             │  │</w:t>
      </w:r>
      <w:r>
        <w:br/>
      </w:r>
      <w:r>
        <w:rPr>
          <w:rStyle w:val="VerbatimChar"/>
        </w:rPr>
        <w:t xml:space="preserve">│  │  16GB RAM     │     │  32GB RAM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Ignition Perspective         │                      │</w:t>
      </w:r>
      <w:r>
        <w:br/>
      </w:r>
      <w:r>
        <w:rPr>
          <w:rStyle w:val="VerbatimChar"/>
        </w:rPr>
        <w:t xml:space="preserve">│    │         (Web Sessions)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│DC   │ │Trim │ │Mach│ │Assy  │  Operator terminals          │</w:t>
      </w:r>
      <w:r>
        <w:br/>
      </w:r>
      <w:r>
        <w:rPr>
          <w:rStyle w:val="VerbatimChar"/>
        </w:rPr>
        <w:t xml:space="preserve">│    │Terms│ │Terms│ │Terms│ │Terms │  (view-policy, FDS-02-010;   │</w:t>
      </w:r>
      <w:r>
        <w:br/>
      </w:r>
      <w:r>
        <w:rPr>
          <w:rStyle w:val="VerbatimChar"/>
        </w:rPr>
        <w:t xml:space="preserve">│    └──┬──┘ └──┬──┘ └──┬─┘ └──┬───┘   DC shared; rest dedicated) │</w:t>
      </w:r>
      <w:r>
        <w:br/>
      </w:r>
      <w:r>
        <w:rPr>
          <w:rStyle w:val="VerbatimChar"/>
        </w:rPr>
        <w:t xml:space="preserve">│       │       │       │      │                                   │</w:t>
      </w:r>
      <w:r>
        <w:br/>
      </w:r>
      <w:r>
        <w:rPr>
          <w:rStyle w:val="VerbatimChar"/>
        </w:rPr>
        <w:t xml:space="preserve">│  ┌────┴───────┴───────┴──────┴───────────────────┐              │</w:t>
      </w:r>
      <w:r>
        <w:br/>
      </w:r>
      <w:r>
        <w:rPr>
          <w:rStyle w:val="VerbatimChar"/>
        </w:rPr>
        <w:t xml:space="preserve">│  │              OPC / Device Layer                 │              │</w:t>
      </w:r>
      <w:r>
        <w:br/>
      </w:r>
      <w:r>
        <w:rPr>
          <w:rStyle w:val="VerbatimChar"/>
        </w:rPr>
        <w:t xml:space="preserve">│  │                                                 │              │</w:t>
      </w:r>
      <w:r>
        <w:br/>
      </w:r>
      <w:r>
        <w:rPr>
          <w:rStyle w:val="VerbatimChar"/>
        </w:rPr>
        <w:t xml:space="preserve">│  │  ┌───────────┐  ┌───────────┐  ┌───────────┐  │              │</w:t>
      </w:r>
      <w:r>
        <w:br/>
      </w:r>
      <w:r>
        <w:rPr>
          <w:rStyle w:val="VerbatimChar"/>
        </w:rPr>
        <w:t xml:space="preserve">│  │  │OmniServer │  │TOPServer  │  │ Zebra     │  │              │</w:t>
      </w:r>
      <w:r>
        <w:br/>
      </w:r>
      <w:r>
        <w:rPr>
          <w:rStyle w:val="VerbatimChar"/>
        </w:rPr>
        <w:t xml:space="preserve">│  │  │(Scales)   │  │(PLCs -    │  │ Printers  │  │              │</w:t>
      </w:r>
      <w:r>
        <w:br/>
      </w:r>
      <w:r>
        <w:rPr>
          <w:rStyle w:val="VerbatimChar"/>
        </w:rPr>
        <w:t xml:space="preserve">│  │  │           │  │ Mitsubishi│  │ (ZPL)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AIM (Honda EDI) │  ◀── via event outbox, async              │</w:t>
      </w:r>
      <w:r>
        <w:br/>
      </w:r>
      <w:r>
        <w:rPr>
          <w:rStyle w:val="VerbatimChar"/>
        </w:rPr>
        <w:t xml:space="preserve">│  └──────────────────┘                                           │</w:t>
      </w:r>
      <w:r>
        <w:br/>
      </w:r>
      <w:r>
        <w:rPr>
          <w:rStyle w:val="VerbatimChar"/>
        </w:rPr>
        <w:t xml:space="preserve">└──────────────────────────────────────────────────────────────────┘</w:t>
      </w:r>
    </w:p>
    <w:bookmarkStart w:id="24" w:name="fds-01-001-ignition-gateway"/>
    <w:p>
      <w:pPr>
        <w:pStyle w:val="Heading4"/>
      </w:pPr>
      <w:r>
        <w:t xml:space="preserve">FDS-01-001 — Ignition Gateway</w:t>
      </w:r>
    </w:p>
    <w:p>
      <w:pPr>
        <w:pStyle w:val="FirstParagraph"/>
      </w:pPr>
      <w:r>
        <w:t xml:space="preserve">The system SHALL run on a single Ignition Gateway Server on Windows Server 2019 or later (minimum 4 cores, 16GB RAM). The Gateway SHALL host the Perspective project, OPC device connections, Tag Historian, Gateway Scheduled Scripts, and all MES application logic.</w:t>
      </w:r>
    </w:p>
    <w:bookmarkEnd w:id="24"/>
    <w:bookmarkStart w:id="25" w:name="fds-01-002-database-server"/>
    <w:p>
      <w:pPr>
        <w:pStyle w:val="Heading4"/>
      </w:pPr>
      <w:r>
        <w:t xml:space="preserve">FDS-01-002 — Database Server</w:t>
      </w:r>
    </w:p>
    <w:p>
      <w:pPr>
        <w:pStyle w:val="FirstParagraph"/>
      </w:pPr>
      <w:r>
        <w:t xml:space="preserve">The system SHALL use Microsoft SQL Server 2022 Standard Edition on a dedicated Windows Server instance (minimum 4 cores, 32GB RAM). The MES database SHALL use the 8-schema structure (Location, Parts, Lots, Workorder, Quality, OEE, Tools, Audit) defined in</w:t>
      </w:r>
      <w:r>
        <w:t xml:space="preserve"> </w:t>
      </w:r>
      <w:r>
        <w:rPr>
          <w:rStyle w:val="VerbatimChar"/>
        </w:rPr>
        <w:t xml:space="preserve">MPP_MES_DATA_MODEL.docx</w:t>
      </w:r>
      <w:r>
        <w:t xml:space="preserve">.</w:t>
      </w:r>
    </w:p>
    <w:bookmarkEnd w:id="25"/>
    <w:bookmarkStart w:id="26" w:name="fds-01-003-redundancy"/>
    <w:p>
      <w:pPr>
        <w:pStyle w:val="Heading4"/>
      </w:pPr>
      <w:r>
        <w:t xml:space="preserve">FDS-01-003 — Redundancy</w:t>
      </w:r>
    </w:p>
    <w:p>
      <w:pPr>
        <w:pStyle w:val="FirstParagraph"/>
      </w:pPr>
      <w:r>
        <w:t xml:space="preserve">Gateway redundancy is NOT included in current scope. The system SHOULD be architected so that a redundant gateway can be added in a future phase without schema or application changes.</w:t>
      </w:r>
    </w:p>
    <w:bookmarkEnd w:id="26"/>
    <w:bookmarkStart w:id="27" w:name="fds-01-004-developmenttest-environment"/>
    <w:p>
      <w:pPr>
        <w:pStyle w:val="Heading4"/>
      </w:pPr>
      <w:r>
        <w:t xml:space="preserve">FDS-01-004 — Development/Test Environment</w:t>
      </w:r>
    </w:p>
    <w:p>
      <w:pPr>
        <w:pStyle w:val="FirstParagraph"/>
      </w:pPr>
      <w:r>
        <w:t xml:space="preserve">A separate development/test Ignition Gateway SHALL be provisioned, mirroring production specifications. The development database MAY share the production SQL Server instance as a separate database, or reside on a dedicated instance.</w:t>
      </w:r>
    </w:p>
    <w:bookmarkEnd w:id="27"/>
    <w:bookmarkEnd w:id="28"/>
    <w:bookmarkStart w:id="29" w:name="scope-matrix-cross-reference"/>
    <w:p>
      <w:pPr>
        <w:pStyle w:val="Heading3"/>
      </w:pPr>
      <w:r>
        <w:t xml:space="preserve">1.3 Scope Matrix Cross-Reference</w:t>
      </w:r>
    </w:p>
    <w:p>
      <w:pPr>
        <w:pStyle w:val="FirstParagraph"/>
      </w:pPr>
      <w:r>
        <w:t xml:space="preserve">The definitive scope boundary is</w:t>
      </w:r>
      <w:r>
        <w:t xml:space="preserve"> </w:t>
      </w:r>
      <w:r>
        <w:rPr>
          <w:rStyle w:val="VerbatimChar"/>
        </w:rPr>
        <w:t xml:space="preserve">reference/MPP_Scope_Matrix.xlsx</w:t>
      </w:r>
      <w:r>
        <w:t xml:space="preserve">. The complete 37-row cross-reference with data model coverage is maintained in</w:t>
      </w:r>
      <w:r>
        <w:t xml:space="preserve"> </w:t>
      </w:r>
      <w:r>
        <w:rPr>
          <w:rStyle w:val="VerbatimChar"/>
        </w:rPr>
        <w:t xml:space="preserve">MPP_MES_SUMMARY.docx</w:t>
      </w:r>
      <w:r>
        <w:t xml:space="preserve"> </w:t>
      </w:r>
      <w:r>
        <w:t xml:space="preserve">Section</w:t>
      </w:r>
      <w:r>
        <w:t xml:space="preserve"> </w:t>
      </w:r>
      <w:r>
        <w:t xml:space="preserve">“Scope Assessment.”</w:t>
      </w:r>
      <w:r>
        <w:t xml:space="preserve"> </w:t>
      </w:r>
      <w:r>
        <w:t xml:space="preserve">This FDS implements all MVP and MVP-EXPANDED items, and CONDITIONAL items where noted.</w:t>
      </w:r>
    </w:p>
    <w:bookmarkEnd w:id="29"/>
    <w:bookmarkStart w:id="34" w:name="data-flow-architecture"/>
    <w:p>
      <w:pPr>
        <w:pStyle w:val="Heading3"/>
      </w:pPr>
      <w:r>
        <w:t xml:space="preserve">1.4 Data Flow Architecture</w:t>
      </w:r>
    </w:p>
    <w:p>
      <w:pPr>
        <w:pStyle w:val="FirstParagraph"/>
      </w:pPr>
      <w:r>
        <w:t xml:space="preserve">The MES organizes its data across</w:t>
      </w:r>
      <w:r>
        <w:t xml:space="preserve"> </w:t>
      </w:r>
      <w:r>
        <w:rPr>
          <w:b/>
          <w:bCs/>
        </w:rPr>
        <w:t xml:space="preserve">four logical layers</w:t>
      </w:r>
      <w:r>
        <w:t xml:space="preserve">. Each layer has a distinct lifecycle and access pattern — the table below maps each layer to its tables, mutability, and what it answers in operator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Layer</w:t>
            </w:r>
          </w:p>
        </w:tc>
        <w:tc>
          <w:tcPr>
            <w:shd w:val="clear" w:color="auto" w:fill="1F4E79"/>
          </w:tcPr>
          <w:tcPr/>
          <w:p>
            <w:pPr>
              <w:pStyle w:val="Compact"/>
            </w:pPr>
            <w:r>
              <w:rPr>
                <w:b/>
                <w:color w:val="FFFFFF"/>
              </w:rPr>
              <w:t xml:space="preserve">Mutability</w:t>
            </w:r>
          </w:p>
        </w:tc>
        <w:tc>
          <w:tcPr>
            <w:shd w:val="clear" w:color="auto" w:fill="1F4E79"/>
          </w:tcPr>
          <w:tcPr/>
          <w:p>
            <w:pPr>
              <w:pStyle w:val="Compact"/>
            </w:pPr>
            <w:r>
              <w:rPr>
                <w:b/>
                <w:color w:val="FFFFFF"/>
              </w:rPr>
              <w:t xml:space="preserve">Tables</w:t>
            </w:r>
          </w:p>
        </w:tc>
        <w:tc>
          <w:tcPr>
            <w:shd w:val="clear" w:color="auto" w:fill="1F4E79"/>
          </w:tcPr>
          <w:tcPr/>
          <w:p>
            <w:pPr>
              <w:pStyle w:val="Compact"/>
            </w:pPr>
            <w:r>
              <w:rPr>
                <w:b/>
                <w:color w:val="FFFFFF"/>
              </w:rPr>
              <w:t xml:space="preserve">What it answers</w:t>
            </w:r>
          </w:p>
        </w:tc>
      </w:tr>
      <w:tr>
        <w:tc>
          <w:tcPr/>
          <w:p>
            <w:pPr>
              <w:pStyle w:val="Compact"/>
            </w:pPr>
            <w:r>
              <w:rPr>
                <w:b/>
                <w:bCs/>
              </w:rPr>
              <w:t xml:space="preserve">Plan</w:t>
            </w:r>
          </w:p>
        </w:tc>
        <w:tc>
          <w:tcPr/>
          <w:p>
            <w:pPr>
              <w:pStyle w:val="Compact"/>
            </w:pPr>
            <w:r>
              <w:t xml:space="preserve">Mutable, versioned</w:t>
            </w:r>
          </w:p>
        </w:tc>
        <w:tc>
          <w:tcPr/>
          <w:p>
            <w:pPr>
              <w:pStyle w:val="Compact"/>
            </w:pPr>
            <w:r>
              <w:rPr>
                <w:rStyle w:val="VerbatimChar"/>
              </w:rPr>
              <w:t xml:space="preserve">Parts.Item</w:t>
            </w:r>
            <w:r>
              <w:t xml:space="preserve"> </w:t>
            </w:r>
            <w:r>
              <w:t xml:space="preserve">→</w:t>
            </w:r>
            <w:r>
              <w:t xml:space="preserve"> </w:t>
            </w:r>
            <w:r>
              <w:rPr>
                <w:rStyle w:val="VerbatimChar"/>
              </w:rPr>
              <w:t xml:space="preserve">Parts.RouteTemplate</w:t>
            </w:r>
            <w:r>
              <w:t xml:space="preserve"> </w:t>
            </w:r>
            <w:r>
              <w:t xml:space="preserve">→</w:t>
            </w:r>
            <w:r>
              <w:t xml:space="preserve"> </w:t>
            </w:r>
            <w:r>
              <w:rPr>
                <w:rStyle w:val="VerbatimChar"/>
              </w:rPr>
              <w:t xml:space="preserve">Parts.RouteStep</w:t>
            </w:r>
            <w:r>
              <w:t xml:space="preserve"> </w:t>
            </w:r>
            <w:r>
              <w:t xml:space="preserve">→</w:t>
            </w:r>
            <w:r>
              <w:t xml:space="preserve"> </w:t>
            </w:r>
            <w:r>
              <w:rPr>
                <w:rStyle w:val="VerbatimChar"/>
              </w:rPr>
              <w:t xml:space="preserve">Parts.OperationTemplate</w:t>
            </w:r>
          </w:p>
        </w:tc>
        <w:tc>
          <w:tcPr/>
          <w:p>
            <w:pPr>
              <w:pStyle w:val="Compact"/>
            </w:pPr>
            <w:r>
              <w:rPr>
                <w:i/>
                <w:iCs/>
              </w:rPr>
              <w:t xml:space="preserve">What should happen.</w:t>
            </w:r>
            <w:r>
              <w:t xml:space="preserve"> </w:t>
            </w:r>
            <w:r>
              <w:t xml:space="preserve">“This product follows this route, collecting this data at each stop.”</w:t>
            </w:r>
          </w:p>
        </w:tc>
      </w:tr>
      <w:tr>
        <w:tc>
          <w:tcPr>
            <w:shd w:val="clear" w:color="auto" w:fill="F2F2F2"/>
          </w:tcPr>
          <w:tcPr/>
          <w:p>
            <w:pPr>
              <w:pStyle w:val="Compact"/>
            </w:pPr>
            <w:r>
              <w:rPr>
                <w:b/>
                <w:bCs/>
              </w:rPr>
              <w:t xml:space="preserve">Execution</w:t>
            </w:r>
          </w:p>
        </w:tc>
        <w:tc>
          <w:tcPr>
            <w:shd w:val="clear" w:color="auto" w:fill="F2F2F2"/>
          </w:tcPr>
          <w:tcPr/>
          <w:p>
            <w:pPr>
              <w:pStyle w:val="Compact"/>
            </w:pPr>
            <w:r>
              <w:t xml:space="preserve">Mutable, current state</w:t>
            </w:r>
          </w:p>
        </w:tc>
        <w:tc>
          <w:tcPr>
            <w:shd w:val="clear" w:color="auto" w:fill="F2F2F2"/>
          </w:tcPr>
          <w:tcPr/>
          <w:p>
            <w:pPr>
              <w:pStyle w:val="Compact"/>
            </w:pPr>
            <w:r>
              <w:rPr>
                <w:rStyle w:val="VerbatimChar"/>
              </w:rPr>
              <w:t xml:space="preserve">Workorder.WorkOrder</w:t>
            </w:r>
            <w:r>
              <w:t xml:space="preserve"> </w:t>
            </w:r>
            <w:r>
              <w:t xml:space="preserve">→</w:t>
            </w:r>
            <w:r>
              <w:t xml:space="preserve"> </w:t>
            </w:r>
            <w:r>
              <w:rPr>
                <w:rStyle w:val="VerbatimChar"/>
              </w:rPr>
              <w:t xml:space="preserve">Workorder.WorkOrderOperation</w:t>
            </w:r>
          </w:p>
        </w:tc>
        <w:tc>
          <w:tcPr>
            <w:shd w:val="clear" w:color="auto" w:fill="F2F2F2"/>
          </w:tcPr>
          <w:tcPr/>
          <w:p>
            <w:pPr>
              <w:pStyle w:val="Compact"/>
            </w:pPr>
            <w:r>
              <w:rPr>
                <w:i/>
                <w:iCs/>
              </w:rPr>
              <w:t xml:space="preserve">What is happening.</w:t>
            </w:r>
            <w:r>
              <w:t xml:space="preserve"> </w:t>
            </w:r>
            <w:r>
              <w:t xml:space="preserve">“This LOT is being processed at this location, at this step.”</w:t>
            </w:r>
          </w:p>
        </w:tc>
      </w:tr>
      <w:tr>
        <w:tc>
          <w:tcPr/>
          <w:p>
            <w:pPr>
              <w:pStyle w:val="Compact"/>
            </w:pPr>
            <w:r>
              <w:rPr>
                <w:b/>
                <w:bCs/>
              </w:rPr>
              <w:t xml:space="preserve">Evidence</w:t>
            </w:r>
          </w:p>
        </w:tc>
        <w:tc>
          <w:tcPr/>
          <w:p>
            <w:pPr>
              <w:pStyle w:val="Compact"/>
            </w:pPr>
            <w:r>
              <w:t xml:space="preserve">Immutable, append-only</w:t>
            </w:r>
          </w:p>
        </w:tc>
        <w:tc>
          <w:tcPr/>
          <w:p>
            <w:pPr>
              <w:pStyle w:val="Compact"/>
            </w:pPr>
            <w:r>
              <w:rPr>
                <w:rStyle w:val="VerbatimChar"/>
              </w:rPr>
              <w:t xml:space="preserve">Workorder.ProductionEvent</w:t>
            </w:r>
            <w:r>
              <w:t xml:space="preserve">,</w:t>
            </w:r>
            <w:r>
              <w:t xml:space="preserve"> </w:t>
            </w:r>
            <w:r>
              <w:rPr>
                <w:rStyle w:val="VerbatimChar"/>
              </w:rPr>
              <w:t xml:space="preserve">Workorder.ConsumptionEvent</w:t>
            </w:r>
            <w:r>
              <w:t xml:space="preserve">,</w:t>
            </w:r>
            <w:r>
              <w:t xml:space="preserve"> </w:t>
            </w:r>
            <w:r>
              <w:rPr>
                <w:rStyle w:val="VerbatimChar"/>
              </w:rPr>
              <w:t xml:space="preserve">Workorder.RejectEvent</w:t>
            </w:r>
          </w:p>
        </w:tc>
        <w:tc>
          <w:tcPr/>
          <w:p>
            <w:pPr>
              <w:pStyle w:val="Compact"/>
            </w:pPr>
            <w:r>
              <w:rPr>
                <w:i/>
                <w:iCs/>
              </w:rPr>
              <w:t xml:space="preserve">What did happen.</w:t>
            </w:r>
            <w:r>
              <w:t xml:space="preserve"> </w:t>
            </w:r>
            <w:r>
              <w:t xml:space="preserve">Production counts, consumption events that link source LOTs to output, and reject reasons.</w:t>
            </w:r>
          </w:p>
        </w:tc>
      </w:tr>
      <w:tr>
        <w:tc>
          <w:tcPr>
            <w:shd w:val="clear" w:color="auto" w:fill="F2F2F2"/>
          </w:tcPr>
          <w:tcPr/>
          <w:p>
            <w:pPr>
              <w:pStyle w:val="Compact"/>
            </w:pPr>
            <w:r>
              <w:rPr>
                <w:b/>
                <w:bCs/>
              </w:rPr>
              <w:t xml:space="preserve">Traceability</w:t>
            </w:r>
          </w:p>
        </w:tc>
        <w:tc>
          <w:tcPr>
            <w:shd w:val="clear" w:color="auto" w:fill="F2F2F2"/>
          </w:tcPr>
          <w:tcPr/>
          <w:p>
            <w:pPr>
              <w:pStyle w:val="Compact"/>
            </w:pPr>
            <w:r>
              <w:t xml:space="preserve">Immutable, append-only</w:t>
            </w:r>
          </w:p>
        </w:tc>
        <w:tc>
          <w:tcPr>
            <w:shd w:val="clear" w:color="auto" w:fill="F2F2F2"/>
          </w:tcPr>
          <w:tcPr/>
          <w:p>
            <w:pPr>
              <w:pStyle w:val="Compact"/>
            </w:pPr>
            <w:r>
              <w:rPr>
                <w:rStyle w:val="VerbatimChar"/>
              </w:rPr>
              <w:t xml:space="preserve">Lots.LotGenealogy</w:t>
            </w:r>
            <w:r>
              <w:t xml:space="preserve">,</w:t>
            </w:r>
            <w:r>
              <w:t xml:space="preserve"> </w:t>
            </w:r>
            <w:r>
              <w:rPr>
                <w:rStyle w:val="VerbatimChar"/>
              </w:rPr>
              <w:t xml:space="preserve">Lots.LotMovement</w:t>
            </w:r>
            <w:r>
              <w:t xml:space="preserve">,</w:t>
            </w:r>
            <w:r>
              <w:t xml:space="preserve"> </w:t>
            </w:r>
            <w:r>
              <w:rPr>
                <w:rStyle w:val="VerbatimChar"/>
              </w:rPr>
              <w:t xml:space="preserve">Lots.LotStatusHistory</w:t>
            </w:r>
            <w:r>
              <w:t xml:space="preserve">,</w:t>
            </w:r>
            <w:r>
              <w:t xml:space="preserve"> </w:t>
            </w:r>
            <w:r>
              <w:rPr>
                <w:rStyle w:val="VerbatimChar"/>
              </w:rPr>
              <w:t xml:space="preserve">Lots.SerializedPart</w:t>
            </w:r>
            <w:r>
              <w:t xml:space="preserve">,</w:t>
            </w:r>
            <w:r>
              <w:t xml:space="preserve"> </w:t>
            </w:r>
            <w:r>
              <w:rPr>
                <w:rStyle w:val="VerbatimChar"/>
              </w:rPr>
              <w:t xml:space="preserve">Lots.ShippingLabel</w:t>
            </w:r>
          </w:p>
        </w:tc>
        <w:tc>
          <w:tcPr>
            <w:shd w:val="clear" w:color="auto" w:fill="F2F2F2"/>
          </w:tcPr>
          <w:tcPr/>
          <w:p>
            <w:pPr>
              <w:pStyle w:val="Compact"/>
            </w:pPr>
            <w:r>
              <w:rPr>
                <w:i/>
                <w:iCs/>
              </w:rPr>
              <w:t xml:space="preserve">The permanent record.</w:t>
            </w:r>
            <w:r>
              <w:t xml:space="preserve"> </w:t>
            </w:r>
            <w:r>
              <w:t xml:space="preserve">Parent/child relationships from splits, merges, and consumption; where each LOT has been; quality-status transitions; individual serial numbers traced to source LOTs; what shipped to Honda with AIM shipper IDs.</w:t>
            </w:r>
          </w:p>
        </w:tc>
      </w:tr>
    </w:tbl>
    <w:p>
      <w:pPr>
        <w:pStyle w:val="BodyText"/>
      </w:pPr>
      <w:r>
        <w:t xml:space="preserve">The Plan layer is where Engineering authors and revises specifications. The Execution layer is the runtime current state — what is happening</w:t>
      </w:r>
      <w:r>
        <w:t xml:space="preserve"> </w:t>
      </w:r>
      <w:r>
        <w:rPr>
          <w:i/>
          <w:iCs/>
        </w:rPr>
        <w:t xml:space="preserve">right now</w:t>
      </w:r>
      <w:r>
        <w:t xml:space="preserve">. The Evidence and Traceability layers are append-only — once written, never updated or deleted (FDS-01-005). Honda genealogy queries walk the Traceability layer; production counts and OEE math draw from the Evidence layer.</w:t>
      </w:r>
    </w:p>
    <w:bookmarkStart w:id="30" w:name="fds-01-005-event-immutability"/>
    <w:p>
      <w:pPr>
        <w:pStyle w:val="Heading4"/>
      </w:pPr>
      <w:r>
        <w:t xml:space="preserve">FDS-01-005 — Event Immutability</w:t>
      </w:r>
    </w:p>
    <w:p>
      <w:pPr>
        <w:pStyle w:val="FirstParagraph"/>
      </w:pPr>
      <w:r>
        <w:t xml:space="preserve">Evidence layer and traceability layer records SHALL be append-only. Once written, they SHALL NOT be updated or deleted. Corrections are recorded as new events, not overwrites. (FRS 3.5.4, 3.9.6)</w:t>
      </w:r>
    </w:p>
    <w:bookmarkEnd w:id="30"/>
    <w:bookmarkStart w:id="31" w:name="X91179eeb199ab3a30cedd209617aa148413dc28"/>
    <w:p>
      <w:pPr>
        <w:pStyle w:val="Heading4"/>
      </w:pPr>
      <w:r>
        <w:t xml:space="preserve">FDS-01-006 — External Interface Dispatch Pattern</w:t>
      </w:r>
    </w:p>
    <w:p>
      <w:pPr>
        <w:pStyle w:val="FirstParagraph"/>
      </w:pPr>
      <w:r>
        <w:t xml:space="preserve">External system calls (AIM API, Zebra label printing) SHALL be executed directly from the Ignition scripting layer (Gateway Scripts or Perspective session event handlers). All calls — request payload, response payload, and any error condition — SHALL be logged to</w:t>
      </w:r>
      <w:r>
        <w:t xml:space="preserve"> </w:t>
      </w:r>
      <w:r>
        <w:rPr>
          <w:rStyle w:val="VerbatimChar"/>
        </w:rPr>
        <w:t xml:space="preserve">Audit.InterfaceLog</w:t>
      </w:r>
      <w:r>
        <w:t xml:space="preserve">. High-fidelity logging (full request/response capture) SHALL be configurable per FRS 3.17.4. (FRS 3.17.4, 5.5.1)</w:t>
      </w:r>
    </w:p>
    <w:p>
      <w:pPr>
        <w:pStyle w:val="BodyText"/>
      </w:pPr>
      <w:r>
        <w:t xml:space="preserve">The FRS requires logging of interface activity (FRS 3.17.4), not an event outbox or async dispatch pattern. External calls are made directly from the Ignition application layer with results logged to</w:t>
      </w:r>
      <w:r>
        <w:t xml:space="preserve"> </w:t>
      </w:r>
      <w:r>
        <w:rPr>
          <w:rStyle w:val="VerbatimChar"/>
        </w:rPr>
        <w:t xml:space="preserve">InterfaceLog</w:t>
      </w:r>
      <w:r>
        <w:t xml:space="preserve">. No outbox table, no background worker. This keeps the architecture simple and the database focused on MES transactional data.</w:t>
      </w:r>
    </w:p>
    <w:bookmarkEnd w:id="31"/>
    <w:bookmarkStart w:id="32" w:name="fds-01-007-tag-historian-separation"/>
    <w:p>
      <w:pPr>
        <w:pStyle w:val="Heading4"/>
      </w:pPr>
      <w:r>
        <w:t xml:space="preserve">FDS-01-007 — Tag Historian Separation</w:t>
      </w:r>
    </w:p>
    <w:p>
      <w:pPr>
        <w:pStyle w:val="FirstParagraph"/>
      </w:pPr>
      <w:r>
        <w:t xml:space="preserve">Process data (PLC tag values, scale readings, cycle time measurements) SHALL be stored in Ignition’s Tag Historian, not in the MES SQL database. The MES SQL layer stores transactional records (LOTs, events, movements); the Historian stores time-series data. The two systems are complementary, not duplicative.</w:t>
      </w:r>
    </w:p>
    <w:p>
      <w:pPr>
        <w:pStyle w:val="BodyText"/>
      </w:pPr>
      <w:r>
        <w:t xml:space="preserve">The Tag Historian MAY be hosted on the same SQL Server instance as the MES, but SHALL use a</w:t>
      </w:r>
      <w:r>
        <w:t xml:space="preserve"> </w:t>
      </w:r>
      <w:r>
        <w:rPr>
          <w:b/>
          <w:bCs/>
        </w:rPr>
        <w:t xml:space="preserve">separate database</w:t>
      </w:r>
      <w:r>
        <w:t xml:space="preserve"> </w:t>
      </w:r>
      <w:r>
        <w:t xml:space="preserve">from the MES database (e.g.,</w:t>
      </w:r>
      <w:r>
        <w:t xml:space="preserve"> </w:t>
      </w:r>
      <w:r>
        <w:rPr>
          <w:rStyle w:val="VerbatimChar"/>
        </w:rPr>
        <w:t xml:space="preserve">MPP_MES_Historian</w:t>
      </w:r>
      <w:r>
        <w:t xml:space="preserve"> </w:t>
      </w:r>
      <w:r>
        <w:t xml:space="preserve">alongside</w:t>
      </w:r>
      <w:r>
        <w:t xml:space="preserve"> </w:t>
      </w:r>
      <w:r>
        <w:rPr>
          <w:rStyle w:val="VerbatimChar"/>
        </w:rPr>
        <w:t xml:space="preserve">MPP_MES</w:t>
      </w:r>
      <w:r>
        <w:t xml:space="preserve">). Sharing the instance is acceptable for hardware economy; sharing the database is not — the two have different access patterns (high-volume time-series append vs transactional MES writes), retention policies, backup cadences, and tuning needs. Co-locating them in one database would couple their lifecycles and risk Tag-Historian volume swamping MES query performance. (FRS 3.4.10, 5.5.1)</w:t>
      </w:r>
    </w:p>
    <w:bookmarkEnd w:id="32"/>
    <w:bookmarkStart w:id="33" w:name="X4d614371f5d3161226b19432767045de9f55068"/>
    <w:p>
      <w:pPr>
        <w:pStyle w:val="Heading4"/>
      </w:pPr>
      <w:r>
        <w:t xml:space="preserve">FDS-01-013 — BOM Source System at Cutover —</w:t>
      </w:r>
      <w:r>
        <w:t xml:space="preserve"> </w:t>
      </w:r>
      <w:r>
        <w:rPr>
          <w:rStyle w:val="VerbatimChar"/>
        </w:rPr>
        <w:t xml:space="preserve">MVP</w:t>
      </w:r>
    </w:p>
    <w:p>
      <w:pPr>
        <w:pStyle w:val="FirstParagraph"/>
      </w:pPr>
      <w:r>
        <w:t xml:space="preserve">Authoritative Bills of Material for MPP parts live in the legacy</w:t>
      </w:r>
      <w:r>
        <w:t xml:space="preserve"> </w:t>
      </w:r>
      <w:r>
        <w:rPr>
          <w:b/>
          <w:bCs/>
        </w:rPr>
        <w:t xml:space="preserve">Flexware application at IP</w:t>
      </w:r>
      <w:r>
        <w:rPr>
          <w:b/>
          <w:bCs/>
        </w:rPr>
        <w:t xml:space="preserve"> </w:t>
      </w:r>
      <w:r>
        <w:rPr>
          <w:rStyle w:val="VerbatimChar"/>
          <w:b/>
          <w:bCs/>
        </w:rPr>
        <w:t xml:space="preserve">.919</w:t>
      </w:r>
      <w:r>
        <w:t xml:space="preserve"> </w:t>
      </w:r>
      <w:r>
        <w:t xml:space="preserve">— the predecessor MES being replaced by this project. The new MES</w:t>
      </w:r>
      <w:r>
        <w:t xml:space="preserve"> </w:t>
      </w:r>
      <w:r>
        <w:rPr>
          <w:rStyle w:val="VerbatimChar"/>
        </w:rPr>
        <w:t xml:space="preserve">Parts.Bom</w:t>
      </w:r>
      <w:r>
        <w:t xml:space="preserve"> </w:t>
      </w:r>
      <w:r>
        <w:t xml:space="preserve">and</w:t>
      </w:r>
      <w:r>
        <w:t xml:space="preserve"> </w:t>
      </w:r>
      <w:r>
        <w:rPr>
          <w:rStyle w:val="VerbatimChar"/>
        </w:rPr>
        <w:t xml:space="preserve">Parts.BomLine</w:t>
      </w:r>
      <w:r>
        <w:t xml:space="preserve"> </w:t>
      </w:r>
      <w:r>
        <w:t xml:space="preserve">tables SHALL be seeded from a one-shot export of the Flexware BOM master at cutover.</w:t>
      </w:r>
    </w:p>
    <w:p>
      <w:pPr>
        <w:pStyle w:val="Compact"/>
        <w:numPr>
          <w:ilvl w:val="0"/>
          <w:numId w:val="1003"/>
        </w:numPr>
      </w:pPr>
      <w:r>
        <w:rPr>
          <w:b/>
          <w:bCs/>
        </w:rPr>
        <w:t xml:space="preserve">Transfer mode:</w:t>
      </w:r>
      <w:r>
        <w:t xml:space="preserve"> </w:t>
      </w:r>
      <w:r>
        <w:t xml:space="preserve">One-shot CSV or Excel export handed off by MPP IT at cutover — no ongoing integration, since Flexware is being retired as part of the same rollout.</w:t>
      </w:r>
    </w:p>
    <w:p>
      <w:pPr>
        <w:pStyle w:val="Compact"/>
        <w:numPr>
          <w:ilvl w:val="0"/>
          <w:numId w:val="1003"/>
        </w:numPr>
      </w:pPr>
      <w:r>
        <w:rPr>
          <w:b/>
          <w:bCs/>
        </w:rPr>
        <w:t xml:space="preserve">Bulk-load proc:</w:t>
      </w:r>
      <w:r>
        <w:t xml:space="preserve"> </w:t>
      </w:r>
      <w:r>
        <w:t xml:space="preserve">A dedicated</w:t>
      </w:r>
      <w:r>
        <w:t xml:space="preserve"> </w:t>
      </w:r>
      <w:r>
        <w:rPr>
          <w:rStyle w:val="VerbatimChar"/>
        </w:rPr>
        <w:t xml:space="preserve">Parts.Bom_BulkLoadFromSeed</w:t>
      </w:r>
      <w:r>
        <w:t xml:space="preserve"> </w:t>
      </w:r>
      <w:r>
        <w:t xml:space="preserve">stored procedure SHALL accept the export payload (JSON) and populate</w:t>
      </w:r>
      <w:r>
        <w:t xml:space="preserve"> </w:t>
      </w:r>
      <w:r>
        <w:rPr>
          <w:rStyle w:val="VerbatimChar"/>
        </w:rPr>
        <w:t xml:space="preserve">Parts.Bom</w:t>
      </w:r>
      <w:r>
        <w:t xml:space="preserve"> </w:t>
      </w:r>
      <w:r>
        <w:t xml:space="preserve">+</w:t>
      </w:r>
      <w:r>
        <w:t xml:space="preserve"> </w:t>
      </w:r>
      <w:r>
        <w:rPr>
          <w:rStyle w:val="VerbatimChar"/>
        </w:rPr>
        <w:t xml:space="preserve">Parts.BomLine</w:t>
      </w:r>
      <w:r>
        <w:t xml:space="preserve"> </w:t>
      </w:r>
      <w:r>
        <w:t xml:space="preserve">in a single transaction, idempotent on re-run, mirroring the pattern of</w:t>
      </w:r>
      <w:r>
        <w:t xml:space="preserve"> </w:t>
      </w:r>
      <w:r>
        <w:rPr>
          <w:rStyle w:val="VerbatimChar"/>
        </w:rPr>
        <w:t xml:space="preserve">Oee.DowntimeReasonCode_BulkLoadFromSeed</w:t>
      </w:r>
      <w:r>
        <w:t xml:space="preserve"> </w:t>
      </w:r>
      <w:r>
        <w:t xml:space="preserve">(§9.3).</w:t>
      </w:r>
    </w:p>
    <w:p>
      <w:pPr>
        <w:pStyle w:val="Compact"/>
        <w:numPr>
          <w:ilvl w:val="0"/>
          <w:numId w:val="1003"/>
        </w:numPr>
      </w:pPr>
      <w:r>
        <w:rPr>
          <w:b/>
          <w:bCs/>
        </w:rPr>
        <w:t xml:space="preserve">Versioning:</w:t>
      </w:r>
      <w:r>
        <w:t xml:space="preserve"> </w:t>
      </w:r>
      <w:r>
        <w:t xml:space="preserve">All imported BOMs enter as</w:t>
      </w:r>
      <w:r>
        <w:t xml:space="preserve"> </w:t>
      </w:r>
      <w:r>
        <w:rPr>
          <w:rStyle w:val="VerbatimChar"/>
        </w:rPr>
        <w:t xml:space="preserve">VersionNumber = 1</w:t>
      </w:r>
      <w:r>
        <w:t xml:space="preserve"> </w:t>
      </w:r>
      <w:r>
        <w:t xml:space="preserve">in the Published state (</w:t>
      </w:r>
      <w:r>
        <w:rPr>
          <w:rStyle w:val="VerbatimChar"/>
        </w:rPr>
        <w:t xml:space="preserve">PublishedAt</w:t>
      </w:r>
      <w:r>
        <w:t xml:space="preserve"> </w:t>
      </w:r>
      <w:r>
        <w:t xml:space="preserve">set at import time). Post-cutover revisions follow the standard three-state clone-to-modify lifecycle (FDS-03-005).</w:t>
      </w:r>
    </w:p>
    <w:p>
      <w:pPr>
        <w:pStyle w:val="Compact"/>
        <w:numPr>
          <w:ilvl w:val="0"/>
          <w:numId w:val="1003"/>
        </w:numPr>
      </w:pPr>
      <w:r>
        <w:rPr>
          <w:b/>
          <w:bCs/>
        </w:rPr>
        <w:t xml:space="preserve">Validation:</w:t>
      </w:r>
      <w:r>
        <w:t xml:space="preserve"> </w:t>
      </w:r>
      <w:r>
        <w:t xml:space="preserve">Every child item reference SHALL resolve to a</w:t>
      </w:r>
      <w:r>
        <w:t xml:space="preserve"> </w:t>
      </w:r>
      <w:r>
        <w:rPr>
          <w:rStyle w:val="VerbatimChar"/>
        </w:rPr>
        <w:t xml:space="preserve">Parts.Item</w:t>
      </w:r>
      <w:r>
        <w:t xml:space="preserve"> </w:t>
      </w:r>
      <w:r>
        <w:t xml:space="preserve">row already imported; unresolved references abort the entire import transaction with a specific error listing the missing items.</w:t>
      </w:r>
    </w:p>
    <w:p>
      <w:pPr>
        <w:pStyle w:val="FirstParagraph"/>
      </w:pPr>
      <w:r>
        <w:t xml:space="preserve">Detail and data migration plan live in §14. Export format specification is the open action item on MPP IT.</w:t>
      </w:r>
    </w:p>
    <w:bookmarkEnd w:id="33"/>
    <w:bookmarkEnd w:id="34"/>
    <w:bookmarkStart w:id="37" w:name="opc-connection-architecture"/>
    <w:p>
      <w:pPr>
        <w:pStyle w:val="Heading3"/>
      </w:pPr>
      <w:r>
        <w:t xml:space="preserve">1.5 OPC Connection Architecture</w:t>
      </w:r>
    </w:p>
    <w:bookmarkStart w:id="35" w:name="fds-01-008-opc-server-connections"/>
    <w:p>
      <w:pPr>
        <w:pStyle w:val="Heading4"/>
      </w:pPr>
      <w:r>
        <w:t xml:space="preserve">FDS-01-008 — OPC Server Connections</w:t>
      </w:r>
    </w:p>
    <w:p>
      <w:pPr>
        <w:pStyle w:val="FirstParagraph"/>
      </w:pPr>
      <w:r>
        <w:t xml:space="preserve">The Ignition Gateway SHALL connect to the following OPC servers: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OPC Server</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Protocol</w:t>
            </w:r>
          </w:p>
        </w:tc>
        <w:tc>
          <w:tcPr>
            <w:shd w:val="clear" w:color="auto" w:fill="1F4E79"/>
          </w:tcPr>
          <w:tcPr/>
          <w:p>
            <w:pPr>
              <w:pStyle w:val="Compact"/>
            </w:pPr>
            <w:r>
              <w:rPr>
                <w:b/>
                <w:color w:val="FFFFFF"/>
              </w:rPr>
              <w:t xml:space="preserve">Lines Served</w:t>
            </w:r>
          </w:p>
        </w:tc>
      </w:tr>
      <w:tr>
        <w:tc>
          <w:tcPr/>
          <w:p>
            <w:pPr>
              <w:pStyle w:val="Compact"/>
            </w:pPr>
            <w:r>
              <w:rPr>
                <w:b/>
                <w:bCs/>
              </w:rPr>
              <w:t xml:space="preserve">OmniServer</w:t>
            </w:r>
          </w:p>
        </w:tc>
        <w:tc>
          <w:tcPr/>
          <w:p>
            <w:pPr>
              <w:pStyle w:val="Compact"/>
            </w:pPr>
            <w:r>
              <w:t xml:space="preserve">Scale/weight integration</w:t>
            </w:r>
          </w:p>
        </w:tc>
        <w:tc>
          <w:tcPr/>
          <w:p>
            <w:pPr>
              <w:pStyle w:val="Compact"/>
            </w:pPr>
            <w:r>
              <w:t xml:space="preserve">OPC DA/UA bridge</w:t>
            </w:r>
          </w:p>
        </w:tc>
        <w:tc>
          <w:tcPr/>
          <w:p>
            <w:pPr>
              <w:pStyle w:val="Compact"/>
            </w:pPr>
            <w:r>
              <w:t xml:space="preserve">Trim Shop scales, inspection line scales (59B, 5PA, 5G0 weight stations)</w:t>
            </w:r>
          </w:p>
        </w:tc>
      </w:tr>
      <w:tr>
        <w:tc>
          <w:tcPr>
            <w:shd w:val="clear" w:color="auto" w:fill="F2F2F2"/>
          </w:tcPr>
          <w:tcPr/>
          <w:p>
            <w:pPr>
              <w:pStyle w:val="Compact"/>
            </w:pPr>
            <w:r>
              <w:rPr>
                <w:b/>
                <w:bCs/>
              </w:rPr>
              <w:t xml:space="preserve">TOPServer v5</w:t>
            </w:r>
          </w:p>
        </w:tc>
        <w:tc>
          <w:tcPr>
            <w:shd w:val="clear" w:color="auto" w:fill="F2F2F2"/>
          </w:tcPr>
          <w:tcPr/>
          <w:p>
            <w:pPr>
              <w:pStyle w:val="Compact"/>
            </w:pPr>
            <w:r>
              <w:t xml:space="preserve">Assembly PLC integration</w:t>
            </w:r>
          </w:p>
        </w:tc>
        <w:tc>
          <w:tcPr>
            <w:shd w:val="clear" w:color="auto" w:fill="F2F2F2"/>
          </w:tcPr>
          <w:tcPr/>
          <w:p>
            <w:pPr>
              <w:pStyle w:val="Compact"/>
            </w:pPr>
            <w:r>
              <w:t xml:space="preserve">OPC DA/UA bridge</w:t>
            </w:r>
          </w:p>
        </w:tc>
        <w:tc>
          <w:tcPr>
            <w:shd w:val="clear" w:color="auto" w:fill="F2F2F2"/>
          </w:tcPr>
          <w:tcPr/>
          <w:p>
            <w:pPr>
              <w:pStyle w:val="Compact"/>
            </w:pPr>
            <w:r>
              <w:t xml:space="preserve">5G0 Assembly (Fronts/Rears), PNA Assembly, serialized lines</w:t>
            </w:r>
          </w:p>
        </w:tc>
      </w:tr>
      <w:tr>
        <w:tc>
          <w:tcPr/>
          <w:p>
            <w:pPr>
              <w:pStyle w:val="Compact"/>
            </w:pPr>
            <w:r>
              <w:rPr>
                <w:b/>
                <w:bCs/>
              </w:rPr>
              <w:t xml:space="preserve">Cognex In-Sight</w:t>
            </w:r>
          </w:p>
        </w:tc>
        <w:tc>
          <w:tcPr/>
          <w:p>
            <w:pPr>
              <w:pStyle w:val="Compact"/>
            </w:pPr>
            <w:r>
              <w:t xml:space="preserve">Vision system part confirmation</w:t>
            </w:r>
          </w:p>
        </w:tc>
        <w:tc>
          <w:tcPr/>
          <w:p>
            <w:pPr>
              <w:pStyle w:val="Compact"/>
            </w:pPr>
            <w:r>
              <w:t xml:space="preserve">OPC DA</w:t>
            </w:r>
          </w:p>
        </w:tc>
        <w:tc>
          <w:tcPr/>
          <w:p>
            <w:pPr>
              <w:pStyle w:val="Compact"/>
            </w:pPr>
            <w:r>
              <w:t xml:space="preserve">Die Cast barcode decode, select assembly stations</w:t>
            </w:r>
          </w:p>
        </w:tc>
      </w:tr>
      <w:tr>
        <w:tc>
          <w:tcPr>
            <w:shd w:val="clear" w:color="auto" w:fill="F2F2F2"/>
          </w:tcPr>
          <w:tcPr/>
          <w:p>
            <w:pPr>
              <w:pStyle w:val="Compact"/>
            </w:pPr>
            <w:r>
              <w:rPr>
                <w:b/>
                <w:bCs/>
              </w:rPr>
              <w:t xml:space="preserve">Mitsubishi MIP PLCs</w:t>
            </w:r>
          </w:p>
        </w:tc>
        <w:tc>
          <w:tcPr>
            <w:shd w:val="clear" w:color="auto" w:fill="F2F2F2"/>
          </w:tcPr>
          <w:tcPr/>
          <w:p>
            <w:pPr>
              <w:pStyle w:val="Compact"/>
            </w:pPr>
            <w:r>
              <w:t xml:space="preserve">Machine Integration Panels</w:t>
            </w:r>
          </w:p>
        </w:tc>
        <w:tc>
          <w:tcPr>
            <w:shd w:val="clear" w:color="auto" w:fill="F2F2F2"/>
          </w:tcPr>
          <w:tcPr/>
          <w:p>
            <w:pPr>
              <w:pStyle w:val="Compact"/>
            </w:pPr>
            <w:r>
              <w:t xml:space="preserve">Via TOPServer</w:t>
            </w:r>
          </w:p>
        </w:tc>
        <w:tc>
          <w:tcPr>
            <w:shd w:val="clear" w:color="auto" w:fill="F2F2F2"/>
          </w:tcPr>
          <w:tcPr/>
          <w:p>
            <w:pPr>
              <w:pStyle w:val="Compact"/>
            </w:pPr>
            <w:r>
              <w:t xml:space="preserve">6B2, 6MA, RPY, 6FB cam holder lines</w:t>
            </w:r>
          </w:p>
        </w:tc>
      </w:tr>
    </w:tbl>
    <w:bookmarkEnd w:id="35"/>
    <w:bookmarkStart w:id="36" w:name="fds-01-009-opc-tag-namespace"/>
    <w:p>
      <w:pPr>
        <w:pStyle w:val="Heading4"/>
      </w:pPr>
      <w:r>
        <w:t xml:space="preserve">FDS-01-009 — OPC Tag Namespace</w:t>
      </w:r>
    </w:p>
    <w:p>
      <w:pPr>
        <w:pStyle w:val="FirstParagraph"/>
      </w:pPr>
      <w:r>
        <w:t xml:space="preserve">All OPC tags SHALL be organized under a consistent namespace:</w:t>
      </w:r>
      <w:r>
        <w:t xml:space="preserve"> </w:t>
      </w:r>
      <w:r>
        <w:rPr>
          <w:rStyle w:val="VerbatimChar"/>
        </w:rPr>
        <w:t xml:space="preserve">[OPCServer]/[LineName].[DeviceName].[TagName]</w:t>
      </w:r>
      <w:r>
        <w:t xml:space="preserve">. Tag definitions are maintained in Appendix D (OPC Tag Map).</w:t>
      </w:r>
    </w:p>
    <w:bookmarkEnd w:id="36"/>
    <w:bookmarkEnd w:id="37"/>
    <w:bookmarkStart w:id="42" w:name="security-architecture"/>
    <w:p>
      <w:pPr>
        <w:pStyle w:val="Heading3"/>
      </w:pPr>
      <w:r>
        <w:t xml:space="preserve">1.6 Security Architecture</w:t>
      </w:r>
    </w:p>
    <w:bookmarkStart w:id="38" w:name="fds-01-010-authentication"/>
    <w:p>
      <w:pPr>
        <w:pStyle w:val="Heading4"/>
      </w:pPr>
      <w:r>
        <w:t xml:space="preserve">FDS-01-010 — Authentication</w:t>
      </w:r>
    </w:p>
    <w:p>
      <w:pPr>
        <w:pStyle w:val="FirstParagraph"/>
      </w:pPr>
      <w:r>
        <w:rPr>
          <w:b/>
          <w:bCs/>
        </w:rPr>
        <w:t xml:space="preserve">Interactive users</w:t>
      </w:r>
      <w:r>
        <w:t xml:space="preserve"> </w:t>
      </w:r>
      <w:r>
        <w:t xml:space="preserve">(Quality, Supervisor, Engineering, Admin) SHALL authenticate via Active Directory. The Ignition Gateway SHALL be configured with an AD User Source.</w:t>
      </w:r>
      <w:r>
        <w:t xml:space="preserve"> </w:t>
      </w:r>
      <w:r>
        <w:rPr>
          <w:b/>
          <w:bCs/>
        </w:rPr>
        <w:t xml:space="preserve">Operators</w:t>
      </w:r>
      <w:r>
        <w:t xml:space="preserve"> </w:t>
      </w:r>
      <w:r>
        <w:t xml:space="preserve">SHALL NOT authenticate — they are identified by initials entered at a shop-floor terminal and stamped on events (see §4). Operator</w:t>
      </w:r>
      <w:r>
        <w:t xml:space="preserve"> </w:t>
      </w:r>
      <w:r>
        <w:rPr>
          <w:rStyle w:val="VerbatimChar"/>
        </w:rPr>
        <w:t xml:space="preserve">AppUser</w:t>
      </w:r>
      <w:r>
        <w:t xml:space="preserve"> </w:t>
      </w:r>
      <w:r>
        <w:t xml:space="preserve">rows exist for attribution only and are managed through the Configuration Tool; they carry no AD account. (FRS 5.3)</w:t>
      </w:r>
    </w:p>
    <w:bookmarkEnd w:id="38"/>
    <w:bookmarkStart w:id="39" w:name="fds-01-011-authorization"/>
    <w:p>
      <w:pPr>
        <w:pStyle w:val="Heading4"/>
      </w:pPr>
      <w:r>
        <w:t xml:space="preserve">FDS-01-011 — Authorization</w:t>
      </w:r>
    </w:p>
    <w:p>
      <w:pPr>
        <w:pStyle w:val="FirstParagraph"/>
      </w:pPr>
      <w:r>
        <w:t xml:space="preserve">Role-based access control SHALL be managed through Ignition’s internal security system. AD groups SHALL map to Ignition security roles. Screen and function-level permissions SHALL be enforced via Ignition security zones. No custom RBAC tables in the MES database.</w:t>
      </w:r>
    </w:p>
    <w:bookmarkEnd w:id="39"/>
    <w:bookmarkStart w:id="40" w:name="fds-01-012-audit-attribution"/>
    <w:p>
      <w:pPr>
        <w:pStyle w:val="Heading4"/>
      </w:pPr>
      <w:r>
        <w:t xml:space="preserve">FDS-01-012 — Audit Attribution</w:t>
      </w:r>
    </w:p>
    <w:p>
      <w:pPr>
        <w:pStyle w:val="FirstParagraph"/>
      </w:pPr>
      <w:r>
        <w:t xml:space="preserve">Every state-changing action SHALL be attributed to a user and terminal location. The</w:t>
      </w:r>
      <w:r>
        <w:t xml:space="preserve"> </w:t>
      </w:r>
      <w:r>
        <w:rPr>
          <w:rStyle w:val="VerbatimChar"/>
        </w:rPr>
        <w:t xml:space="preserve">AppUser.Id</w:t>
      </w:r>
      <w:r>
        <w:t xml:space="preserve"> </w:t>
      </w:r>
      <w:r>
        <w:t xml:space="preserve">and</w:t>
      </w:r>
      <w:r>
        <w:t xml:space="preserve"> </w:t>
      </w:r>
      <w:r>
        <w:rPr>
          <w:rStyle w:val="VerbatimChar"/>
        </w:rPr>
        <w:t xml:space="preserve">TerminalLocationId</w:t>
      </w:r>
      <w:r>
        <w:t xml:space="preserve"> </w:t>
      </w:r>
      <w:r>
        <w:t xml:space="preserve">(FK to</w:t>
      </w:r>
      <w:r>
        <w:t xml:space="preserve"> </w:t>
      </w:r>
      <w:r>
        <w:rPr>
          <w:rStyle w:val="VerbatimChar"/>
        </w:rPr>
        <w:t xml:space="preserve">Location</w:t>
      </w:r>
      <w:r>
        <w:t xml:space="preserve"> </w:t>
      </w:r>
      <w:r>
        <w:t xml:space="preserve">where type = Terminal) are recorded on all mutable and event records. Actions performed by system processes (scheduled scripts, PLC-triggered events) SHALL use a designated system user account.</w:t>
      </w:r>
    </w:p>
    <w:bookmarkEnd w:id="40"/>
    <w:bookmarkStart w:id="41" w:name="X924e98d0b983f890ed1ae5099f02bfc8aee1325"/>
    <w:p>
      <w:pPr>
        <w:pStyle w:val="Heading4"/>
      </w:pPr>
      <w:r>
        <w:t xml:space="preserve">FDS-01-014 — External Integration Pattern (Gateway-script-async) —</w:t>
      </w:r>
      <w:r>
        <w:t xml:space="preserve"> </w:t>
      </w:r>
      <w:r>
        <w:rPr>
          <w:rStyle w:val="VerbatimChar"/>
        </w:rPr>
        <w:t xml:space="preserve">MVP</w:t>
      </w:r>
    </w:p>
    <w:p>
      <w:pPr>
        <w:pStyle w:val="FirstParagraph"/>
      </w:pPr>
      <w:r>
        <w:t xml:space="preserve">All MES outbound calls to external systems (AIM, Zebra printers, Honda EDI, future Macola pushes) SHALL use the</w:t>
      </w:r>
      <w:r>
        <w:t xml:space="preserve"> </w:t>
      </w:r>
      <w:r>
        <w:rPr>
          <w:b/>
          <w:bCs/>
        </w:rPr>
        <w:t xml:space="preserve">Gateway-script-async</w:t>
      </w:r>
      <w:r>
        <w:t xml:space="preserve"> </w:t>
      </w:r>
      <w:r>
        <w:t xml:space="preserve">pattern, not synchronous in-MES-proc calls. The pattern:</w:t>
      </w:r>
    </w:p>
    <w:p>
      <w:pPr>
        <w:pStyle w:val="Compact"/>
        <w:numPr>
          <w:ilvl w:val="0"/>
          <w:numId w:val="1004"/>
        </w:numPr>
      </w:pPr>
      <w:r>
        <w:t xml:space="preserve">The MES stored procedure commits its DB-side state changes atomically (e.g.,</w:t>
      </w:r>
      <w:r>
        <w:t xml:space="preserve"> </w:t>
      </w:r>
      <w:r>
        <w:rPr>
          <w:rStyle w:val="VerbatimChar"/>
        </w:rPr>
        <w:t xml:space="preserve">Container_Complete</w:t>
      </w:r>
      <w:r>
        <w:t xml:space="preserve"> </w:t>
      </w:r>
      <w:r>
        <w:t xml:space="preserve">writes the</w:t>
      </w:r>
      <w:r>
        <w:t xml:space="preserve"> </w:t>
      </w:r>
      <w:r>
        <w:rPr>
          <w:rStyle w:val="VerbatimChar"/>
        </w:rPr>
        <w:t xml:space="preserve">ShippingLabel</w:t>
      </w:r>
      <w:r>
        <w:t xml:space="preserve"> </w:t>
      </w:r>
      <w:r>
        <w:t xml:space="preserve">row with</w:t>
      </w:r>
      <w:r>
        <w:t xml:space="preserve"> </w:t>
      </w:r>
      <w:r>
        <w:rPr>
          <w:rStyle w:val="VerbatimChar"/>
        </w:rPr>
        <w:t xml:space="preserve">PrintedAt = NULL</w:t>
      </w:r>
      <w:r>
        <w:t xml:space="preserve">, claims the AIM ID from the pool, etc.) and returns control to the calling Perspective view.</w:t>
      </w:r>
    </w:p>
    <w:p>
      <w:pPr>
        <w:pStyle w:val="Compact"/>
        <w:numPr>
          <w:ilvl w:val="0"/>
          <w:numId w:val="1004"/>
        </w:numPr>
      </w:pPr>
      <w:r>
        <w:t xml:space="preserve">The Perspective view (or a calling MES proc wrapper) fires</w:t>
      </w:r>
      <w:r>
        <w:t xml:space="preserve"> </w:t>
      </w:r>
      <w:r>
        <w:rPr>
          <w:rStyle w:val="VerbatimChar"/>
        </w:rPr>
        <w:t xml:space="preserve">system.util.sendRequestAsync</w:t>
      </w:r>
      <w:r>
        <w:t xml:space="preserve"> </w:t>
      </w:r>
      <w:r>
        <w:t xml:space="preserve">to a Gateway-scoped message handler with the relevant entity ID(s) as payload.</w:t>
      </w:r>
    </w:p>
    <w:p>
      <w:pPr>
        <w:pStyle w:val="Compact"/>
        <w:numPr>
          <w:ilvl w:val="0"/>
          <w:numId w:val="1004"/>
        </w:numPr>
      </w:pPr>
      <w:r>
        <w:t xml:space="preserve">The Gateway message handler performs the external call. On success, it updates DB state via a sibling proc (e.g.,</w:t>
      </w:r>
      <w:r>
        <w:t xml:space="preserve"> </w:t>
      </w:r>
      <w:r>
        <w:rPr>
          <w:rStyle w:val="VerbatimChar"/>
        </w:rPr>
        <w:t xml:space="preserve">ShippingLabel_MarkPrinted</w:t>
      </w:r>
      <w:r>
        <w:t xml:space="preserve">). On failure, it retries per the integration-specific policy and ultimately writes to</w:t>
      </w:r>
      <w:r>
        <w:t xml:space="preserve"> </w:t>
      </w:r>
      <w:r>
        <w:rPr>
          <w:rStyle w:val="VerbatimChar"/>
        </w:rPr>
        <w:t xml:space="preserve">Audit.FailureLog</w:t>
      </w:r>
      <w:r>
        <w:t xml:space="preserve"> </w:t>
      </w:r>
      <w:r>
        <w:t xml:space="preserve">if retries exhaust.</w:t>
      </w:r>
    </w:p>
    <w:p>
      <w:pPr>
        <w:pStyle w:val="Compact"/>
        <w:numPr>
          <w:ilvl w:val="0"/>
          <w:numId w:val="1004"/>
        </w:numPr>
      </w:pPr>
      <w:r>
        <w:t xml:space="preserve">Every external call SHALL log to</w:t>
      </w:r>
      <w:r>
        <w:t xml:space="preserve"> </w:t>
      </w:r>
      <w:r>
        <w:rPr>
          <w:rStyle w:val="VerbatimChar"/>
        </w:rPr>
        <w:t xml:space="preserve">Audit.InterfaceLog</w:t>
      </w:r>
      <w:r>
        <w:t xml:space="preserve"> </w:t>
      </w:r>
      <w:r>
        <w:t xml:space="preserve">(success or failure) per FDS-11-005.</w:t>
      </w:r>
    </w:p>
    <w:p>
      <w:pPr>
        <w:pStyle w:val="Compact"/>
        <w:numPr>
          <w:ilvl w:val="0"/>
          <w:numId w:val="1004"/>
        </w:numPr>
      </w:pPr>
      <w:r>
        <w:t xml:space="preserve">Operator-facing failure surfaces (UI banners, wallboard alarms) SHALL bind to DB state — not to in-flight handler state — so that Gateway restarts do not lose visibility of failed integrations.</w:t>
      </w:r>
    </w:p>
    <w:p>
      <w:pPr>
        <w:pStyle w:val="FirstParagraph"/>
      </w:pPr>
      <w:r>
        <w:rPr>
          <w:b/>
          <w:bCs/>
        </w:rPr>
        <w:t xml:space="preserve">Rationale.</w:t>
      </w:r>
      <w:r>
        <w:t xml:space="preserve"> </w:t>
      </w:r>
      <w:r>
        <w:t xml:space="preserve">Synchronous calls from inside an MES proc would block the operator on every external system’s latency and availability. Gateway-script-async decouples MES correctness from external responsiveness; failures become observable, retryable, and logged without operator-blocking behavior.</w:t>
      </w:r>
    </w:p>
    <w:p>
      <w:pPr>
        <w:pStyle w:val="BodyText"/>
      </w:pPr>
      <w:r>
        <w:rPr>
          <w:b/>
          <w:bCs/>
        </w:rPr>
        <w:t xml:space="preserve">Special case — pre-fetched buffers.</w:t>
      </w:r>
      <w:r>
        <w:t xml:space="preserve"> </w:t>
      </w:r>
      <w:r>
        <w:t xml:space="preserve">When zero operator-perceived latency is required (Container_Complete → AIM Shipper ID assignment), a pre-fetched local buffer (</w:t>
      </w:r>
      <w:r>
        <w:rPr>
          <w:rStyle w:val="VerbatimChar"/>
        </w:rPr>
        <w:t xml:space="preserve">Lots.AimShipperIdPool</w:t>
      </w:r>
      <w:r>
        <w:t xml:space="preserve">, FDS-07-010) replaces both the sync call and the async pattern: the buffer’s topup loop runs on the Gateway-script-async pattern, but the MES proc’s claim is purely local DB. See FDS-07-010 for the pool model.</w:t>
      </w:r>
    </w:p>
    <w:p>
      <w:pPr>
        <w:pStyle w:val="BodyText"/>
      </w:pPr>
      <w:r>
        <w:rPr>
          <w:b/>
          <w:bCs/>
        </w:rPr>
        <w:t xml:space="preserve">Synchronous direct-call exception.</w:t>
      </w:r>
      <w:r>
        <w:t xml:space="preserve"> </w:t>
      </w:r>
      <w:r>
        <w:t xml:space="preserve">Nothing in this pattern prohibits a sync DB call from inside an MES proc (e.g., a</w:t>
      </w:r>
      <w:r>
        <w:t xml:space="preserve"> </w:t>
      </w:r>
      <w:r>
        <w:rPr>
          <w:rStyle w:val="VerbatimChar"/>
        </w:rPr>
        <w:t xml:space="preserve">SELECT</w:t>
      </w:r>
      <w:r>
        <w:t xml:space="preserve"> </w:t>
      </w:r>
      <w:r>
        <w:t xml:space="preserve">against another MES table). Sync is only retired for</w:t>
      </w:r>
      <w:r>
        <w:t xml:space="preserve"> </w:t>
      </w:r>
      <w:r>
        <w:rPr>
          <w:b/>
          <w:bCs/>
        </w:rPr>
        <w:t xml:space="preserve">external</w:t>
      </w:r>
      <w:r>
        <w:t xml:space="preserve"> </w:t>
      </w:r>
      <w:r>
        <w:t xml:space="preserve">systems.</w:t>
      </w:r>
    </w:p>
    <w:bookmarkEnd w:id="41"/>
    <w:bookmarkEnd w:id="42"/>
    <w:bookmarkStart w:id="43" w:name="database-design-conventions"/>
    <w:p>
      <w:pPr>
        <w:pStyle w:val="Heading3"/>
      </w:pPr>
      <w:r>
        <w:t xml:space="preserve">1.7 Database Design Conventions</w:t>
      </w:r>
    </w:p>
    <w:p>
      <w:pPr>
        <w:pStyle w:val="FirstParagraph"/>
      </w:pPr>
      <w:r>
        <w:t xml:space="preserve">The MES database follows these conventions consistently. Full column-level specifications are in</w:t>
      </w:r>
      <w:r>
        <w:t xml:space="preserve"> </w:t>
      </w:r>
      <w:r>
        <w:rPr>
          <w:rStyle w:val="VerbatimChar"/>
        </w:rPr>
        <w:t xml:space="preserve">MPP_MES_DATA_MODEL.docx</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Convention</w:t>
            </w:r>
          </w:p>
        </w:tc>
        <w:tc>
          <w:tcPr>
            <w:shd w:val="clear" w:color="auto" w:fill="1F4E79"/>
          </w:tcPr>
          <w:tcPr/>
          <w:p>
            <w:pPr>
              <w:pStyle w:val="Compact"/>
            </w:pPr>
            <w:r>
              <w:rPr>
                <w:b/>
                <w:color w:val="FFFFFF"/>
              </w:rPr>
              <w:t xml:space="preserve">Rule</w:t>
            </w:r>
          </w:p>
        </w:tc>
      </w:tr>
      <w:tr>
        <w:tc>
          <w:tcPr/>
          <w:p>
            <w:pPr>
              <w:pStyle w:val="Compact"/>
            </w:pPr>
            <w:r>
              <w:t xml:space="preserve">Naming</w:t>
            </w:r>
          </w:p>
        </w:tc>
        <w:tc>
          <w:tcPr/>
          <w:p>
            <w:pPr>
              <w:pStyle w:val="Compact"/>
            </w:pPr>
            <w:r>
              <w:rPr>
                <w:rStyle w:val="VerbatimChar"/>
              </w:rPr>
              <w:t xml:space="preserve">UpperCamelCase</w:t>
            </w:r>
            <w:r>
              <w:t xml:space="preserve"> </w:t>
            </w:r>
            <w:r>
              <w:t xml:space="preserve">singular nouns for tables and columns (e.g.,</w:t>
            </w:r>
            <w:r>
              <w:t xml:space="preserve"> </w:t>
            </w:r>
            <w:r>
              <w:rPr>
                <w:rStyle w:val="VerbatimChar"/>
              </w:rPr>
              <w:t xml:space="preserve">LocationType</w:t>
            </w:r>
            <w:r>
              <w:t xml:space="preserve">,</w:t>
            </w:r>
            <w:r>
              <w:t xml:space="preserve"> </w:t>
            </w:r>
            <w:r>
              <w:rPr>
                <w:rStyle w:val="VerbatimChar"/>
              </w:rPr>
              <w:t xml:space="preserve">PieceCount</w:t>
            </w:r>
            <w:r>
              <w:t xml:space="preserve">)</w:t>
            </w:r>
          </w:p>
        </w:tc>
      </w:tr>
      <w:tr>
        <w:tc>
          <w:tcPr>
            <w:shd w:val="clear" w:color="auto" w:fill="F2F2F2"/>
          </w:tcPr>
          <w:tcPr/>
          <w:p>
            <w:pPr>
              <w:pStyle w:val="Compact"/>
            </w:pPr>
            <w:r>
              <w:t xml:space="preserve">Primary keys</w:t>
            </w:r>
          </w:p>
        </w:tc>
        <w:tc>
          <w:tcPr>
            <w:shd w:val="clear" w:color="auto" w:fill="F2F2F2"/>
          </w:tcPr>
          <w:tcPr/>
          <w:p>
            <w:pPr>
              <w:pStyle w:val="Compact"/>
            </w:pPr>
            <w:r>
              <w:t xml:space="preserve">Surrogate</w:t>
            </w:r>
            <w:r>
              <w:t xml:space="preserve"> </w:t>
            </w:r>
            <w:r>
              <w:rPr>
                <w:rStyle w:val="VerbatimChar"/>
              </w:rPr>
              <w:t xml:space="preserve">INT IDENTITY</w:t>
            </w:r>
            <w:r>
              <w:t xml:space="preserve"> </w:t>
            </w:r>
            <w:r>
              <w:t xml:space="preserve">— natural keys are</w:t>
            </w:r>
            <w:r>
              <w:t xml:space="preserve"> </w:t>
            </w:r>
            <w:r>
              <w:rPr>
                <w:rStyle w:val="VerbatimChar"/>
              </w:rPr>
              <w:t xml:space="preserve">UNIQUE</w:t>
            </w:r>
            <w:r>
              <w:t xml:space="preserve">-indexed columns</w:t>
            </w:r>
          </w:p>
        </w:tc>
      </w:tr>
      <w:tr>
        <w:tc>
          <w:tcPr/>
          <w:p>
            <w:pPr>
              <w:pStyle w:val="Compact"/>
            </w:pPr>
            <w:r>
              <w:t xml:space="preserve">Soft deletes</w:t>
            </w:r>
          </w:p>
        </w:tc>
        <w:tc>
          <w:tcPr/>
          <w:p>
            <w:pPr>
              <w:pStyle w:val="Compact"/>
            </w:pPr>
            <w:r>
              <w:rPr>
                <w:rStyle w:val="VerbatimChar"/>
              </w:rPr>
              <w:t xml:space="preserve">DeprecatedAt DATETIME2(3) NULL</w:t>
            </w:r>
            <w:r>
              <w:t xml:space="preserve"> </w:t>
            </w:r>
            <w:r>
              <w:t xml:space="preserve">— non-null = inactive</w:t>
            </w:r>
          </w:p>
        </w:tc>
      </w:tr>
      <w:tr>
        <w:tc>
          <w:tcPr>
            <w:shd w:val="clear" w:color="auto" w:fill="F2F2F2"/>
          </w:tcPr>
          <w:tcPr/>
          <w:p>
            <w:pPr>
              <w:pStyle w:val="Compact"/>
            </w:pPr>
            <w:r>
              <w:t xml:space="preserve">Timestamps</w:t>
            </w:r>
          </w:p>
        </w:tc>
        <w:tc>
          <w:tcPr>
            <w:shd w:val="clear" w:color="auto" w:fill="F2F2F2"/>
          </w:tcPr>
          <w:tcPr/>
          <w:p>
            <w:pPr>
              <w:pStyle w:val="Compact"/>
            </w:pPr>
            <w:r>
              <w:rPr>
                <w:rStyle w:val="VerbatimChar"/>
              </w:rPr>
              <w:t xml:space="preserve">DATETIME2(3)</w:t>
            </w:r>
            <w:r>
              <w:t xml:space="preserve"> </w:t>
            </w:r>
            <w:r>
              <w:t xml:space="preserve">everywhere — millisecond precision</w:t>
            </w:r>
          </w:p>
        </w:tc>
      </w:tr>
      <w:tr>
        <w:tc>
          <w:tcPr/>
          <w:p>
            <w:pPr>
              <w:pStyle w:val="Compact"/>
            </w:pPr>
            <w:r>
              <w:t xml:space="preserve">Measurements</w:t>
            </w:r>
          </w:p>
        </w:tc>
        <w:tc>
          <w:tcPr/>
          <w:p>
            <w:pPr>
              <w:pStyle w:val="Compact"/>
            </w:pPr>
            <w:r>
              <w:rPr>
                <w:rStyle w:val="VerbatimChar"/>
              </w:rPr>
              <w:t xml:space="preserve">DECIMAL(x,y)</w:t>
            </w:r>
            <w:r>
              <w:t xml:space="preserve"> </w:t>
            </w:r>
            <w:r>
              <w:t xml:space="preserve">— never</w:t>
            </w:r>
            <w:r>
              <w:t xml:space="preserve"> </w:t>
            </w:r>
            <w:r>
              <w:rPr>
                <w:rStyle w:val="VerbatimChar"/>
              </w:rPr>
              <w:t xml:space="preserve">FLOAT</w:t>
            </w:r>
            <w:r>
              <w:t xml:space="preserve">; UOM as an explicit companion column</w:t>
            </w:r>
          </w:p>
        </w:tc>
      </w:tr>
      <w:tr>
        <w:tc>
          <w:tcPr>
            <w:shd w:val="clear" w:color="auto" w:fill="F2F2F2"/>
          </w:tcPr>
          <w:tcPr/>
          <w:p>
            <w:pPr>
              <w:pStyle w:val="Compact"/>
            </w:pPr>
            <w:r>
              <w:t xml:space="preserve">Status fields</w:t>
            </w:r>
          </w:p>
        </w:tc>
        <w:tc>
          <w:tcPr>
            <w:shd w:val="clear" w:color="auto" w:fill="F2F2F2"/>
          </w:tcPr>
          <w:tcPr/>
          <w:p>
            <w:pPr>
              <w:pStyle w:val="Compact"/>
            </w:pPr>
            <w:r>
              <w:t xml:space="preserve">FK to code table — no magic integers or free-text</w:t>
            </w:r>
          </w:p>
        </w:tc>
      </w:tr>
      <w:tr>
        <w:tc>
          <w:tcPr/>
          <w:p>
            <w:pPr>
              <w:pStyle w:val="Compact"/>
            </w:pPr>
            <w:r>
              <w:t xml:space="preserve">Mutable records</w:t>
            </w:r>
          </w:p>
        </w:tc>
        <w:tc>
          <w:tcPr/>
          <w:p>
            <w:pPr>
              <w:pStyle w:val="Compact"/>
            </w:pP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w:t>
            </w:r>
            <w:r>
              <w:t xml:space="preserve">,</w:t>
            </w:r>
            <w:r>
              <w:t xml:space="preserve"> </w:t>
            </w:r>
            <w:r>
              <w:rPr>
                <w:rStyle w:val="VerbatimChar"/>
              </w:rPr>
              <w:t xml:space="preserve">UpdatedBy</w:t>
            </w:r>
          </w:p>
        </w:tc>
      </w:tr>
      <w:tr>
        <w:tc>
          <w:tcPr>
            <w:shd w:val="clear" w:color="auto" w:fill="F2F2F2"/>
          </w:tcPr>
          <w:tcPr/>
          <w:p>
            <w:pPr>
              <w:pStyle w:val="Compact"/>
            </w:pPr>
            <w:r>
              <w:t xml:space="preserve">Immutable records</w:t>
            </w:r>
          </w:p>
        </w:tc>
        <w:tc>
          <w:tcPr>
            <w:shd w:val="clear" w:color="auto" w:fill="F2F2F2"/>
          </w:tcPr>
          <w:tcPr/>
          <w:p>
            <w:pPr>
              <w:pStyle w:val="Compact"/>
            </w:pPr>
            <w:r>
              <w:rPr>
                <w:rStyle w:val="VerbatimChar"/>
              </w:rPr>
              <w:t xml:space="preserve">CreatedAt</w:t>
            </w:r>
            <w:r>
              <w:t xml:space="preserve"> </w:t>
            </w:r>
            <w:r>
              <w:t xml:space="preserve">only (or domain-specific timestamp like</w:t>
            </w:r>
            <w:r>
              <w:t xml:space="preserve"> </w:t>
            </w:r>
            <w:r>
              <w:rPr>
                <w:rStyle w:val="VerbatimChar"/>
              </w:rPr>
              <w:t xml:space="preserve">RecordedAt</w:t>
            </w:r>
            <w:r>
              <w:t xml:space="preserve">) — no update columns</w:t>
            </w:r>
          </w:p>
        </w:tc>
      </w:tr>
      <w:tr>
        <w:tc>
          <w:tcPr/>
          <w:p>
            <w:pPr>
              <w:pStyle w:val="Compact"/>
            </w:pPr>
            <w:r>
              <w:t xml:space="preserve">Hierarchies</w:t>
            </w:r>
          </w:p>
        </w:tc>
        <w:tc>
          <w:tcPr/>
          <w:p>
            <w:pPr>
              <w:pStyle w:val="Compact"/>
            </w:pPr>
            <w:r>
              <w:t xml:space="preserve">Adjacency list with self-referential FK; queried via recursive CTEs</w:t>
            </w:r>
          </w:p>
        </w:tc>
      </w:tr>
      <w:tr>
        <w:tc>
          <w:tcPr>
            <w:shd w:val="clear" w:color="auto" w:fill="F2F2F2"/>
          </w:tcPr>
          <w:tcPr/>
          <w:p>
            <w:pPr>
              <w:pStyle w:val="Compact"/>
            </w:pPr>
            <w:r>
              <w:t xml:space="preserve">Versioning</w:t>
            </w:r>
          </w:p>
        </w:tc>
        <w:tc>
          <w:tcPr>
            <w:shd w:val="clear" w:color="auto" w:fill="F2F2F2"/>
          </w:tcPr>
          <w:tcPr/>
          <w:p>
            <w:pPr>
              <w:pStyle w:val="Compact"/>
            </w:pPr>
            <w:r>
              <w:t xml:space="preserve">BOMs, routes, and quality specs carry</w:t>
            </w:r>
            <w:r>
              <w:t xml:space="preserve"> </w:t>
            </w:r>
            <w:r>
              <w:rPr>
                <w:rStyle w:val="VerbatimChar"/>
              </w:rPr>
              <w:t xml:space="preserve">VersionNumber</w:t>
            </w:r>
            <w:r>
              <w:t xml:space="preserve"> </w:t>
            </w:r>
            <w:r>
              <w:t xml:space="preserve">+</w:t>
            </w:r>
            <w:r>
              <w:t xml:space="preserve"> </w:t>
            </w:r>
            <w:r>
              <w:rPr>
                <w:rStyle w:val="VerbatimChar"/>
              </w:rPr>
              <w:t xml:space="preserve">EffectiveFrom</w:t>
            </w:r>
            <w:r>
              <w:t xml:space="preserve"> </w:t>
            </w:r>
            <w:r>
              <w:t xml:space="preserve">+</w:t>
            </w:r>
            <w:r>
              <w:t xml:space="preserve"> </w:t>
            </w:r>
            <w:r>
              <w:rPr>
                <w:rStyle w:val="VerbatimChar"/>
              </w:rPr>
              <w:t xml:space="preserve">DeprecatedAt</w:t>
            </w:r>
          </w:p>
        </w:tc>
      </w:tr>
      <w:tr>
        <w:tc>
          <w:tcPr/>
          <w:p>
            <w:pPr>
              <w:pStyle w:val="Compact"/>
            </w:pPr>
            <w:r>
              <w:t xml:space="preserve">High-volume logs</w:t>
            </w:r>
          </w:p>
        </w:tc>
        <w:tc>
          <w:tcPr/>
          <w:p>
            <w:pPr>
              <w:pStyle w:val="Compact"/>
            </w:pPr>
            <w:r>
              <w:rPr>
                <w:rStyle w:val="VerbatimChar"/>
              </w:rPr>
              <w:t xml:space="preserve">BIGINT IDENTITY</w:t>
            </w:r>
            <w:r>
              <w:t xml:space="preserve"> </w:t>
            </w:r>
            <w:r>
              <w:t xml:space="preserve">PKs on audit tables</w:t>
            </w:r>
          </w:p>
        </w:tc>
      </w:tr>
    </w:tbl>
    <w:p>
      <w:r>
        <w:pict>
          <v:rect style="width:0;height:1.5pt" o:hralign="center" o:hrstd="t" o:hr="t"/>
        </w:pict>
      </w:r>
    </w:p>
    <w:bookmarkEnd w:id="43"/>
    <w:bookmarkEnd w:id="44"/>
    <w:bookmarkStart w:id="65" w:name="plant-model-location-hierarchy-mvp"/>
    <w:p>
      <w:pPr>
        <w:pStyle w:val="Heading2"/>
      </w:pPr>
      <w:r>
        <w:t xml:space="preserve">2. Plant Model &amp; Location Hierarchy —</w:t>
      </w:r>
      <w:r>
        <w:t xml:space="preserve"> </w:t>
      </w:r>
      <w:r>
        <w:rPr>
          <w:rStyle w:val="VerbatimChar"/>
        </w:rPr>
        <w:t xml:space="preserve">MVP</w:t>
      </w:r>
    </w:p>
    <w:bookmarkStart w:id="45" w:name="design-overview"/>
    <w:p>
      <w:pPr>
        <w:pStyle w:val="Heading3"/>
      </w:pPr>
      <w:r>
        <w:t xml:space="preserve">2.1 Design Overview</w:t>
      </w:r>
    </w:p>
    <w:p>
      <w:pPr>
        <w:pStyle w:val="FirstParagraph"/>
      </w:pPr>
      <w:r>
        <w:t xml:space="preserve">The plant model implements the ISA-95 equipment hierarchy using a polymorphic three-tier classification:</w:t>
      </w:r>
    </w:p>
    <w:p>
      <w:pPr>
        <w:pStyle w:val="Compact"/>
        <w:numPr>
          <w:ilvl w:val="0"/>
          <w:numId w:val="1005"/>
        </w:numPr>
      </w:pPr>
      <w:r>
        <w:rPr>
          <w:rStyle w:val="VerbatimChar"/>
          <w:b/>
          <w:bCs/>
        </w:rPr>
        <w:t xml:space="preserve">LocationType</w:t>
      </w:r>
      <w:r>
        <w:t xml:space="preserve"> </w:t>
      </w:r>
      <w:r>
        <w:t xml:space="preserve">— broad ISA-95 category (Enterprise, Site, Area, Work Center, Cell). Five rows total.</w:t>
      </w:r>
    </w:p>
    <w:p>
      <w:pPr>
        <w:pStyle w:val="Compact"/>
        <w:numPr>
          <w:ilvl w:val="0"/>
          <w:numId w:val="1005"/>
        </w:numPr>
      </w:pPr>
      <w:r>
        <w:rPr>
          <w:rStyle w:val="VerbatimChar"/>
          <w:b/>
          <w:bCs/>
        </w:rPr>
        <w:t xml:space="preserve">LocationTypeDefinition</w:t>
      </w:r>
      <w:r>
        <w:t xml:space="preserve"> </w:t>
      </w:r>
      <w:r>
        <w:t xml:space="preserve">— specific</w:t>
      </w:r>
      <w:r>
        <w:t xml:space="preserve"> </w:t>
      </w:r>
      <w:r>
        <w:rPr>
          <w:i/>
          <w:iCs/>
        </w:rPr>
        <w:t xml:space="preserve">kind</w:t>
      </w:r>
      <w:r>
        <w:t xml:space="preserve"> </w:t>
      </w:r>
      <w:r>
        <w:t xml:space="preserve">within a type (e.g., for type</w:t>
      </w:r>
      <w:r>
        <w:t xml:space="preserve"> </w:t>
      </w:r>
      <w:r>
        <w:rPr>
          <w:rStyle w:val="VerbatimChar"/>
        </w:rPr>
        <w:t xml:space="preserve">Cell</w:t>
      </w:r>
      <w:r>
        <w:t xml:space="preserve">: Terminal, DieCastMachine, CNCMachine, InventoryLocation). Every location has a definition; different definitions carry different attribute schemas.</w:t>
      </w:r>
    </w:p>
    <w:p>
      <w:pPr>
        <w:pStyle w:val="Compact"/>
        <w:numPr>
          <w:ilvl w:val="0"/>
          <w:numId w:val="1005"/>
        </w:numPr>
      </w:pPr>
      <w:r>
        <w:rPr>
          <w:rStyle w:val="VerbatimChar"/>
          <w:b/>
          <w:bCs/>
        </w:rPr>
        <w:t xml:space="preserve">LocationAttributeDefinition</w:t>
      </w:r>
      <w:r>
        <w:t xml:space="preserve"> </w:t>
      </w:r>
      <w:r>
        <w:t xml:space="preserve">— attribute schema per definition (e.g.,</w:t>
      </w:r>
      <w:r>
        <w:t xml:space="preserve"> </w:t>
      </w:r>
      <w:r>
        <w:rPr>
          <w:rStyle w:val="VerbatimChar"/>
        </w:rPr>
        <w:t xml:space="preserve">Terminal</w:t>
      </w:r>
      <w:r>
        <w:t xml:space="preserve"> </w:t>
      </w:r>
      <w:r>
        <w:t xml:space="preserve">has</w:t>
      </w:r>
      <w:r>
        <w:t xml:space="preserve"> </w:t>
      </w:r>
      <w:r>
        <w:rPr>
          <w:rStyle w:val="VerbatimChar"/>
        </w:rPr>
        <w:t xml:space="preserve">IpAddress</w:t>
      </w:r>
      <w:r>
        <w:t xml:space="preserve">,</w:t>
      </w:r>
      <w:r>
        <w:t xml:space="preserve"> </w:t>
      </w:r>
      <w:r>
        <w:rPr>
          <w:rStyle w:val="VerbatimChar"/>
        </w:rPr>
        <w:t xml:space="preserve">DefaultPrinter</w:t>
      </w:r>
      <w:r>
        <w:t xml:space="preserve">;</w:t>
      </w:r>
      <w:r>
        <w:t xml:space="preserve"> </w:t>
      </w:r>
      <w:r>
        <w:rPr>
          <w:rStyle w:val="VerbatimChar"/>
        </w:rPr>
        <w:t xml:space="preserve">DieCastMachine</w:t>
      </w:r>
      <w:r>
        <w:t xml:space="preserve"> </w:t>
      </w:r>
      <w:r>
        <w:t xml:space="preserve">has</w:t>
      </w:r>
      <w:r>
        <w:t xml:space="preserve"> </w:t>
      </w:r>
      <w:r>
        <w:rPr>
          <w:rStyle w:val="VerbatimChar"/>
        </w:rPr>
        <w:t xml:space="preserve">Tonnage</w:t>
      </w:r>
      <w:r>
        <w:t xml:space="preserve">,</w:t>
      </w:r>
      <w:r>
        <w:t xml:space="preserve"> </w:t>
      </w:r>
      <w:r>
        <w:rPr>
          <w:rStyle w:val="VerbatimChar"/>
        </w:rPr>
        <w:t xml:space="preserve">RefCycleTimeSec</w:t>
      </w:r>
      <w:r>
        <w:t xml:space="preserve">).</w:t>
      </w:r>
    </w:p>
    <w:p>
      <w:pPr>
        <w:pStyle w:val="FirstParagraph"/>
      </w:pPr>
      <w:r>
        <w:t xml:space="preserve">Every physical and logical place in the plant — from the enterprise itself down to individual machines, terminals, staging areas, and the Sort Cage — is a row in the single</w:t>
      </w:r>
      <w:r>
        <w:t xml:space="preserve"> </w:t>
      </w:r>
      <w:r>
        <w:rPr>
          <w:rStyle w:val="VerbatimChar"/>
        </w:rPr>
        <w:t xml:space="preserve">Location</w:t>
      </w:r>
      <w:r>
        <w:t xml:space="preserve"> </w:t>
      </w:r>
      <w:r>
        <w:t xml:space="preserve">table, differentiated by its</w:t>
      </w:r>
      <w:r>
        <w:t xml:space="preserve"> </w:t>
      </w:r>
      <w:r>
        <w:rPr>
          <w:rStyle w:val="VerbatimChar"/>
        </w:rPr>
        <w:t xml:space="preserve">LocationTypeDefinition</w:t>
      </w:r>
      <w:r>
        <w:t xml:space="preserve">. The hierarchy is queried with recursive CTEs on</w:t>
      </w:r>
      <w:r>
        <w:t xml:space="preserve"> </w:t>
      </w:r>
      <w:r>
        <w:rPr>
          <w:rStyle w:val="VerbatimChar"/>
        </w:rPr>
        <w:t xml:space="preserve">ParentLocationId</w:t>
      </w:r>
      <w:r>
        <w:t xml:space="preserve"> </w:t>
      </w:r>
      <w:r>
        <w:t xml:space="preserve">(adjacency list). (FRS 3.3.1–3.3.4, 3.7.1)</w:t>
      </w:r>
    </w:p>
    <w:p>
      <w:pPr>
        <w:pStyle w:val="BodyText"/>
      </w:pPr>
      <w:r>
        <w:rPr>
          <w:b/>
          <w:bCs/>
        </w:rPr>
        <w:t xml:space="preserve">Why three tiers instead of two?</w:t>
      </w:r>
      <w:r>
        <w:t xml:space="preserve"> </w:t>
      </w:r>
      <w:r>
        <w:t xml:space="preserve">In the previous design,</w:t>
      </w:r>
      <w:r>
        <w:t xml:space="preserve"> </w:t>
      </w:r>
      <w:r>
        <w:rPr>
          <w:rStyle w:val="VerbatimChar"/>
        </w:rPr>
        <w:t xml:space="preserve">LocationType</w:t>
      </w:r>
      <w:r>
        <w:t xml:space="preserve"> </w:t>
      </w:r>
      <w:r>
        <w:t xml:space="preserve">was used both as an ISA-95 tier marker AND a discriminator between</w:t>
      </w:r>
      <w:r>
        <w:t xml:space="preserve"> </w:t>
      </w:r>
      <w:r>
        <w:t xml:space="preserve">“kinds”</w:t>
      </w:r>
      <w:r>
        <w:t xml:space="preserve"> </w:t>
      </w:r>
      <w:r>
        <w:t xml:space="preserve">(Machine vs. Terminal vs. InventoryLocation). That conflated two concerns:</w:t>
      </w:r>
      <w:r>
        <w:t xml:space="preserve"> </w:t>
      </w:r>
      <w:r>
        <w:rPr>
          <w:i/>
          <w:iCs/>
        </w:rPr>
        <w:t xml:space="preserve">where in the hierarchy this sits</w:t>
      </w:r>
      <w:r>
        <w:t xml:space="preserve"> </w:t>
      </w:r>
      <w:r>
        <w:t xml:space="preserve">(an ISA-95 question) with</w:t>
      </w:r>
      <w:r>
        <w:t xml:space="preserve"> </w:t>
      </w:r>
      <w:r>
        <w:rPr>
          <w:i/>
          <w:iCs/>
        </w:rPr>
        <w:t xml:space="preserve">what kind of thing this is</w:t>
      </w:r>
      <w:r>
        <w:t xml:space="preserve"> </w:t>
      </w:r>
      <w:r>
        <w:t xml:space="preserve">(a polymorphism question). Splitting them gives clean separation:</w:t>
      </w:r>
      <w:r>
        <w:t xml:space="preserve"> </w:t>
      </w:r>
      <w:r>
        <w:rPr>
          <w:rStyle w:val="VerbatimChar"/>
        </w:rPr>
        <w:t xml:space="preserve">LocationType</w:t>
      </w:r>
      <w:r>
        <w:t xml:space="preserve"> </w:t>
      </w:r>
      <w:r>
        <w:t xml:space="preserve">answers</w:t>
      </w:r>
      <w:r>
        <w:t xml:space="preserve"> </w:t>
      </w:r>
      <w:r>
        <w:t xml:space="preserve">“what tier?”</w:t>
      </w:r>
      <w:r>
        <w:t xml:space="preserve"> </w:t>
      </w:r>
      <w:r>
        <w:t xml:space="preserve">and</w:t>
      </w:r>
      <w:r>
        <w:t xml:space="preserve"> </w:t>
      </w:r>
      <w:r>
        <w:rPr>
          <w:rStyle w:val="VerbatimChar"/>
        </w:rPr>
        <w:t xml:space="preserve">LocationTypeDefinition</w:t>
      </w:r>
      <w:r>
        <w:t xml:space="preserve"> </w:t>
      </w:r>
      <w:r>
        <w:t xml:space="preserve">answers</w:t>
      </w:r>
      <w:r>
        <w:t xml:space="preserve"> </w:t>
      </w:r>
      <w:r>
        <w:t xml:space="preserve">“what kind?”</w:t>
      </w:r>
      <w:r>
        <w:t xml:space="preserve"> </w:t>
      </w:r>
      <w:r>
        <w:t xml:space="preserve">Attribute schemas attach to the definition, not the tier — so a</w:t>
      </w:r>
      <w:r>
        <w:t xml:space="preserve"> </w:t>
      </w:r>
      <w:r>
        <w:rPr>
          <w:rStyle w:val="VerbatimChar"/>
        </w:rPr>
        <w:t xml:space="preserve">Terminal</w:t>
      </w:r>
      <w:r>
        <w:t xml:space="preserve"> </w:t>
      </w:r>
      <w:r>
        <w:t xml:space="preserve">and a</w:t>
      </w:r>
      <w:r>
        <w:t xml:space="preserve"> </w:t>
      </w:r>
      <w:r>
        <w:rPr>
          <w:rStyle w:val="VerbatimChar"/>
        </w:rPr>
        <w:t xml:space="preserve">DieCastMachine</w:t>
      </w:r>
      <w:r>
        <w:t xml:space="preserve"> </w:t>
      </w:r>
      <w:r>
        <w:t xml:space="preserve">can both be Cells but carry completely different attribute sets.</w:t>
      </w:r>
    </w:p>
    <w:bookmarkEnd w:id="45"/>
    <w:bookmarkStart w:id="50" w:name="location-type-hierarchy"/>
    <w:p>
      <w:pPr>
        <w:pStyle w:val="Heading3"/>
      </w:pPr>
      <w:r>
        <w:t xml:space="preserve">2.2 Location Type Hierarchy</w:t>
      </w:r>
    </w:p>
    <w:bookmarkStart w:id="46" w:name="fds-02-001-isa-95-location-types"/>
    <w:p>
      <w:pPr>
        <w:pStyle w:val="Heading4"/>
      </w:pPr>
      <w:r>
        <w:t xml:space="preserve">FDS-02-001 — ISA-95 Location Types</w:t>
      </w:r>
    </w:p>
    <w:p>
      <w:pPr>
        <w:pStyle w:val="FirstParagraph"/>
      </w:pPr>
      <w:r>
        <w:t xml:space="preserve">The system SHALL seed five</w:t>
      </w:r>
      <w:r>
        <w:t xml:space="preserve"> </w:t>
      </w:r>
      <w:r>
        <w:rPr>
          <w:rStyle w:val="VerbatimChar"/>
        </w:rPr>
        <w:t xml:space="preserve">LocationType</w:t>
      </w:r>
      <w:r>
        <w:t xml:space="preserve"> </w:t>
      </w:r>
      <w:r>
        <w:t xml:space="preserve">rows at deployment, corresponding to the ISA-95 equipment hierarchy tiers. These SHALL NOT be editable by operators or engineering users.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HierarchyLevel</w:t>
            </w:r>
          </w:p>
        </w:tc>
        <w:tc>
          <w:tcPr>
            <w:shd w:val="clear" w:color="auto" w:fill="1F4E79"/>
          </w:tcPr>
          <w:tcPr/>
          <w:p>
            <w:pPr>
              <w:pStyle w:val="Compact"/>
            </w:pPr>
            <w:r>
              <w:rPr>
                <w:b/>
                <w:color w:val="FFFFFF"/>
              </w:rPr>
              <w:t xml:space="preserve">Description</w:t>
            </w:r>
          </w:p>
        </w:tc>
      </w:tr>
      <w:tr>
        <w:tc>
          <w:tcPr/>
          <w:p>
            <w:pPr>
              <w:pStyle w:val="Compact"/>
            </w:pPr>
            <w:r>
              <w:t xml:space="preserve">Enterprise</w:t>
            </w:r>
          </w:p>
        </w:tc>
        <w:tc>
          <w:tcPr/>
          <w:p>
            <w:pPr>
              <w:pStyle w:val="Compact"/>
            </w:pPr>
            <w:r>
              <w:t xml:space="preserve">Enterprise</w:t>
            </w:r>
          </w:p>
        </w:tc>
        <w:tc>
          <w:tcPr/>
          <w:p>
            <w:pPr>
              <w:pStyle w:val="Compact"/>
            </w:pPr>
            <w:r>
              <w:t xml:space="preserve">0</w:t>
            </w:r>
          </w:p>
        </w:tc>
        <w:tc>
          <w:tcPr/>
          <w:p>
            <w:pPr>
              <w:pStyle w:val="Compact"/>
            </w:pPr>
            <w:r>
              <w:t xml:space="preserve">Top-level organization — the company as a whole</w:t>
            </w:r>
          </w:p>
        </w:tc>
      </w:tr>
      <w:tr>
        <w:tc>
          <w:tcPr>
            <w:shd w:val="clear" w:color="auto" w:fill="F2F2F2"/>
          </w:tcPr>
          <w:tcPr/>
          <w:p>
            <w:pPr>
              <w:pStyle w:val="Compact"/>
            </w:pPr>
            <w:r>
              <w:t xml:space="preserve">Site</w:t>
            </w:r>
          </w:p>
        </w:tc>
        <w:tc>
          <w:tcPr>
            <w:shd w:val="clear" w:color="auto" w:fill="F2F2F2"/>
          </w:tcPr>
          <w:tcPr/>
          <w:p>
            <w:pPr>
              <w:pStyle w:val="Compact"/>
            </w:pPr>
            <w:r>
              <w:t xml:space="preserve">Site</w:t>
            </w:r>
          </w:p>
        </w:tc>
        <w:tc>
          <w:tcPr>
            <w:shd w:val="clear" w:color="auto" w:fill="F2F2F2"/>
          </w:tcPr>
          <w:tcPr/>
          <w:p>
            <w:pPr>
              <w:pStyle w:val="Compact"/>
            </w:pPr>
            <w:r>
              <w:t xml:space="preserve">1</w:t>
            </w:r>
          </w:p>
        </w:tc>
        <w:tc>
          <w:tcPr>
            <w:shd w:val="clear" w:color="auto" w:fill="F2F2F2"/>
          </w:tcPr>
          <w:tcPr/>
          <w:p>
            <w:pPr>
              <w:pStyle w:val="Compact"/>
            </w:pPr>
            <w:r>
              <w:t xml:space="preserve">A physical manufacturing plant/facility</w:t>
            </w:r>
          </w:p>
        </w:tc>
      </w:tr>
      <w:tr>
        <w:tc>
          <w:tcPr/>
          <w:p>
            <w:pPr>
              <w:pStyle w:val="Compact"/>
            </w:pPr>
            <w:r>
              <w:t xml:space="preserve">Area</w:t>
            </w:r>
          </w:p>
        </w:tc>
        <w:tc>
          <w:tcPr/>
          <w:p>
            <w:pPr>
              <w:pStyle w:val="Compact"/>
            </w:pPr>
            <w:r>
              <w:t xml:space="preserve">Area</w:t>
            </w:r>
          </w:p>
        </w:tc>
        <w:tc>
          <w:tcPr/>
          <w:p>
            <w:pPr>
              <w:pStyle w:val="Compact"/>
            </w:pPr>
            <w:r>
              <w:t xml:space="preserve">2</w:t>
            </w:r>
          </w:p>
        </w:tc>
        <w:tc>
          <w:tcPr/>
          <w:p>
            <w:pPr>
              <w:pStyle w:val="Compact"/>
            </w:pPr>
            <w:r>
              <w:t xml:space="preserve">Subdivision within a site (production areas, support areas)</w:t>
            </w:r>
          </w:p>
        </w:tc>
      </w:tr>
      <w:tr>
        <w:tc>
          <w:tcPr>
            <w:shd w:val="clear" w:color="auto" w:fill="F2F2F2"/>
          </w:tcPr>
          <w:tcPr/>
          <w:p>
            <w:pPr>
              <w:pStyle w:val="Compact"/>
            </w:pPr>
            <w:r>
              <w:t xml:space="preserve">WorkCenter</w:t>
            </w:r>
          </w:p>
        </w:tc>
        <w:tc>
          <w:tcPr>
            <w:shd w:val="clear" w:color="auto" w:fill="F2F2F2"/>
          </w:tcPr>
          <w:tcPr/>
          <w:p>
            <w:pPr>
              <w:pStyle w:val="Compact"/>
            </w:pPr>
            <w:r>
              <w:t xml:space="preserve">Work Center</w:t>
            </w:r>
          </w:p>
        </w:tc>
        <w:tc>
          <w:tcPr>
            <w:shd w:val="clear" w:color="auto" w:fill="F2F2F2"/>
          </w:tcPr>
          <w:tcPr/>
          <w:p>
            <w:pPr>
              <w:pStyle w:val="Compact"/>
            </w:pPr>
            <w:r>
              <w:t xml:space="preserve">3</w:t>
            </w:r>
          </w:p>
        </w:tc>
        <w:tc>
          <w:tcPr>
            <w:shd w:val="clear" w:color="auto" w:fill="F2F2F2"/>
          </w:tcPr>
          <w:tcPr/>
          <w:p>
            <w:pPr>
              <w:pStyle w:val="Compact"/>
            </w:pPr>
            <w:r>
              <w:t xml:space="preserve">Production line or grouping of equipment</w:t>
            </w:r>
          </w:p>
        </w:tc>
      </w:tr>
      <w:tr>
        <w:tc>
          <w:tcPr/>
          <w:p>
            <w:pPr>
              <w:pStyle w:val="Compact"/>
            </w:pPr>
            <w:r>
              <w:t xml:space="preserve">Cell</w:t>
            </w:r>
          </w:p>
        </w:tc>
        <w:tc>
          <w:tcPr/>
          <w:p>
            <w:pPr>
              <w:pStyle w:val="Compact"/>
            </w:pPr>
            <w:r>
              <w:t xml:space="preserve">Cell</w:t>
            </w:r>
          </w:p>
        </w:tc>
        <w:tc>
          <w:tcPr/>
          <w:p>
            <w:pPr>
              <w:pStyle w:val="Compact"/>
            </w:pPr>
            <w:r>
              <w:t xml:space="preserve">4</w:t>
            </w:r>
          </w:p>
        </w:tc>
        <w:tc>
          <w:tcPr/>
          <w:p>
            <w:pPr>
              <w:pStyle w:val="Compact"/>
            </w:pPr>
            <w:r>
              <w:t xml:space="preserve">Individual station or unit — machines, terminals, inventory locations, scales</w:t>
            </w:r>
          </w:p>
        </w:tc>
      </w:tr>
    </w:tbl>
    <w:p>
      <w:pPr>
        <w:pStyle w:val="BlockText"/>
      </w:pPr>
      <w:r>
        <w:rPr>
          <w:b/>
          <w:bCs/>
        </w:rPr>
        <w:t xml:space="preserve">ISA-95 note:</w:t>
      </w:r>
      <w:r>
        <w:t xml:space="preserve"> </w:t>
      </w:r>
      <w:r>
        <w:t xml:space="preserve">The prior</w:t>
      </w:r>
      <w:r>
        <w:t xml:space="preserve"> </w:t>
      </w:r>
      <w:r>
        <w:t xml:space="preserve">“Department”</w:t>
      </w:r>
      <w:r>
        <w:t xml:space="preserve"> </w:t>
      </w:r>
      <w:r>
        <w:t xml:space="preserve">concept has been merged into Area — at MPP, every organizational department (Die Cast, Trim Shop, Machine Shop, Production Control, Quality Control) maps 1:1 to a physical area of the plant. Area-type locations serve both the physical hierarchy role and the organizational grouping role (defect codes and downtime reason codes reference Areas; operation templates are</w:t>
      </w:r>
      <w:r>
        <w:t xml:space="preserve"> </w:t>
      </w:r>
      <w:r>
        <w:rPr>
          <w:b/>
          <w:bCs/>
        </w:rPr>
        <w:t xml:space="preserve">area-agnostic</w:t>
      </w:r>
      <w:r>
        <w:t xml:space="preserve"> </w:t>
      </w:r>
      <w:r>
        <w:t xml:space="preserve">as of the 2026-07-02 restructure — they carry an operation role, not an area, per FDS-03-012). ISA-95’s</w:t>
      </w:r>
      <w:r>
        <w:t xml:space="preserve"> </w:t>
      </w:r>
      <w:r>
        <w:t xml:space="preserve">“Machine”</w:t>
      </w:r>
      <w:r>
        <w:t xml:space="preserve"> </w:t>
      </w:r>
      <w:r>
        <w:t xml:space="preserve">and</w:t>
      </w:r>
      <w:r>
        <w:t xml:space="preserve"> </w:t>
      </w:r>
      <w:r>
        <w:t xml:space="preserve">“Work Cell”</w:t>
      </w:r>
      <w:r>
        <w:t xml:space="preserve"> </w:t>
      </w:r>
      <w:r>
        <w:t xml:space="preserve">distinction has been collapsed into the single</w:t>
      </w:r>
      <w:r>
        <w:t xml:space="preserve"> </w:t>
      </w:r>
      <w:r>
        <w:rPr>
          <w:rStyle w:val="VerbatimChar"/>
        </w:rPr>
        <w:t xml:space="preserve">Cell</w:t>
      </w:r>
      <w:r>
        <w:t xml:space="preserve"> </w:t>
      </w:r>
      <w:r>
        <w:t xml:space="preserve">tier — the distinction between a CNC machine and a manual assembly station is captured by</w:t>
      </w:r>
      <w:r>
        <w:t xml:space="preserve"> </w:t>
      </w:r>
      <w:r>
        <w:rPr>
          <w:rStyle w:val="VerbatimChar"/>
        </w:rPr>
        <w:t xml:space="preserve">LocationTypeDefinition</w:t>
      </w:r>
      <w:r>
        <w:t xml:space="preserve">, not by a separate hierarchy level.</w:t>
      </w:r>
    </w:p>
    <w:bookmarkEnd w:id="46"/>
    <w:bookmarkStart w:id="47" w:name="fds-02-002-hierarchy-enforcement"/>
    <w:p>
      <w:pPr>
        <w:pStyle w:val="Heading4"/>
      </w:pPr>
      <w:r>
        <w:t xml:space="preserve">FDS-02-002 — Hierarchy Enforcement</w:t>
      </w:r>
    </w:p>
    <w:p>
      <w:pPr>
        <w:pStyle w:val="FirstParagraph"/>
      </w:pPr>
      <w:r>
        <w:t xml:space="preserve">The system SHOULD validate that child locations have a</w:t>
      </w:r>
      <w:r>
        <w:t xml:space="preserve"> </w:t>
      </w:r>
      <w:r>
        <w:rPr>
          <w:rStyle w:val="VerbatimChar"/>
        </w:rPr>
        <w:t xml:space="preserve">HierarchyLevel</w:t>
      </w:r>
      <w:r>
        <w:t xml:space="preserve"> </w:t>
      </w:r>
      <w:r>
        <w:t xml:space="preserve">greater than or equal to their parent’s level, determined by joining through</w:t>
      </w:r>
      <w:r>
        <w:t xml:space="preserve"> </w:t>
      </w:r>
      <w:r>
        <w:rPr>
          <w:rStyle w:val="VerbatimChar"/>
        </w:rPr>
        <w:t xml:space="preserve">LocationTypeDefinition</w:t>
      </w:r>
      <w:r>
        <w:t xml:space="preserve"> </w:t>
      </w:r>
      <w:r>
        <w:t xml:space="preserve">to</w:t>
      </w:r>
      <w:r>
        <w:t xml:space="preserve"> </w:t>
      </w:r>
      <w:r>
        <w:rPr>
          <w:rStyle w:val="VerbatimChar"/>
        </w:rPr>
        <w:t xml:space="preserve">LocationType</w:t>
      </w:r>
      <w:r>
        <w:t xml:space="preserve">. The system SHALL NOT enforce strict sequential levels — a Cell MAY be a direct child of an Area if no Work Center level exists for that area.</w:t>
      </w:r>
    </w:p>
    <w:bookmarkEnd w:id="47"/>
    <w:bookmarkStart w:id="48" w:name="X4d583d9a29e6135d3eff134b20540e329d4494f"/>
    <w:p>
      <w:pPr>
        <w:pStyle w:val="Heading4"/>
      </w:pPr>
      <w:r>
        <w:t xml:space="preserve">FDS-02-002a —</w:t>
      </w:r>
      <w:r>
        <w:t xml:space="preserve"> </w:t>
      </w:r>
      <w:r>
        <w:rPr>
          <w:rStyle w:val="VerbatimChar"/>
        </w:rPr>
        <w:t xml:space="preserve">ParentLocationId</w:t>
      </w:r>
      <w:r>
        <w:t xml:space="preserve"> </w:t>
      </w:r>
      <w:r>
        <w:t xml:space="preserve">is Immutable —</w:t>
      </w:r>
      <w:r>
        <w:t xml:space="preserve"> </w:t>
      </w:r>
      <w:r>
        <w:rPr>
          <w:rStyle w:val="VerbatimChar"/>
        </w:rPr>
        <w:t xml:space="preserve">MVP</w:t>
      </w:r>
    </w:p>
    <w:p>
      <w:pPr>
        <w:pStyle w:val="FirstParagraph"/>
      </w:pPr>
      <w:r>
        <w:t xml:space="preserve">A</w:t>
      </w:r>
      <w:r>
        <w:t xml:space="preserve"> </w:t>
      </w:r>
      <w:r>
        <w:rPr>
          <w:rStyle w:val="VerbatimChar"/>
        </w:rPr>
        <w:t xml:space="preserve">Location</w:t>
      </w:r>
      <w:r>
        <w:t xml:space="preserve">’s</w:t>
      </w:r>
      <w:r>
        <w:t xml:space="preserve"> </w:t>
      </w:r>
      <w:r>
        <w:rPr>
          <w:rStyle w:val="VerbatimChar"/>
        </w:rPr>
        <w:t xml:space="preserve">ParentLocationId</w:t>
      </w:r>
      <w:r>
        <w:t xml:space="preserve"> </w:t>
      </w:r>
      <w:r>
        <w:t xml:space="preserve">SHALL NOT be editable after the row is created. The same rule extends to</w:t>
      </w:r>
      <w:r>
        <w:t xml:space="preserve"> </w:t>
      </w:r>
      <w:r>
        <w:rPr>
          <w:rStyle w:val="VerbatimChar"/>
        </w:rPr>
        <w:t xml:space="preserve">LocationTypeDefinitionId</w:t>
      </w:r>
      <w:r>
        <w:t xml:space="preserve"> </w:t>
      </w:r>
      <w:r>
        <w:t xml:space="preserve">— once set, both fields are fixed for the life of the row. Only</w:t>
      </w:r>
      <w:r>
        <w:t xml:space="preserve"> </w:t>
      </w:r>
      <w:r>
        <w:rPr>
          <w:rStyle w:val="VerbatimChar"/>
        </w:rPr>
        <w:t xml:space="preserve">Name</w:t>
      </w:r>
      <w:r>
        <w:t xml:space="preserve">,</w:t>
      </w:r>
      <w:r>
        <w:t xml:space="preserve"> </w:t>
      </w:r>
      <w:r>
        <w:rPr>
          <w:rStyle w:val="VerbatimChar"/>
        </w:rPr>
        <w:t xml:space="preserve">Code</w:t>
      </w:r>
      <w:r>
        <w:t xml:space="preserve">,</w:t>
      </w:r>
      <w:r>
        <w:t xml:space="preserve"> </w:t>
      </w:r>
      <w:r>
        <w:rPr>
          <w:rStyle w:val="VerbatimChar"/>
        </w:rPr>
        <w:t xml:space="preserve">Description</w:t>
      </w:r>
      <w:r>
        <w:t xml:space="preserve">,</w:t>
      </w:r>
      <w:r>
        <w:t xml:space="preserve"> </w:t>
      </w:r>
      <w:r>
        <w:rPr>
          <w:rStyle w:val="VerbatimChar"/>
        </w:rPr>
        <w:t xml:space="preserve">SortOrder</w:t>
      </w:r>
      <w:r>
        <w:t xml:space="preserve">, and attribute values (</w:t>
      </w:r>
      <w:r>
        <w:rPr>
          <w:rStyle w:val="VerbatimChar"/>
        </w:rPr>
        <w:t xml:space="preserve">LocationAttribute</w:t>
      </w:r>
      <w:r>
        <w:t xml:space="preserve"> </w:t>
      </w:r>
      <w:r>
        <w:t xml:space="preserve">rows) are mutable.</w:t>
      </w:r>
    </w:p>
    <w:p>
      <w:pPr>
        <w:pStyle w:val="BodyText"/>
      </w:pPr>
      <w:r>
        <w:rPr>
          <w:b/>
          <w:bCs/>
        </w:rPr>
        <w:t xml:space="preserve">Why this matters — track-and-trace integrity.</w:t>
      </w:r>
      <w:r>
        <w:t xml:space="preserve"> </w:t>
      </w:r>
      <w:r>
        <w:t xml:space="preserve">Every shop-floor event table records the</w:t>
      </w:r>
      <w:r>
        <w:t xml:space="preserve"> </w:t>
      </w:r>
      <w:r>
        <w:rPr>
          <w:rStyle w:val="VerbatimChar"/>
        </w:rPr>
        <w:t xml:space="preserve">LocationId</w:t>
      </w:r>
      <w:r>
        <w:t xml:space="preserve"> </w:t>
      </w:r>
      <w:r>
        <w:t xml:space="preserve">active at event time:</w:t>
      </w:r>
      <w:r>
        <w:t xml:space="preserve"> </w:t>
      </w:r>
      <w:r>
        <w:rPr>
          <w:rStyle w:val="VerbatimChar"/>
        </w:rPr>
        <w:t xml:space="preserve">Lots.LotMovement.FromLocationId</w:t>
      </w:r>
      <w:r>
        <w:t xml:space="preserve"> </w:t>
      </w:r>
      <w:r>
        <w:t xml:space="preserve">/</w:t>
      </w:r>
      <w:r>
        <w:t xml:space="preserve"> </w:t>
      </w:r>
      <w:r>
        <w:rPr>
          <w:rStyle w:val="VerbatimChar"/>
        </w:rPr>
        <w:t xml:space="preserve">ToLocationId</w:t>
      </w:r>
      <w:r>
        <w:t xml:space="preserve">,</w:t>
      </w:r>
      <w:r>
        <w:t xml:space="preserve"> </w:t>
      </w:r>
      <w:r>
        <w:rPr>
          <w:rStyle w:val="VerbatimChar"/>
        </w:rPr>
        <w:t xml:space="preserve">Workorder.ConsumptionEvent.LocationId</w:t>
      </w:r>
      <w:r>
        <w:t xml:space="preserve">,</w:t>
      </w:r>
      <w:r>
        <w:t xml:space="preserve"> </w:t>
      </w:r>
      <w:r>
        <w:rPr>
          <w:rStyle w:val="VerbatimChar"/>
        </w:rPr>
        <w:t xml:space="preserve">Quality.RejectEvent.LocationId</w:t>
      </w:r>
      <w:r>
        <w:t xml:space="preserve">,</w:t>
      </w:r>
      <w:r>
        <w:t xml:space="preserve"> </w:t>
      </w:r>
      <w:r>
        <w:rPr>
          <w:rStyle w:val="VerbatimChar"/>
        </w:rPr>
        <w:t xml:space="preserve">Oee.DowntimeEvent.LocationId</w:t>
      </w:r>
      <w:r>
        <w:t xml:space="preserve">,</w:t>
      </w:r>
      <w:r>
        <w:t xml:space="preserve"> </w:t>
      </w:r>
      <w:r>
        <w:rPr>
          <w:rStyle w:val="VerbatimChar"/>
        </w:rPr>
        <w:t xml:space="preserve">Quality.HoldEvent.LocationId</w:t>
      </w:r>
      <w:r>
        <w:t xml:space="preserve">,</w:t>
      </w:r>
      <w:r>
        <w:t xml:space="preserve"> </w:t>
      </w:r>
      <w:r>
        <w:rPr>
          <w:rStyle w:val="VerbatimChar"/>
        </w:rPr>
        <w:t xml:space="preserve">Audit.OperationLog.LocationId</w:t>
      </w:r>
      <w:r>
        <w:t xml:space="preserve">, plus</w:t>
      </w:r>
      <w:r>
        <w:t xml:space="preserve"> </w:t>
      </w:r>
      <w:r>
        <w:rPr>
          <w:rStyle w:val="VerbatimChar"/>
        </w:rPr>
        <w:t xml:space="preserve">Lots.Lot.CurrentLocationId</w:t>
      </w:r>
      <w:r>
        <w:t xml:space="preserve"> </w:t>
      </w:r>
      <w:r>
        <w:t xml:space="preserve">and</w:t>
      </w:r>
      <w:r>
        <w:t xml:space="preserve"> </w:t>
      </w:r>
      <w:r>
        <w:rPr>
          <w:rStyle w:val="VerbatimChar"/>
        </w:rPr>
        <w:t xml:space="preserve">Tools.ToolAssignment.CellLocationId</w:t>
      </w:r>
      <w:r>
        <w:t xml:space="preserve">. Every Honda-relevant report — genealogy, area-scoped defect and downtime aggregation, LOT-history export — joins those FK columns to the</w:t>
      </w:r>
      <w:r>
        <w:t xml:space="preserve"> </w:t>
      </w:r>
      <w:r>
        <w:rPr>
          <w:b/>
          <w:bCs/>
        </w:rPr>
        <w:t xml:space="preserve">current</w:t>
      </w:r>
      <w:r>
        <w:t xml:space="preserve"> </w:t>
      </w:r>
      <w:r>
        <w:rPr>
          <w:rStyle w:val="VerbatimChar"/>
        </w:rPr>
        <w:t xml:space="preserve">Location</w:t>
      </w:r>
      <w:r>
        <w:t xml:space="preserve"> </w:t>
      </w:r>
      <w:r>
        <w:t xml:space="preserve">row to derive tier path (Cell → Work Center → Area). A retroactive</w:t>
      </w:r>
      <w:r>
        <w:t xml:space="preserve"> </w:t>
      </w:r>
      <w:r>
        <w:rPr>
          <w:rStyle w:val="VerbatimChar"/>
        </w:rPr>
        <w:t xml:space="preserve">ParentLocationId</w:t>
      </w:r>
      <w:r>
        <w:t xml:space="preserve"> </w:t>
      </w:r>
      <w:r>
        <w:t xml:space="preserve">change would silently rewrite every historical aggregation that walks the hierarchy, with no flag in the report, no audit trail visible to the auditor, and no opportunity for the system to know the answer was wrong. That failure mode is incompatible with Honda’s traceability requirements.</w:t>
      </w:r>
    </w:p>
    <w:p>
      <w:pPr>
        <w:pStyle w:val="BodyText"/>
      </w:pPr>
      <w:r>
        <w:rPr>
          <w:b/>
          <w:bCs/>
        </w:rPr>
        <w:t xml:space="preserve">Handling physical relocations.</w:t>
      </w:r>
      <w:r>
        <w:t xml:space="preserve"> </w:t>
      </w:r>
      <w:r>
        <w:t xml:space="preserve">When a piece of equipment genuinely changes parent (e.g., a CNC moves from one Area to another), the operation SHALL be performed as</w:t>
      </w:r>
      <w:r>
        <w:t xml:space="preserve"> </w:t>
      </w:r>
      <w:r>
        <w:rPr>
          <w:b/>
          <w:bCs/>
        </w:rPr>
        <w:t xml:space="preserve">Deprecate the existing</w:t>
      </w:r>
      <w:r>
        <w:rPr>
          <w:b/>
          <w:bCs/>
        </w:rPr>
        <w:t xml:space="preserve"> </w:t>
      </w:r>
      <w:r>
        <w:rPr>
          <w:rStyle w:val="VerbatimChar"/>
          <w:b/>
          <w:bCs/>
        </w:rPr>
        <w:t xml:space="preserve">Location</w:t>
      </w:r>
      <w:r>
        <w:rPr>
          <w:b/>
          <w:bCs/>
        </w:rPr>
        <w:t xml:space="preserve"> </w:t>
      </w:r>
      <w:r>
        <w:rPr>
          <w:b/>
          <w:bCs/>
        </w:rPr>
        <w:t xml:space="preserve">row + Create a new row under the new parent</w:t>
      </w:r>
      <w:r>
        <w:t xml:space="preserve">:</w:t>
      </w:r>
    </w:p>
    <w:p>
      <w:pPr>
        <w:pStyle w:val="Compact"/>
        <w:numPr>
          <w:ilvl w:val="0"/>
          <w:numId w:val="1006"/>
        </w:numPr>
      </w:pPr>
      <w:r>
        <w:t xml:space="preserve">The deprecated row retains its</w:t>
      </w:r>
      <w:r>
        <w:t xml:space="preserve"> </w:t>
      </w:r>
      <w:r>
        <w:rPr>
          <w:rStyle w:val="VerbatimChar"/>
        </w:rPr>
        <w:t xml:space="preserve">Id</w:t>
      </w:r>
      <w:r>
        <w:t xml:space="preserve"> </w:t>
      </w:r>
      <w:r>
        <w:t xml:space="preserve">and its original</w:t>
      </w:r>
      <w:r>
        <w:t xml:space="preserve"> </w:t>
      </w:r>
      <w:r>
        <w:rPr>
          <w:rStyle w:val="VerbatimChar"/>
        </w:rPr>
        <w:t xml:space="preserve">ParentLocationId</w:t>
      </w:r>
      <w:r>
        <w:t xml:space="preserve">. All historical events bound to that</w:t>
      </w:r>
      <w:r>
        <w:t xml:space="preserve"> </w:t>
      </w:r>
      <w:r>
        <w:rPr>
          <w:rStyle w:val="VerbatimChar"/>
        </w:rPr>
        <w:t xml:space="preserve">Id</w:t>
      </w:r>
      <w:r>
        <w:t xml:space="preserve"> </w:t>
      </w:r>
      <w:r>
        <w:t xml:space="preserve">continue to resolve through the correct as-of-event hierarchy.</w:t>
      </w:r>
    </w:p>
    <w:p>
      <w:pPr>
        <w:pStyle w:val="Compact"/>
        <w:numPr>
          <w:ilvl w:val="0"/>
          <w:numId w:val="1006"/>
        </w:numPr>
      </w:pPr>
      <w:r>
        <w:t xml:space="preserve">The new row gets a new</w:t>
      </w:r>
      <w:r>
        <w:t xml:space="preserve"> </w:t>
      </w:r>
      <w:r>
        <w:rPr>
          <w:rStyle w:val="VerbatimChar"/>
        </w:rPr>
        <w:t xml:space="preserve">Id</w:t>
      </w:r>
      <w:r>
        <w:t xml:space="preserve">. All forward production is recorded against that</w:t>
      </w:r>
      <w:r>
        <w:t xml:space="preserve"> </w:t>
      </w:r>
      <w:r>
        <w:rPr>
          <w:rStyle w:val="VerbatimChar"/>
        </w:rPr>
        <w:t xml:space="preserve">Id</w:t>
      </w:r>
      <w:r>
        <w:t xml:space="preserve">.</w:t>
      </w:r>
    </w:p>
    <w:p>
      <w:pPr>
        <w:pStyle w:val="Compact"/>
        <w:numPr>
          <w:ilvl w:val="0"/>
          <w:numId w:val="1006"/>
        </w:numPr>
      </w:pPr>
      <w:r>
        <w:t xml:space="preserve">The Configuration Tool’s Plant Hierarchy view SHALL filter deprecated rows out of the active tree by default, with an</w:t>
      </w:r>
      <w:r>
        <w:t xml:space="preserve"> </w:t>
      </w:r>
      <w:r>
        <w:t xml:space="preserve">“Include deprecated”</w:t>
      </w:r>
      <w:r>
        <w:t xml:space="preserve"> </w:t>
      </w:r>
      <w:r>
        <w:t xml:space="preserve">toggle for admin diagnostics. The deprecated row is never re-activated.</w:t>
      </w:r>
    </w:p>
    <w:p>
      <w:pPr>
        <w:pStyle w:val="FirstParagraph"/>
      </w:pPr>
      <w:r>
        <w:t xml:space="preserve">This pattern is the industry standard for MES location hierarchies and matches the approach used by Honda’s tier-1 MES for the same reason.</w:t>
      </w:r>
    </w:p>
    <w:p>
      <w:pPr>
        <w:pStyle w:val="BodyText"/>
      </w:pPr>
      <w:r>
        <w:rPr>
          <w:b/>
          <w:bCs/>
        </w:rPr>
        <w:t xml:space="preserve">Cost of NOT making this rule.</w:t>
      </w:r>
      <w:r>
        <w:t xml:space="preserve"> </w:t>
      </w:r>
      <w:r>
        <w:t xml:space="preserve">The alternative (allowing reparent) requires either (a) snapshotting the location-path-as-of-event on every event-table row across 14+ event tables, or (b) full slowly-changing-dimension versioning on the</w:t>
      </w:r>
      <w:r>
        <w:t xml:space="preserve"> </w:t>
      </w:r>
      <w:r>
        <w:rPr>
          <w:rStyle w:val="VerbatimChar"/>
        </w:rPr>
        <w:t xml:space="preserve">Location</w:t>
      </w:r>
      <w:r>
        <w:t xml:space="preserve"> </w:t>
      </w:r>
      <w:r>
        <w:t xml:space="preserve">table with temporal joins on every read path. Both are large, ongoing-discipline changes for a rare operation. The Deprecate + Create New pattern achieves the same goal with no additional schema cost.</w:t>
      </w:r>
    </w:p>
    <w:p>
      <w:pPr>
        <w:pStyle w:val="BodyText"/>
      </w:pPr>
      <w:r>
        <w:rPr>
          <w:b/>
          <w:bCs/>
        </w:rPr>
        <w:t xml:space="preserve">Implementation.</w:t>
      </w:r>
      <w:r>
        <w:t xml:space="preserve"> </w:t>
      </w:r>
      <w:r>
        <w:rPr>
          <w:rStyle w:val="VerbatimChar"/>
        </w:rPr>
        <w:t xml:space="preserve">Location.Location_Update</w:t>
      </w:r>
      <w:r>
        <w:t xml:space="preserve"> </w:t>
      </w:r>
      <w:r>
        <w:t xml:space="preserve">excludes</w:t>
      </w:r>
      <w:r>
        <w:t xml:space="preserve"> </w:t>
      </w:r>
      <w:r>
        <w:rPr>
          <w:rStyle w:val="VerbatimChar"/>
        </w:rPr>
        <w:t xml:space="preserve">ParentLocationId</w:t>
      </w:r>
      <w:r>
        <w:t xml:space="preserve"> </w:t>
      </w:r>
      <w:r>
        <w:t xml:space="preserve">and</w:t>
      </w:r>
      <w:r>
        <w:t xml:space="preserve"> </w:t>
      </w:r>
      <w:r>
        <w:rPr>
          <w:rStyle w:val="VerbatimChar"/>
        </w:rPr>
        <w:t xml:space="preserve">LocationTypeDefinitionId</w:t>
      </w:r>
      <w:r>
        <w:t xml:space="preserve"> </w:t>
      </w:r>
      <w:r>
        <w:t xml:space="preserve">from its parameter list.</w:t>
      </w:r>
      <w:r>
        <w:t xml:space="preserve"> </w:t>
      </w:r>
      <w:r>
        <w:rPr>
          <w:rStyle w:val="VerbatimChar"/>
        </w:rPr>
        <w:t xml:space="preserve">Location.Location_MoveUp</w:t>
      </w:r>
      <w:r>
        <w:t xml:space="preserve"> </w:t>
      </w:r>
      <w:r>
        <w:t xml:space="preserve">/</w:t>
      </w:r>
      <w:r>
        <w:t xml:space="preserve"> </w:t>
      </w:r>
      <w:r>
        <w:rPr>
          <w:rStyle w:val="VerbatimChar"/>
        </w:rPr>
        <w:t xml:space="preserve">Location.Location_MoveDown</w:t>
      </w:r>
      <w:r>
        <w:t xml:space="preserve"> </w:t>
      </w:r>
      <w:r>
        <w:t xml:space="preserve">swap</w:t>
      </w:r>
      <w:r>
        <w:t xml:space="preserve"> </w:t>
      </w:r>
      <w:r>
        <w:rPr>
          <w:rStyle w:val="VerbatimChar"/>
        </w:rPr>
        <w:t xml:space="preserve">SortOrder</w:t>
      </w:r>
      <w:r>
        <w:t xml:space="preserve"> </w:t>
      </w:r>
      <w:r>
        <w:t xml:space="preserve">with the nearest active sibling under the</w:t>
      </w:r>
      <w:r>
        <w:t xml:space="preserve"> </w:t>
      </w:r>
      <w:r>
        <w:rPr>
          <w:b/>
          <w:bCs/>
        </w:rPr>
        <w:t xml:space="preserve">same</w:t>
      </w:r>
      <w:r>
        <w:rPr>
          <w:b/>
          <w:bCs/>
        </w:rPr>
        <w:t xml:space="preserve"> </w:t>
      </w:r>
      <w:r>
        <w:rPr>
          <w:rStyle w:val="VerbatimChar"/>
          <w:b/>
          <w:bCs/>
        </w:rPr>
        <w:t xml:space="preserve">ParentLocationId</w:t>
      </w:r>
      <w:r>
        <w:t xml:space="preserve"> </w:t>
      </w:r>
      <w:r>
        <w:t xml:space="preserve">— they never traverse parents. No</w:t>
      </w:r>
      <w:r>
        <w:t xml:space="preserve"> </w:t>
      </w:r>
      <w:r>
        <w:t xml:space="preserve">“Move to Different Parent”</w:t>
      </w:r>
      <w:r>
        <w:t xml:space="preserve"> </w:t>
      </w:r>
      <w:r>
        <w:t xml:space="preserve">/</w:t>
      </w:r>
      <w:r>
        <w:t xml:space="preserve"> </w:t>
      </w:r>
      <w:r>
        <w:t xml:space="preserve">“Reparent”</w:t>
      </w:r>
      <w:r>
        <w:t xml:space="preserve"> </w:t>
      </w:r>
      <w:r>
        <w:t xml:space="preserve">proc SHALL be added.</w:t>
      </w:r>
    </w:p>
    <w:bookmarkEnd w:id="48"/>
    <w:bookmarkStart w:id="49" w:name="fds-02-003-areas-as-instances"/>
    <w:p>
      <w:pPr>
        <w:pStyle w:val="Heading4"/>
      </w:pPr>
      <w:r>
        <w:t xml:space="preserve">FDS-02-003 — Areas as Instances</w:t>
      </w:r>
    </w:p>
    <w:p>
      <w:pPr>
        <w:pStyle w:val="FirstParagraph"/>
      </w:pPr>
      <w:r>
        <w:t xml:space="preserve">MPP’s five operational areas SHALL be created as</w:t>
      </w:r>
      <w:r>
        <w:t xml:space="preserve"> </w:t>
      </w:r>
      <w:r>
        <w:rPr>
          <w:rStyle w:val="VerbatimChar"/>
        </w:rPr>
        <w:t xml:space="preserve">Location</w:t>
      </w:r>
      <w:r>
        <w:t xml:space="preserve"> </w:t>
      </w:r>
      <w:r>
        <w:t xml:space="preserve">instances at deployment, each with an appropriate</w:t>
      </w:r>
      <w:r>
        <w:t xml:space="preserve"> </w:t>
      </w:r>
      <w:r>
        <w:rPr>
          <w:rStyle w:val="VerbatimChar"/>
        </w:rPr>
        <w:t xml:space="preserve">LocationTypeDefinition</w:t>
      </w:r>
      <w:r>
        <w:t xml:space="preserve"> </w:t>
      </w:r>
      <w:r>
        <w:t xml:space="preserve">(</w:t>
      </w:r>
      <w:r>
        <w:rPr>
          <w:rStyle w:val="VerbatimChar"/>
        </w:rPr>
        <w:t xml:space="preserve">ProductionArea</w:t>
      </w:r>
      <w:r>
        <w:t xml:space="preserve"> </w:t>
      </w:r>
      <w:r>
        <w:t xml:space="preserve">or</w:t>
      </w:r>
      <w:r>
        <w:t xml:space="preserve"> </w:t>
      </w:r>
      <w:r>
        <w:rPr>
          <w:rStyle w:val="VerbatimChar"/>
        </w:rPr>
        <w:t xml:space="preserve">SupportArea</w:t>
      </w:r>
      <w:r>
        <w:t xml:space="preserv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Area Name</w:t>
            </w:r>
          </w:p>
        </w:tc>
        <w:tc>
          <w:tcPr>
            <w:shd w:val="clear" w:color="auto" w:fill="1F4E79"/>
          </w:tcPr>
          <w:tcPr/>
          <w:p>
            <w:pPr>
              <w:pStyle w:val="Compact"/>
            </w:pPr>
            <w:r>
              <w:rPr>
                <w:b/>
                <w:color w:val="FFFFFF"/>
              </w:rPr>
              <w:t xml:space="preserve">Definition</w:t>
            </w:r>
          </w:p>
        </w:tc>
        <w:tc>
          <w:tcPr>
            <w:shd w:val="clear" w:color="auto" w:fill="1F4E79"/>
          </w:tcPr>
          <w:tcPr/>
          <w:p>
            <w:pPr>
              <w:pStyle w:val="Compact"/>
            </w:pPr>
            <w:r>
              <w:rPr>
                <w:b/>
                <w:color w:val="FFFFFF"/>
              </w:rPr>
              <w:t xml:space="preserve">Role</w:t>
            </w:r>
          </w:p>
        </w:tc>
      </w:tr>
      <w:tr>
        <w:tc>
          <w:tcPr/>
          <w:p>
            <w:pPr>
              <w:pStyle w:val="Compact"/>
            </w:pPr>
            <w:r>
              <w:t xml:space="preserve">Die Cast</w:t>
            </w:r>
          </w:p>
        </w:tc>
        <w:tc>
          <w:tcPr/>
          <w:p>
            <w:pPr>
              <w:pStyle w:val="Compact"/>
            </w:pPr>
            <w:r>
              <w:t xml:space="preserve">ProductionArea</w:t>
            </w:r>
          </w:p>
        </w:tc>
        <w:tc>
          <w:tcPr/>
          <w:p>
            <w:pPr>
              <w:pStyle w:val="Compact"/>
            </w:pPr>
            <w:r>
              <w:t xml:space="preserve">Die cast operations (LOT origin point)</w:t>
            </w:r>
          </w:p>
        </w:tc>
      </w:tr>
      <w:tr>
        <w:tc>
          <w:tcPr>
            <w:shd w:val="clear" w:color="auto" w:fill="F2F2F2"/>
          </w:tcPr>
          <w:tcPr/>
          <w:p>
            <w:pPr>
              <w:pStyle w:val="Compact"/>
            </w:pPr>
            <w:r>
              <w:t xml:space="preserve">Trim Shop</w:t>
            </w:r>
          </w:p>
        </w:tc>
        <w:tc>
          <w:tcPr>
            <w:shd w:val="clear" w:color="auto" w:fill="F2F2F2"/>
          </w:tcPr>
          <w:tcPr/>
          <w:p>
            <w:pPr>
              <w:pStyle w:val="Compact"/>
            </w:pPr>
            <w:r>
              <w:t xml:space="preserve">ProductionArea</w:t>
            </w:r>
          </w:p>
        </w:tc>
        <w:tc>
          <w:tcPr>
            <w:shd w:val="clear" w:color="auto" w:fill="F2F2F2"/>
          </w:tcPr>
          <w:tcPr/>
          <w:p>
            <w:pPr>
              <w:pStyle w:val="Compact"/>
            </w:pPr>
            <w:r>
              <w:t xml:space="preserve">Trim operations</w:t>
            </w:r>
          </w:p>
        </w:tc>
      </w:tr>
      <w:tr>
        <w:tc>
          <w:tcPr/>
          <w:p>
            <w:pPr>
              <w:pStyle w:val="Compact"/>
            </w:pPr>
            <w:r>
              <w:t xml:space="preserve">Machine Shop</w:t>
            </w:r>
          </w:p>
        </w:tc>
        <w:tc>
          <w:tcPr/>
          <w:p>
            <w:pPr>
              <w:pStyle w:val="Compact"/>
            </w:pPr>
            <w:r>
              <w:t xml:space="preserve">ProductionArea</w:t>
            </w:r>
          </w:p>
        </w:tc>
        <w:tc>
          <w:tcPr/>
          <w:p>
            <w:pPr>
              <w:pStyle w:val="Compact"/>
            </w:pPr>
            <w:r>
              <w:t xml:space="preserve">CNC machining operations</w:t>
            </w:r>
          </w:p>
        </w:tc>
      </w:tr>
      <w:tr>
        <w:tc>
          <w:tcPr>
            <w:shd w:val="clear" w:color="auto" w:fill="F2F2F2"/>
          </w:tcPr>
          <w:tcPr/>
          <w:p>
            <w:pPr>
              <w:pStyle w:val="Compact"/>
            </w:pPr>
            <w:r>
              <w:t xml:space="preserve">Production Control</w:t>
            </w:r>
          </w:p>
        </w:tc>
        <w:tc>
          <w:tcPr>
            <w:shd w:val="clear" w:color="auto" w:fill="F2F2F2"/>
          </w:tcPr>
          <w:tcPr/>
          <w:p>
            <w:pPr>
              <w:pStyle w:val="Compact"/>
            </w:pPr>
            <w:r>
              <w:t xml:space="preserve">SupportArea</w:t>
            </w:r>
          </w:p>
        </w:tc>
        <w:tc>
          <w:tcPr>
            <w:shd w:val="clear" w:color="auto" w:fill="F2F2F2"/>
          </w:tcPr>
          <w:tcPr/>
          <w:p>
            <w:pPr>
              <w:pStyle w:val="Compact"/>
            </w:pPr>
            <w:r>
              <w:t xml:space="preserve">Scheduling, shipping, receiving</w:t>
            </w:r>
          </w:p>
        </w:tc>
      </w:tr>
      <w:tr>
        <w:tc>
          <w:tcPr/>
          <w:p>
            <w:pPr>
              <w:pStyle w:val="Compact"/>
            </w:pPr>
            <w:r>
              <w:t xml:space="preserve">Quality Control</w:t>
            </w:r>
          </w:p>
        </w:tc>
        <w:tc>
          <w:tcPr/>
          <w:p>
            <w:pPr>
              <w:pStyle w:val="Compact"/>
            </w:pPr>
            <w:r>
              <w:t xml:space="preserve">SupportArea</w:t>
            </w:r>
          </w:p>
        </w:tc>
        <w:tc>
          <w:tcPr/>
          <w:p>
            <w:pPr>
              <w:pStyle w:val="Compact"/>
            </w:pPr>
            <w:r>
              <w:t xml:space="preserve">Inspection, holds, sort cage</w:t>
            </w:r>
          </w:p>
        </w:tc>
      </w:tr>
    </w:tbl>
    <w:p>
      <w:pPr>
        <w:pStyle w:val="BodyText"/>
      </w:pPr>
      <w:r>
        <w:t xml:space="preserve">Areas are referenced by defect codes and downtime reason codes for filtering. Die Cast screens show only Die Cast defect codes; Machine Shop screens show only Machine Shop codes — the screen filters by the</w:t>
      </w:r>
      <w:r>
        <w:t xml:space="preserve"> </w:t>
      </w:r>
      <w:r>
        <w:rPr>
          <w:b/>
          <w:bCs/>
        </w:rPr>
        <w:t xml:space="preserve">terminal’s runtime area</w:t>
      </w:r>
      <w:r>
        <w:t xml:space="preserve">, not by the operation template (templates are area-agnostic as of the 2026-07-02 restructure). (FRS 3.3.2, 3.7.1)</w:t>
      </w:r>
    </w:p>
    <w:bookmarkEnd w:id="49"/>
    <w:bookmarkEnd w:id="50"/>
    <w:bookmarkStart w:id="54" w:name="X992209ce0f4f05fcef114340f60f45bdbde0b2f"/>
    <w:p>
      <w:pPr>
        <w:pStyle w:val="Heading3"/>
      </w:pPr>
      <w:r>
        <w:t xml:space="preserve">2.3 Polymorphic Kinds and Configurable Attributes</w:t>
      </w:r>
    </w:p>
    <w:bookmarkStart w:id="51" w:name="Xa7608c83e4572971e7ff9526ab1e6ff85f6271f"/>
    <w:p>
      <w:pPr>
        <w:pStyle w:val="Heading4"/>
      </w:pPr>
      <w:r>
        <w:t xml:space="preserve">FDS-02-004 — Location Type Definitions (Kinds)</w:t>
      </w:r>
    </w:p>
    <w:p>
      <w:pPr>
        <w:pStyle w:val="FirstParagraph"/>
      </w:pPr>
      <w:r>
        <w:t xml:space="preserve">Within each</w:t>
      </w:r>
      <w:r>
        <w:t xml:space="preserve"> </w:t>
      </w:r>
      <w:r>
        <w:rPr>
          <w:rStyle w:val="VerbatimChar"/>
        </w:rPr>
        <w:t xml:space="preserve">LocationType</w:t>
      </w:r>
      <w:r>
        <w:t xml:space="preserve">, the system SHALL support one or more</w:t>
      </w:r>
      <w:r>
        <w:t xml:space="preserve"> </w:t>
      </w:r>
      <w:r>
        <w:rPr>
          <w:rStyle w:val="VerbatimChar"/>
        </w:rPr>
        <w:t xml:space="preserve">LocationTypeDefinition</w:t>
      </w:r>
      <w:r>
        <w:t xml:space="preserve"> </w:t>
      </w:r>
      <w:r>
        <w:t xml:space="preserve">rows representing the specific</w:t>
      </w:r>
      <w:r>
        <w:t xml:space="preserve"> </w:t>
      </w:r>
      <w:r>
        <w:rPr>
          <w:i/>
          <w:iCs/>
        </w:rPr>
        <w:t xml:space="preserve">kinds</w:t>
      </w:r>
      <w:r>
        <w:t xml:space="preserve"> </w:t>
      </w:r>
      <w:r>
        <w:t xml:space="preserve">of location that exist at that tier. Every</w:t>
      </w:r>
      <w:r>
        <w:t xml:space="preserve"> </w:t>
      </w:r>
      <w:r>
        <w:rPr>
          <w:rStyle w:val="VerbatimChar"/>
        </w:rPr>
        <w:t xml:space="preserve">Location</w:t>
      </w:r>
      <w:r>
        <w:t xml:space="preserve"> </w:t>
      </w:r>
      <w:r>
        <w:t xml:space="preserve">instance references exactly one</w:t>
      </w:r>
      <w:r>
        <w:t xml:space="preserve"> </w:t>
      </w:r>
      <w:r>
        <w:rPr>
          <w:rStyle w:val="VerbatimChar"/>
        </w:rPr>
        <w:t xml:space="preserve">LocationTypeDefinition</w:t>
      </w:r>
      <w:r>
        <w:t xml:space="preserve">, which determines both its ISA-95 tier (via</w:t>
      </w:r>
      <w:r>
        <w:t xml:space="preserve"> </w:t>
      </w:r>
      <w:r>
        <w:rPr>
          <w:rStyle w:val="VerbatimChar"/>
        </w:rPr>
        <w:t xml:space="preserve">LocationTypeId</w:t>
      </w:r>
      <w:r>
        <w:t xml:space="preserve">) and its attribute schema (via attached</w:t>
      </w:r>
      <w:r>
        <w:t xml:space="preserve"> </w:t>
      </w:r>
      <w:r>
        <w:rPr>
          <w:rStyle w:val="VerbatimChar"/>
        </w:rPr>
        <w:t xml:space="preserve">LocationAttributeDefinition</w:t>
      </w:r>
      <w:r>
        <w:t xml:space="preserve"> </w:t>
      </w:r>
      <w:r>
        <w:t xml:space="preserve">rows).</w:t>
      </w:r>
    </w:p>
    <w:p>
      <w:pPr>
        <w:pStyle w:val="BodyText"/>
      </w:pPr>
      <w:r>
        <w:rPr>
          <w:b/>
          <w:bCs/>
        </w:rPr>
        <w:t xml:space="preserve">Analogy:</w:t>
      </w:r>
      <w:r>
        <w:t xml:space="preserve"> </w:t>
      </w:r>
      <w:r>
        <w:t xml:space="preserve">If</w:t>
      </w:r>
      <w:r>
        <w:t xml:space="preserve"> </w:t>
      </w:r>
      <w:r>
        <w:rPr>
          <w:rStyle w:val="VerbatimChar"/>
        </w:rPr>
        <w:t xml:space="preserve">LocationType</w:t>
      </w:r>
      <w:r>
        <w:t xml:space="preserve"> </w:t>
      </w:r>
      <w:r>
        <w:t xml:space="preserve">is</w:t>
      </w:r>
      <w:r>
        <w:t xml:space="preserve"> </w:t>
      </w:r>
      <w:r>
        <w:t xml:space="preserve">“Writing Implements,”</w:t>
      </w:r>
      <w:r>
        <w:t xml:space="preserve"> </w:t>
      </w:r>
      <w:r>
        <w:rPr>
          <w:rStyle w:val="VerbatimChar"/>
        </w:rPr>
        <w:t xml:space="preserve">LocationTypeDefinition</w:t>
      </w:r>
      <w:r>
        <w:t xml:space="preserve"> </w:t>
      </w:r>
      <w:r>
        <w:t xml:space="preserve">rows are</w:t>
      </w:r>
      <w:r>
        <w:t xml:space="preserve"> </w:t>
      </w:r>
      <w:r>
        <w:t xml:space="preserve">“Pen,”</w:t>
      </w:r>
      <w:r>
        <w:t xml:space="preserve"> </w:t>
      </w:r>
      <w:r>
        <w:t xml:space="preserve">“Pencil,”</w:t>
      </w:r>
      <w:r>
        <w:t xml:space="preserve"> </w:t>
      </w:r>
      <w:r>
        <w:t xml:space="preserve">“Marker”</w:t>
      </w:r>
      <w:r>
        <w:t xml:space="preserve"> </w:t>
      </w:r>
      <w:r>
        <w:t xml:space="preserve">— each with distinct attributes. A specific</w:t>
      </w:r>
      <w:r>
        <w:t xml:space="preserve"> </w:t>
      </w:r>
      <w:r>
        <w:t xml:space="preserve">“Bic ballpoint, black”</w:t>
      </w:r>
      <w:r>
        <w:t xml:space="preserve"> </w:t>
      </w:r>
      <w:r>
        <w:t xml:space="preserve">is a</w:t>
      </w:r>
      <w:r>
        <w:t xml:space="preserve"> </w:t>
      </w:r>
      <w:r>
        <w:rPr>
          <w:rStyle w:val="VerbatimChar"/>
        </w:rPr>
        <w:t xml:space="preserve">Location</w:t>
      </w:r>
      <w:r>
        <w:t xml:space="preserve"> </w:t>
      </w:r>
      <w:r>
        <w:t xml:space="preserve">of definition</w:t>
      </w:r>
      <w:r>
        <w:t xml:space="preserve"> </w:t>
      </w:r>
      <w:r>
        <w:t xml:space="preserve">“Pen.”</w:t>
      </w:r>
    </w:p>
    <w:p>
      <w:pPr>
        <w:pStyle w:val="BodyText"/>
      </w:pPr>
      <w:r>
        <w:t xml:space="preserve">For MPP, the initial seeded definitions are: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LocationType</w:t>
            </w:r>
          </w:p>
        </w:tc>
        <w:tc>
          <w:tcPr>
            <w:shd w:val="clear" w:color="auto" w:fill="1F4E79"/>
          </w:tcPr>
          <w:tcPr/>
          <w:p>
            <w:pPr>
              <w:pStyle w:val="Compact"/>
            </w:pPr>
            <w:r>
              <w:rPr>
                <w:b/>
                <w:color w:val="FFFFFF"/>
              </w:rPr>
              <w:t xml:space="preserve">Definition Code</w:t>
            </w:r>
          </w:p>
        </w:tc>
        <w:tc>
          <w:tcPr>
            <w:shd w:val="clear" w:color="auto" w:fill="1F4E79"/>
          </w:tcPr>
          <w:tcPr/>
          <w:p>
            <w:pPr>
              <w:pStyle w:val="Compact"/>
            </w:pPr>
            <w:r>
              <w:rPr>
                <w:b/>
                <w:color w:val="FFFFFF"/>
              </w:rPr>
              <w:t xml:space="preserve">Purpose</w:t>
            </w:r>
          </w:p>
        </w:tc>
      </w:tr>
      <w:tr>
        <w:tc>
          <w:tcPr/>
          <w:p>
            <w:pPr>
              <w:pStyle w:val="Compact"/>
            </w:pPr>
            <w:r>
              <w:t xml:space="preserve">Enterprise</w:t>
            </w:r>
          </w:p>
        </w:tc>
        <w:tc>
          <w:tcPr/>
          <w:p>
            <w:pPr>
              <w:pStyle w:val="Compact"/>
            </w:pPr>
            <w:r>
              <w:t xml:space="preserve">Organization</w:t>
            </w:r>
          </w:p>
        </w:tc>
        <w:tc>
          <w:tcPr/>
          <w:p>
            <w:pPr>
              <w:pStyle w:val="Compact"/>
            </w:pPr>
            <w:r>
              <w:t xml:space="preserve">The company root node (single instance)</w:t>
            </w:r>
          </w:p>
        </w:tc>
      </w:tr>
      <w:tr>
        <w:tc>
          <w:tcPr>
            <w:shd w:val="clear" w:color="auto" w:fill="F2F2F2"/>
          </w:tcPr>
          <w:tcPr/>
          <w:p>
            <w:pPr>
              <w:pStyle w:val="Compact"/>
            </w:pPr>
            <w:r>
              <w:t xml:space="preserve">Site</w:t>
            </w:r>
          </w:p>
        </w:tc>
        <w:tc>
          <w:tcPr>
            <w:shd w:val="clear" w:color="auto" w:fill="F2F2F2"/>
          </w:tcPr>
          <w:tcPr/>
          <w:p>
            <w:pPr>
              <w:pStyle w:val="Compact"/>
            </w:pPr>
            <w:r>
              <w:t xml:space="preserve">Facility</w:t>
            </w:r>
          </w:p>
        </w:tc>
        <w:tc>
          <w:tcPr>
            <w:shd w:val="clear" w:color="auto" w:fill="F2F2F2"/>
          </w:tcPr>
          <w:tcPr/>
          <w:p>
            <w:pPr>
              <w:pStyle w:val="Compact"/>
            </w:pPr>
            <w:r>
              <w:t xml:space="preserve">A physical manufacturing plant</w:t>
            </w:r>
          </w:p>
        </w:tc>
      </w:tr>
      <w:tr>
        <w:tc>
          <w:tcPr/>
          <w:p>
            <w:pPr>
              <w:pStyle w:val="Compact"/>
            </w:pPr>
            <w:r>
              <w:t xml:space="preserve">Area</w:t>
            </w:r>
          </w:p>
        </w:tc>
        <w:tc>
          <w:tcPr/>
          <w:p>
            <w:pPr>
              <w:pStyle w:val="Compact"/>
            </w:pPr>
            <w:r>
              <w:t xml:space="preserve">ProductionArea</w:t>
            </w:r>
          </w:p>
        </w:tc>
        <w:tc>
          <w:tcPr/>
          <w:p>
            <w:pPr>
              <w:pStyle w:val="Compact"/>
            </w:pPr>
            <w:r>
              <w:t xml:space="preserve">Die Cast, Trim Shop, Machine Shop, Assembly</w:t>
            </w:r>
          </w:p>
        </w:tc>
      </w:tr>
      <w:tr>
        <w:tc>
          <w:tcPr>
            <w:shd w:val="clear" w:color="auto" w:fill="F2F2F2"/>
          </w:tcPr>
          <w:tcPr/>
          <w:p>
            <w:pPr>
              <w:pStyle w:val="Compact"/>
            </w:pPr>
            <w:r>
              <w:t xml:space="preserve">Area</w:t>
            </w:r>
          </w:p>
        </w:tc>
        <w:tc>
          <w:tcPr>
            <w:shd w:val="clear" w:color="auto" w:fill="F2F2F2"/>
          </w:tcPr>
          <w:tcPr/>
          <w:p>
            <w:pPr>
              <w:pStyle w:val="Compact"/>
            </w:pPr>
            <w:r>
              <w:t xml:space="preserve">SupportArea</w:t>
            </w:r>
          </w:p>
        </w:tc>
        <w:tc>
          <w:tcPr>
            <w:shd w:val="clear" w:color="auto" w:fill="F2F2F2"/>
          </w:tcPr>
          <w:tcPr/>
          <w:p>
            <w:pPr>
              <w:pStyle w:val="Compact"/>
            </w:pPr>
            <w:r>
              <w:t xml:space="preserve">Production Control, Quality Control</w:t>
            </w:r>
          </w:p>
        </w:tc>
      </w:tr>
      <w:tr>
        <w:tc>
          <w:tcPr/>
          <w:p>
            <w:pPr>
              <w:pStyle w:val="Compact"/>
            </w:pPr>
            <w:r>
              <w:t xml:space="preserve">WorkCenter</w:t>
            </w:r>
          </w:p>
        </w:tc>
        <w:tc>
          <w:tcPr/>
          <w:p>
            <w:pPr>
              <w:pStyle w:val="Compact"/>
            </w:pPr>
            <w:r>
              <w:t xml:space="preserve">ProductionLine</w:t>
            </w:r>
          </w:p>
        </w:tc>
        <w:tc>
          <w:tcPr/>
          <w:p>
            <w:pPr>
              <w:pStyle w:val="Compact"/>
            </w:pPr>
            <w:r>
              <w:t xml:space="preserve">Generic production line within an area</w:t>
            </w:r>
          </w:p>
        </w:tc>
      </w:tr>
      <w:tr>
        <w:tc>
          <w:tcPr>
            <w:shd w:val="clear" w:color="auto" w:fill="F2F2F2"/>
          </w:tcPr>
          <w:tcPr/>
          <w:p>
            <w:pPr>
              <w:pStyle w:val="Compact"/>
            </w:pPr>
            <w:r>
              <w:t xml:space="preserve">WorkCenter</w:t>
            </w:r>
          </w:p>
        </w:tc>
        <w:tc>
          <w:tcPr>
            <w:shd w:val="clear" w:color="auto" w:fill="F2F2F2"/>
          </w:tcPr>
          <w:tcPr/>
          <w:p>
            <w:pPr>
              <w:pStyle w:val="Compact"/>
            </w:pPr>
            <w:r>
              <w:t xml:space="preserve">InspectionLine</w:t>
            </w:r>
          </w:p>
        </w:tc>
        <w:tc>
          <w:tcPr>
            <w:shd w:val="clear" w:color="auto" w:fill="F2F2F2"/>
          </w:tcPr>
          <w:tcPr/>
          <w:p>
            <w:pPr>
              <w:pStyle w:val="Compact"/>
            </w:pPr>
            <w:r>
              <w:t xml:space="preserve">Multi-part inspection lines (e.g., MS1FM-1028)</w:t>
            </w:r>
          </w:p>
        </w:tc>
      </w:tr>
      <w:tr>
        <w:tc>
          <w:tcPr/>
          <w:p>
            <w:pPr>
              <w:pStyle w:val="Compact"/>
            </w:pPr>
            <w:r>
              <w:t xml:space="preserve">Cell</w:t>
            </w:r>
          </w:p>
        </w:tc>
        <w:tc>
          <w:tcPr/>
          <w:p>
            <w:pPr>
              <w:pStyle w:val="Compact"/>
            </w:pPr>
            <w:r>
              <w:t xml:space="preserve">Terminal</w:t>
            </w:r>
          </w:p>
        </w:tc>
        <w:tc>
          <w:tcPr/>
          <w:p>
            <w:pPr>
              <w:pStyle w:val="Compact"/>
            </w:pPr>
            <w:r>
              <w:t xml:space="preserve">Shared operator HMI station</w:t>
            </w:r>
          </w:p>
        </w:tc>
      </w:tr>
      <w:tr>
        <w:tc>
          <w:tcPr>
            <w:shd w:val="clear" w:color="auto" w:fill="F2F2F2"/>
          </w:tcPr>
          <w:tcPr/>
          <w:p>
            <w:pPr>
              <w:pStyle w:val="Compact"/>
            </w:pPr>
            <w:r>
              <w:t xml:space="preserve">Cell</w:t>
            </w:r>
          </w:p>
        </w:tc>
        <w:tc>
          <w:tcPr>
            <w:shd w:val="clear" w:color="auto" w:fill="F2F2F2"/>
          </w:tcPr>
          <w:tcPr/>
          <w:p>
            <w:pPr>
              <w:pStyle w:val="Compact"/>
            </w:pPr>
            <w:r>
              <w:t xml:space="preserve">DieCastMachine</w:t>
            </w:r>
          </w:p>
        </w:tc>
        <w:tc>
          <w:tcPr>
            <w:shd w:val="clear" w:color="auto" w:fill="F2F2F2"/>
          </w:tcPr>
          <w:tcPr/>
          <w:p>
            <w:pPr>
              <w:pStyle w:val="Compact"/>
            </w:pPr>
            <w:r>
              <w:t xml:space="preserve">Die cast press</w:t>
            </w:r>
          </w:p>
        </w:tc>
      </w:tr>
      <w:tr>
        <w:tc>
          <w:tcPr/>
          <w:p>
            <w:pPr>
              <w:pStyle w:val="Compact"/>
            </w:pPr>
            <w:r>
              <w:t xml:space="preserve">Cell</w:t>
            </w:r>
          </w:p>
        </w:tc>
        <w:tc>
          <w:tcPr/>
          <w:p>
            <w:pPr>
              <w:pStyle w:val="Compact"/>
            </w:pPr>
            <w:r>
              <w:t xml:space="preserve">CNCMachine</w:t>
            </w:r>
          </w:p>
        </w:tc>
        <w:tc>
          <w:tcPr/>
          <w:p>
            <w:pPr>
              <w:pStyle w:val="Compact"/>
            </w:pPr>
            <w:r>
              <w:t xml:space="preserve">Machining center</w:t>
            </w:r>
          </w:p>
        </w:tc>
      </w:tr>
      <w:tr>
        <w:tc>
          <w:tcPr>
            <w:shd w:val="clear" w:color="auto" w:fill="F2F2F2"/>
          </w:tcPr>
          <w:tcPr/>
          <w:p>
            <w:pPr>
              <w:pStyle w:val="Compact"/>
            </w:pPr>
            <w:r>
              <w:t xml:space="preserve">Cell</w:t>
            </w:r>
          </w:p>
        </w:tc>
        <w:tc>
          <w:tcPr>
            <w:shd w:val="clear" w:color="auto" w:fill="F2F2F2"/>
          </w:tcPr>
          <w:tcPr/>
          <w:p>
            <w:pPr>
              <w:pStyle w:val="Compact"/>
            </w:pPr>
            <w:r>
              <w:t xml:space="preserve">TrimPress</w:t>
            </w:r>
          </w:p>
        </w:tc>
        <w:tc>
          <w:tcPr>
            <w:shd w:val="clear" w:color="auto" w:fill="F2F2F2"/>
          </w:tcPr>
          <w:tcPr/>
          <w:p>
            <w:pPr>
              <w:pStyle w:val="Compact"/>
            </w:pPr>
            <w:r>
              <w:t xml:space="preserve">Trim shop press</w:t>
            </w:r>
          </w:p>
        </w:tc>
      </w:tr>
      <w:tr>
        <w:tc>
          <w:tcPr/>
          <w:p>
            <w:pPr>
              <w:pStyle w:val="Compact"/>
            </w:pPr>
            <w:r>
              <w:t xml:space="preserve">Cell</w:t>
            </w:r>
          </w:p>
        </w:tc>
        <w:tc>
          <w:tcPr/>
          <w:p>
            <w:pPr>
              <w:pStyle w:val="Compact"/>
            </w:pPr>
            <w:r>
              <w:t xml:space="preserve">AssemblyStation</w:t>
            </w:r>
          </w:p>
        </w:tc>
        <w:tc>
          <w:tcPr/>
          <w:p>
            <w:pPr>
              <w:pStyle w:val="Compact"/>
            </w:pPr>
            <w:r>
              <w:t xml:space="preserve">Manual assembly station</w:t>
            </w:r>
          </w:p>
        </w:tc>
      </w:tr>
      <w:tr>
        <w:tc>
          <w:tcPr>
            <w:shd w:val="clear" w:color="auto" w:fill="F2F2F2"/>
          </w:tcPr>
          <w:tcPr/>
          <w:p>
            <w:pPr>
              <w:pStyle w:val="Compact"/>
            </w:pPr>
            <w:r>
              <w:t xml:space="preserve">Cell</w:t>
            </w:r>
          </w:p>
        </w:tc>
        <w:tc>
          <w:tcPr>
            <w:shd w:val="clear" w:color="auto" w:fill="F2F2F2"/>
          </w:tcPr>
          <w:tcPr/>
          <w:p>
            <w:pPr>
              <w:pStyle w:val="Compact"/>
            </w:pPr>
            <w:r>
              <w:t xml:space="preserve">SerializedAssemblyLine</w:t>
            </w:r>
          </w:p>
        </w:tc>
        <w:tc>
          <w:tcPr>
            <w:shd w:val="clear" w:color="auto" w:fill="F2F2F2"/>
          </w:tcPr>
          <w:tcPr/>
          <w:p>
            <w:pPr>
              <w:pStyle w:val="Compact"/>
            </w:pPr>
            <w:r>
              <w:t xml:space="preserve">PLC-integrated serialized assembly (5G0, etc.)</w:t>
            </w:r>
          </w:p>
        </w:tc>
      </w:tr>
      <w:tr>
        <w:tc>
          <w:tcPr/>
          <w:p>
            <w:pPr>
              <w:pStyle w:val="Compact"/>
            </w:pPr>
            <w:r>
              <w:t xml:space="preserve">Cell</w:t>
            </w:r>
          </w:p>
        </w:tc>
        <w:tc>
          <w:tcPr/>
          <w:p>
            <w:pPr>
              <w:pStyle w:val="Compact"/>
            </w:pPr>
            <w:r>
              <w:t xml:space="preserve">InspectionStation</w:t>
            </w:r>
          </w:p>
        </w:tc>
        <w:tc>
          <w:tcPr/>
          <w:p>
            <w:pPr>
              <w:pStyle w:val="Compact"/>
            </w:pPr>
            <w:r>
              <w:t xml:space="preserve">Manual or vision-based inspection station</w:t>
            </w:r>
          </w:p>
        </w:tc>
      </w:tr>
      <w:tr>
        <w:tc>
          <w:tcPr>
            <w:shd w:val="clear" w:color="auto" w:fill="F2F2F2"/>
          </w:tcPr>
          <w:tcPr/>
          <w:p>
            <w:pPr>
              <w:pStyle w:val="Compact"/>
            </w:pPr>
            <w:r>
              <w:t xml:space="preserve">Cell</w:t>
            </w:r>
          </w:p>
        </w:tc>
        <w:tc>
          <w:tcPr>
            <w:shd w:val="clear" w:color="auto" w:fill="F2F2F2"/>
          </w:tcPr>
          <w:tcPr/>
          <w:p>
            <w:pPr>
              <w:pStyle w:val="Compact"/>
            </w:pPr>
            <w:r>
              <w:t xml:space="preserve">InventoryLocation</w:t>
            </w:r>
          </w:p>
        </w:tc>
        <w:tc>
          <w:tcPr>
            <w:shd w:val="clear" w:color="auto" w:fill="F2F2F2"/>
          </w:tcPr>
          <w:tcPr/>
          <w:p>
            <w:pPr>
              <w:pStyle w:val="Compact"/>
            </w:pPr>
            <w:r>
              <w:t xml:space="preserve">WIP, Receiving Dock, Shipping Dock, Sort Cage</w:t>
            </w:r>
          </w:p>
        </w:tc>
      </w:tr>
      <w:tr>
        <w:tc>
          <w:tcPr/>
          <w:p>
            <w:pPr>
              <w:pStyle w:val="Compact"/>
            </w:pPr>
            <w:r>
              <w:t xml:space="preserve">Cell</w:t>
            </w:r>
          </w:p>
        </w:tc>
        <w:tc>
          <w:tcPr/>
          <w:p>
            <w:pPr>
              <w:pStyle w:val="Compact"/>
            </w:pPr>
            <w:r>
              <w:t xml:space="preserve">Scale</w:t>
            </w:r>
          </w:p>
        </w:tc>
        <w:tc>
          <w:tcPr/>
          <w:p>
            <w:pPr>
              <w:pStyle w:val="Compact"/>
            </w:pPr>
            <w:r>
              <w:t xml:space="preserve">OmniServer-connected weight scale</w:t>
            </w:r>
          </w:p>
        </w:tc>
      </w:tr>
    </w:tbl>
    <w:p>
      <w:pPr>
        <w:pStyle w:val="BodyText"/>
      </w:pPr>
      <w:r>
        <w:t xml:space="preserve">Definitions are extensible — engineering users MAY add new definitions via the configuration tool without schema changes.</w:t>
      </w:r>
    </w:p>
    <w:bookmarkEnd w:id="51"/>
    <w:bookmarkStart w:id="52" w:name="Xe4a310de365c55df40f8f055fb584caaba85835"/>
    <w:p>
      <w:pPr>
        <w:pStyle w:val="Heading4"/>
      </w:pPr>
      <w:r>
        <w:t xml:space="preserve">FDS-02-005 — Attribute Schemas per Definition</w:t>
      </w:r>
    </w:p>
    <w:p>
      <w:pPr>
        <w:pStyle w:val="FirstParagraph"/>
      </w:pPr>
      <w:r>
        <w:t xml:space="preserve">Each</w:t>
      </w:r>
      <w:r>
        <w:t xml:space="preserve"> </w:t>
      </w:r>
      <w:r>
        <w:rPr>
          <w:rStyle w:val="VerbatimChar"/>
        </w:rPr>
        <w:t xml:space="preserve">LocationTypeDefinition</w:t>
      </w:r>
      <w:r>
        <w:t xml:space="preserve"> </w:t>
      </w:r>
      <w:r>
        <w:t xml:space="preserve">carries its own set of</w:t>
      </w:r>
      <w:r>
        <w:t xml:space="preserve"> </w:t>
      </w:r>
      <w:r>
        <w:rPr>
          <w:rStyle w:val="VerbatimChar"/>
        </w:rPr>
        <w:t xml:space="preserve">LocationAttributeDefinition</w:t>
      </w:r>
      <w:r>
        <w:t xml:space="preserve"> </w:t>
      </w:r>
      <w:r>
        <w:t xml:space="preserve">rows specifying the attributes that instances of that kind can have. Different definitions within the same type carry entirely different attribute sets. The example below shows three Cell-tier definitions and their distinct attribute schemas.</w:t>
      </w:r>
    </w:p>
    <w:p>
      <w:pPr>
        <w:pStyle w:val="BodyText"/>
      </w:pPr>
      <w:r>
        <w:rPr>
          <w:b/>
          <w:bCs/>
        </w:rPr>
        <w:t xml:space="preserve">Example 1 —</w:t>
      </w:r>
      <w:r>
        <w:rPr>
          <w:b/>
          <w:bCs/>
        </w:rPr>
        <w:t xml:space="preserve"> </w:t>
      </w:r>
      <w:r>
        <w:rPr>
          <w:rStyle w:val="VerbatimChar"/>
          <w:b/>
          <w:bCs/>
        </w:rPr>
        <w:t xml:space="preserve">Cell</w:t>
      </w:r>
      <w:r>
        <w:rPr>
          <w:b/>
          <w:bCs/>
        </w:rPr>
        <w:t xml:space="preserve"> </w:t>
      </w:r>
      <w:r>
        <w:rPr>
          <w:b/>
          <w:bCs/>
        </w:rPr>
        <w:t xml:space="preserve">→</w:t>
      </w:r>
      <w:r>
        <w:rPr>
          <w:b/>
          <w:bCs/>
        </w:rPr>
        <w:t xml:space="preserve"> </w:t>
      </w:r>
      <w:r>
        <w:rPr>
          <w:rStyle w:val="VerbatimChar"/>
          <w:b/>
          <w:bCs/>
        </w:rPr>
        <w:t xml:space="preserve">Terminal</w:t>
      </w:r>
      <w:r>
        <w:rPr>
          <w:b/>
          <w:bCs/>
        </w:rPr>
        <w:t xml:space="preserve"> </w:t>
      </w:r>
      <w:r>
        <w:rPr>
          <w:b/>
          <w:b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IpAddress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Terminal IP for diagnostics</w:t>
            </w:r>
          </w:p>
        </w:tc>
      </w:tr>
      <w:tr>
        <w:tc>
          <w:tcPr>
            <w:shd w:val="clear" w:color="auto" w:fill="F2F2F2"/>
          </w:tcPr>
          <w:tcPr/>
          <w:p>
            <w:pPr>
              <w:pStyle w:val="Compact"/>
            </w:pPr>
            <w:r>
              <w:t xml:space="preserve">DefaultPrinter</w:t>
            </w:r>
          </w:p>
        </w:tc>
        <w:tc>
          <w:tcPr>
            <w:shd w:val="clear" w:color="auto" w:fill="F2F2F2"/>
          </w:tcPr>
          <w:tcPr/>
          <w:p>
            <w:pPr>
              <w:pStyle w:val="Compact"/>
            </w:pPr>
            <w:r>
              <w:t xml:space="preserve">VARCHAR</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Associated Zebra printer name for label output</w:t>
            </w:r>
          </w:p>
        </w:tc>
      </w:tr>
      <w:tr>
        <w:tc>
          <w:tcPr/>
          <w:p>
            <w:pPr>
              <w:pStyle w:val="Compact"/>
            </w:pPr>
            <w:r>
              <w:t xml:space="preserve">HasBarcodeScanner</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Whether terminal has scanner hardware</w:t>
            </w:r>
          </w:p>
        </w:tc>
      </w:tr>
    </w:tbl>
    <w:p>
      <w:pPr>
        <w:pStyle w:val="BodyText"/>
      </w:pPr>
      <w:r>
        <w:rPr>
          <w:b/>
          <w:bCs/>
        </w:rPr>
        <w:t xml:space="preserve">Example 2 —</w:t>
      </w:r>
      <w:r>
        <w:rPr>
          <w:b/>
          <w:bCs/>
        </w:rPr>
        <w:t xml:space="preserve"> </w:t>
      </w:r>
      <w:r>
        <w:rPr>
          <w:rStyle w:val="VerbatimChar"/>
          <w:b/>
          <w:bCs/>
        </w:rPr>
        <w:t xml:space="preserve">Cell</w:t>
      </w:r>
      <w:r>
        <w:rPr>
          <w:b/>
          <w:bCs/>
        </w:rPr>
        <w:t xml:space="preserve"> </w:t>
      </w:r>
      <w:r>
        <w:rPr>
          <w:b/>
          <w:bCs/>
        </w:rPr>
        <w:t xml:space="preserve">→</w:t>
      </w:r>
      <w:r>
        <w:rPr>
          <w:b/>
          <w:bCs/>
        </w:rPr>
        <w:t xml:space="preserve"> </w:t>
      </w:r>
      <w:r>
        <w:rPr>
          <w:rStyle w:val="VerbatimChar"/>
          <w:b/>
          <w:bCs/>
        </w:rPr>
        <w:t xml:space="preserve">DieCastMachine</w:t>
      </w:r>
      <w:r>
        <w:rPr>
          <w:b/>
          <w:bCs/>
        </w:rPr>
        <w:t xml:space="preserve"> </w:t>
      </w:r>
      <w:r>
        <w:rPr>
          <w:b/>
          <w:b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Tonnage</w:t>
            </w:r>
          </w:p>
        </w:tc>
        <w:tc>
          <w:tcPr/>
          <w:p>
            <w:pPr>
              <w:pStyle w:val="Compact"/>
            </w:pPr>
            <w:r>
              <w:t xml:space="preserve">DECIMAL</w:t>
            </w:r>
          </w:p>
        </w:tc>
        <w:tc>
          <w:tcPr/>
          <w:p>
            <w:pPr>
              <w:pStyle w:val="Compact"/>
            </w:pPr>
            <w:r>
              <w:t xml:space="preserve">No</w:t>
            </w:r>
          </w:p>
        </w:tc>
        <w:tc>
          <w:tcPr/>
          <w:p>
            <w:pPr>
              <w:pStyle w:val="Compact"/>
            </w:pPr>
            <w:r>
              <w:t xml:space="preserve">tons</w:t>
            </w:r>
          </w:p>
        </w:tc>
        <w:tc>
          <w:tcPr/>
          <w:p>
            <w:pPr>
              <w:pStyle w:val="Compact"/>
            </w:pPr>
            <w:r>
              <w:t xml:space="preserve">Die cast press tonnage</w:t>
            </w:r>
          </w:p>
        </w:tc>
      </w:tr>
      <w:tr>
        <w:tc>
          <w:tcPr>
            <w:shd w:val="clear" w:color="auto" w:fill="F2F2F2"/>
          </w:tcPr>
          <w:tcPr/>
          <w:p>
            <w:pPr>
              <w:pStyle w:val="Compact"/>
            </w:pPr>
            <w:r>
              <w:t xml:space="preserve">RefCycleTimeSec</w:t>
            </w:r>
          </w:p>
        </w:tc>
        <w:tc>
          <w:tcPr>
            <w:shd w:val="clear" w:color="auto" w:fill="F2F2F2"/>
          </w:tcPr>
          <w:tcPr/>
          <w:p>
            <w:pPr>
              <w:pStyle w:val="Compact"/>
            </w:pPr>
            <w:r>
              <w:t xml:space="preserve">DECIMAL</w:t>
            </w:r>
          </w:p>
        </w:tc>
        <w:tc>
          <w:tcPr>
            <w:shd w:val="clear" w:color="auto" w:fill="F2F2F2"/>
          </w:tcPr>
          <w:tcPr/>
          <w:p>
            <w:pPr>
              <w:pStyle w:val="Compact"/>
            </w:pPr>
            <w:r>
              <w:t xml:space="preserve">No</w:t>
            </w:r>
          </w:p>
        </w:tc>
        <w:tc>
          <w:tcPr>
            <w:shd w:val="clear" w:color="auto" w:fill="F2F2F2"/>
          </w:tcPr>
          <w:tcPr/>
          <w:p>
            <w:pPr>
              <w:pStyle w:val="Compact"/>
            </w:pPr>
            <w:r>
              <w:t xml:space="preserve">seconds</w:t>
            </w:r>
          </w:p>
        </w:tc>
        <w:tc>
          <w:tcPr>
            <w:shd w:val="clear" w:color="auto" w:fill="F2F2F2"/>
          </w:tcPr>
          <w:tcPr/>
          <w:p>
            <w:pPr>
              <w:pStyle w:val="Compact"/>
            </w:pPr>
            <w:r>
              <w:t xml:space="preserve">Reference cycle time for OEE performance calculation</w:t>
            </w:r>
          </w:p>
        </w:tc>
      </w:tr>
      <w:tr>
        <w:tc>
          <w:tcPr/>
          <w:p>
            <w:pPr>
              <w:pStyle w:val="Compact"/>
            </w:pPr>
            <w:r>
              <w:t xml:space="preserve">OeeTarget</w:t>
            </w:r>
          </w:p>
        </w:tc>
        <w:tc>
          <w:tcPr/>
          <w:p>
            <w:pPr>
              <w:pStyle w:val="Compact"/>
            </w:pPr>
            <w:r>
              <w:t xml:space="preserve">DECIMAL</w:t>
            </w:r>
          </w:p>
        </w:tc>
        <w:tc>
          <w:tcPr/>
          <w:p>
            <w:pPr>
              <w:pStyle w:val="Compact"/>
            </w:pPr>
            <w:r>
              <w:t xml:space="preserve">No</w:t>
            </w:r>
          </w:p>
        </w:tc>
        <w:tc>
          <w:tcPr/>
          <w:p>
            <w:pPr>
              <w:pStyle w:val="Compact"/>
            </w:pPr>
            <w:r>
              <w:t xml:space="preserve">—</w:t>
            </w:r>
          </w:p>
        </w:tc>
        <w:tc>
          <w:tcPr/>
          <w:p>
            <w:pPr>
              <w:pStyle w:val="Compact"/>
            </w:pPr>
            <w:r>
              <w:t xml:space="preserve">Target OEE (0.00–1.00). FUTURE — designed for but not used in MVP.</w:t>
            </w:r>
          </w:p>
        </w:tc>
      </w:tr>
    </w:tbl>
    <w:p>
      <w:pPr>
        <w:pStyle w:val="BlockText"/>
      </w:pPr>
      <w:r>
        <w:rPr>
          <w:b/>
          <w:bCs/>
        </w:rPr>
        <w:t xml:space="preserve">Note on cavities.</w:t>
      </w:r>
      <w:r>
        <w:t xml:space="preserve"> </w:t>
      </w:r>
      <w:r>
        <w:t xml:space="preserve">Cavity count is</w:t>
      </w:r>
      <w:r>
        <w:t xml:space="preserve"> </w:t>
      </w:r>
      <w:r>
        <w:rPr>
          <w:i/>
          <w:iCs/>
        </w:rPr>
        <w:t xml:space="preserve">not</w:t>
      </w:r>
      <w:r>
        <w:t xml:space="preserve"> </w:t>
      </w:r>
      <w:r>
        <w:t xml:space="preserve">an attribute of the press. Cavities belong to the die (</w:t>
      </w:r>
      <w:r>
        <w:rPr>
          <w:rStyle w:val="VerbatimChar"/>
        </w:rPr>
        <w:t xml:space="preserve">Tools.Tool</w:t>
      </w:r>
      <w:r>
        <w:t xml:space="preserve"> </w:t>
      </w:r>
      <w:r>
        <w:t xml:space="preserve">/</w:t>
      </w:r>
      <w:r>
        <w:t xml:space="preserve"> </w:t>
      </w:r>
      <w:r>
        <w:rPr>
          <w:rStyle w:val="VerbatimChar"/>
        </w:rPr>
        <w:t xml:space="preserve">Tools.ToolCavity</w:t>
      </w:r>
      <w:r>
        <w:t xml:space="preserve"> </w:t>
      </w:r>
      <w:r>
        <w:t xml:space="preserve">per Data Model v1.9 §15) — a single press may run different dies with different cavity counts on different days. Cavity-level data lives in the Tools schema, attached to the die that is currently mounted via</w:t>
      </w:r>
      <w:r>
        <w:t xml:space="preserve"> </w:t>
      </w:r>
      <w:r>
        <w:rPr>
          <w:rStyle w:val="VerbatimChar"/>
        </w:rPr>
        <w:t xml:space="preserve">Tools.ToolAssignment</w:t>
      </w:r>
      <w:r>
        <w:t xml:space="preserve">.</w:t>
      </w:r>
    </w:p>
    <w:p>
      <w:pPr>
        <w:pStyle w:val="FirstParagraph"/>
      </w:pPr>
      <w:r>
        <w:rPr>
          <w:b/>
          <w:bCs/>
        </w:rPr>
        <w:t xml:space="preserve">Example 3 —</w:t>
      </w:r>
      <w:r>
        <w:rPr>
          <w:b/>
          <w:bCs/>
        </w:rPr>
        <w:t xml:space="preserve"> </w:t>
      </w:r>
      <w:r>
        <w:rPr>
          <w:rStyle w:val="VerbatimChar"/>
          <w:b/>
          <w:bCs/>
        </w:rPr>
        <w:t xml:space="preserve">Cell</w:t>
      </w:r>
      <w:r>
        <w:rPr>
          <w:b/>
          <w:bCs/>
        </w:rPr>
        <w:t xml:space="preserve"> </w:t>
      </w:r>
      <w:r>
        <w:rPr>
          <w:b/>
          <w:bCs/>
        </w:rPr>
        <w:t xml:space="preserve">→</w:t>
      </w:r>
      <w:r>
        <w:rPr>
          <w:b/>
          <w:bCs/>
        </w:rPr>
        <w:t xml:space="preserve"> </w:t>
      </w:r>
      <w:r>
        <w:rPr>
          <w:rStyle w:val="VerbatimChar"/>
          <w:b/>
          <w:bCs/>
        </w:rPr>
        <w:t xml:space="preserve">InventoryLocation</w:t>
      </w:r>
      <w:r>
        <w:rPr>
          <w:b/>
          <w:bCs/>
        </w:rPr>
        <w:t xml:space="preserve"> </w:t>
      </w:r>
      <w:r>
        <w:rPr>
          <w:b/>
          <w:bCs/>
        </w:rPr>
        <w:t xml:space="preserve">definition:</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IsPhysical</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Physical location vs. logical bucket</w:t>
            </w:r>
          </w:p>
        </w:tc>
      </w:tr>
      <w:tr>
        <w:tc>
          <w:tcPr>
            <w:shd w:val="clear" w:color="auto" w:fill="F2F2F2"/>
          </w:tcPr>
          <w:tcPr/>
          <w:p>
            <w:pPr>
              <w:pStyle w:val="Compact"/>
            </w:pPr>
            <w:r>
              <w:t xml:space="preserve">IsLineside</w:t>
            </w:r>
          </w:p>
        </w:tc>
        <w:tc>
          <w:tcPr>
            <w:shd w:val="clear" w:color="auto" w:fill="F2F2F2"/>
          </w:tcPr>
          <w:tcPr/>
          <w:p>
            <w:pPr>
              <w:pStyle w:val="Compact"/>
            </w:pPr>
            <w:r>
              <w:t xml:space="preserve">BIT</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Whether this is a lineside staging area</w:t>
            </w:r>
          </w:p>
        </w:tc>
      </w:tr>
      <w:tr>
        <w:tc>
          <w:tcPr/>
          <w:p>
            <w:pPr>
              <w:pStyle w:val="Compact"/>
            </w:pPr>
            <w:r>
              <w:t xml:space="preserve">MaxLotCapacity</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r>
              <w:t xml:space="preserve">Maximum LOTs that can be stored here</w:t>
            </w:r>
          </w:p>
        </w:tc>
      </w:tr>
    </w:tbl>
    <w:p>
      <w:pPr>
        <w:pStyle w:val="BodyText"/>
      </w:pPr>
      <w:r>
        <w:t xml:space="preserve">Note that all three are Cells — same ISA-95 tier, same</w:t>
      </w:r>
      <w:r>
        <w:t xml:space="preserve"> </w:t>
      </w:r>
      <w:r>
        <w:rPr>
          <w:rStyle w:val="VerbatimChar"/>
        </w:rPr>
        <w:t xml:space="preserve">LocationType</w:t>
      </w:r>
      <w:r>
        <w:t xml:space="preserve"> </w:t>
      </w:r>
      <w:r>
        <w:t xml:space="preserve">— but their attribute schemas are completely disjoint. This is the polymorphism the three-tier model enables.</w:t>
      </w:r>
    </w:p>
    <w:bookmarkEnd w:id="52"/>
    <w:bookmarkStart w:id="53" w:name="fds-02-006-attribute-value-integrity"/>
    <w:p>
      <w:pPr>
        <w:pStyle w:val="Heading4"/>
      </w:pPr>
      <w:r>
        <w:t xml:space="preserve">FDS-02-006 — Attribute Value Integrity</w:t>
      </w:r>
    </w:p>
    <w:p>
      <w:pPr>
        <w:pStyle w:val="FirstParagraph"/>
      </w:pPr>
      <w:r>
        <w:t xml:space="preserve">A</w:t>
      </w:r>
      <w:r>
        <w:t xml:space="preserve"> </w:t>
      </w:r>
      <w:r>
        <w:rPr>
          <w:rStyle w:val="VerbatimChar"/>
        </w:rPr>
        <w:t xml:space="preserve">LocationAttribute.LocationAttributeDefinitionId</w:t>
      </w:r>
      <w:r>
        <w:t xml:space="preserve"> </w:t>
      </w:r>
      <w:r>
        <w:t xml:space="preserve">SHALL reference an attribute definition whose</w:t>
      </w:r>
      <w:r>
        <w:t xml:space="preserve"> </w:t>
      </w:r>
      <w:r>
        <w:rPr>
          <w:rStyle w:val="VerbatimChar"/>
        </w:rPr>
        <w:t xml:space="preserve">LocationTypeDefinitionId</w:t>
      </w:r>
      <w:r>
        <w:t xml:space="preserve"> </w:t>
      </w:r>
      <w:r>
        <w:t xml:space="preserve">matches the containing location’s</w:t>
      </w:r>
      <w:r>
        <w:t xml:space="preserve"> </w:t>
      </w:r>
      <w:r>
        <w:rPr>
          <w:rStyle w:val="VerbatimChar"/>
        </w:rPr>
        <w:t xml:space="preserve">LocationTypeDefinitionId</w:t>
      </w:r>
      <w:r>
        <w:t xml:space="preserve">. An operator SHALL NOT be able to set a</w:t>
      </w:r>
      <w:r>
        <w:t xml:space="preserve"> </w:t>
      </w:r>
      <w:r>
        <w:rPr>
          <w:rStyle w:val="VerbatimChar"/>
        </w:rPr>
        <w:t xml:space="preserve">Tonnage</w:t>
      </w:r>
      <w:r>
        <w:t xml:space="preserve"> </w:t>
      </w:r>
      <w:r>
        <w:t xml:space="preserve">value on a Terminal, because</w:t>
      </w:r>
      <w:r>
        <w:t xml:space="preserve"> </w:t>
      </w:r>
      <w:r>
        <w:rPr>
          <w:rStyle w:val="VerbatimChar"/>
        </w:rPr>
        <w:t xml:space="preserve">Tonnage</w:t>
      </w:r>
      <w:r>
        <w:t xml:space="preserve"> </w:t>
      </w:r>
      <w:r>
        <w:t xml:space="preserve">belongs to the</w:t>
      </w:r>
      <w:r>
        <w:t xml:space="preserve"> </w:t>
      </w:r>
      <w:r>
        <w:rPr>
          <w:rStyle w:val="VerbatimChar"/>
        </w:rPr>
        <w:t xml:space="preserve">DieCastMachine</w:t>
      </w:r>
      <w:r>
        <w:t xml:space="preserve"> </w:t>
      </w:r>
      <w:r>
        <w:t xml:space="preserve">definition, not the</w:t>
      </w:r>
      <w:r>
        <w:t xml:space="preserve"> </w:t>
      </w:r>
      <w:r>
        <w:rPr>
          <w:rStyle w:val="VerbatimChar"/>
        </w:rPr>
        <w:t xml:space="preserve">Terminal</w:t>
      </w:r>
      <w:r>
        <w:t xml:space="preserve"> </w:t>
      </w:r>
      <w:r>
        <w:t xml:space="preserve">definition. This integrity rule is enforced in application logic (no single-column SQL constraint can express it without denormalization).</w:t>
      </w:r>
    </w:p>
    <w:bookmarkEnd w:id="53"/>
    <w:bookmarkEnd w:id="54"/>
    <w:bookmarkStart w:id="56" w:name="seed-data-cells"/>
    <w:p>
      <w:pPr>
        <w:pStyle w:val="Heading3"/>
      </w:pPr>
      <w:r>
        <w:t xml:space="preserve">2.4 Seed Data — Cells</w:t>
      </w:r>
    </w:p>
    <w:bookmarkStart w:id="55" w:name="fds-02-007-machine-seed-data"/>
    <w:p>
      <w:pPr>
        <w:pStyle w:val="Heading4"/>
      </w:pPr>
      <w:r>
        <w:t xml:space="preserve">FDS-02-007 — Machine Seed Data</w:t>
      </w:r>
    </w:p>
    <w:p>
      <w:pPr>
        <w:pStyle w:val="FirstParagraph"/>
      </w:pPr>
      <w:r>
        <w:t xml:space="preserve">The ~230 machines from FRS Appendix B SHALL be loaded as seed data during deployment. Each machine SHALL be created as a</w:t>
      </w:r>
      <w:r>
        <w:t xml:space="preserve"> </w:t>
      </w:r>
      <w:r>
        <w:rPr>
          <w:rStyle w:val="VerbatimChar"/>
        </w:rPr>
        <w:t xml:space="preserve">Location</w:t>
      </w:r>
      <w:r>
        <w:t xml:space="preserve"> </w:t>
      </w:r>
      <w:r>
        <w:t xml:space="preserve">record with an appropriate Cell-tier</w:t>
      </w:r>
      <w:r>
        <w:t xml:space="preserve"> </w:t>
      </w:r>
      <w:r>
        <w:rPr>
          <w:rStyle w:val="VerbatimChar"/>
        </w:rPr>
        <w:t xml:space="preserve">LocationTypeDefinition</w:t>
      </w:r>
      <w:r>
        <w:t xml:space="preserve"> </w:t>
      </w:r>
      <w:r>
        <w:t xml:space="preserve">(e.g.,</w:t>
      </w:r>
      <w:r>
        <w:t xml:space="preserve"> </w:t>
      </w:r>
      <w:r>
        <w:rPr>
          <w:rStyle w:val="VerbatimChar"/>
        </w:rPr>
        <w:t xml:space="preserve">DieCastMachine</w:t>
      </w:r>
      <w:r>
        <w:t xml:space="preserve">,</w:t>
      </w:r>
      <w:r>
        <w:t xml:space="preserve"> </w:t>
      </w:r>
      <w:r>
        <w:rPr>
          <w:rStyle w:val="VerbatimChar"/>
        </w:rPr>
        <w:t xml:space="preserve">CNCMachine</w:t>
      </w:r>
      <w:r>
        <w:t xml:space="preserve">,</w:t>
      </w:r>
      <w:r>
        <w:t xml:space="preserve"> </w:t>
      </w:r>
      <w:r>
        <w:rPr>
          <w:rStyle w:val="VerbatimChar"/>
        </w:rPr>
        <w:t xml:space="preserve">TrimPress</w:t>
      </w:r>
      <w:r>
        <w:t xml:space="preserve">), parented under the appropriate Area or Work Center, with attribute values populated from the appendix (tonnage, cycle times where available).</w:t>
      </w:r>
    </w:p>
    <w:bookmarkEnd w:id="55"/>
    <w:bookmarkEnd w:id="56"/>
    <w:bookmarkStart w:id="64" w:name="terminals"/>
    <w:p>
      <w:pPr>
        <w:pStyle w:val="Heading3"/>
      </w:pPr>
      <w:r>
        <w:t xml:space="preserve">2.5 Terminals</w:t>
      </w:r>
    </w:p>
    <w:p>
      <w:pPr>
        <w:pStyle w:val="FirstParagraph"/>
      </w:pPr>
      <w:r>
        <w:t xml:space="preserve">Terminals are a mix of</w:t>
      </w:r>
      <w:r>
        <w:t xml:space="preserve"> </w:t>
      </w:r>
      <w:r>
        <w:rPr>
          <w:b/>
          <w:bCs/>
        </w:rPr>
        <w:t xml:space="preserve">dedicated</w:t>
      </w:r>
      <w:r>
        <w:t xml:space="preserve"> </w:t>
      </w:r>
      <w:r>
        <w:t xml:space="preserve">and</w:t>
      </w:r>
      <w:r>
        <w:t xml:space="preserve"> </w:t>
      </w:r>
      <w:r>
        <w:rPr>
          <w:b/>
          <w:bCs/>
        </w:rPr>
        <w:t xml:space="preserve">shared</w:t>
      </w:r>
      <w:r>
        <w:t xml:space="preserve"> </w:t>
      </w:r>
      <w:r>
        <w:t xml:space="preserve">— determined by the operator view each terminal is assigned via its</w:t>
      </w:r>
      <w:r>
        <w:t xml:space="preserve"> </w:t>
      </w:r>
      <w:r>
        <w:rPr>
          <w:rStyle w:val="VerbatimChar"/>
        </w:rPr>
        <w:t xml:space="preserve">DefaultScreen</w:t>
      </w:r>
      <w:r>
        <w:t xml:space="preserve"> </w:t>
      </w:r>
      <w:r>
        <w:t xml:space="preserve">attribute, not by its position in the hierarchy (FDS-02-010).</w:t>
      </w:r>
      <w:r>
        <w:t xml:space="preserve"> </w:t>
      </w:r>
      <w:r>
        <w:rPr>
          <w:rStyle w:val="VerbatimChar"/>
        </w:rPr>
        <w:t xml:space="preserve">Terminal</w:t>
      </w:r>
      <w:r>
        <w:t xml:space="preserve"> </w:t>
      </w:r>
      <w:r>
        <w:t xml:space="preserve">is a</w:t>
      </w:r>
      <w:r>
        <w:t xml:space="preserve"> </w:t>
      </w:r>
      <w:r>
        <w:rPr>
          <w:rStyle w:val="VerbatimChar"/>
        </w:rPr>
        <w:t xml:space="preserve">LocationTypeDefinition</w:t>
      </w:r>
      <w:r>
        <w:t xml:space="preserve"> </w:t>
      </w:r>
      <w:r>
        <w:t xml:space="preserve">under the</w:t>
      </w:r>
      <w:r>
        <w:t xml:space="preserve"> </w:t>
      </w:r>
      <w:r>
        <w:rPr>
          <w:rStyle w:val="VerbatimChar"/>
        </w:rPr>
        <w:t xml:space="preserve">Cell</w:t>
      </w:r>
      <w:r>
        <w:t xml:space="preserve"> </w:t>
      </w:r>
      <w:r>
        <w:t xml:space="preserve">type, and a Terminal</w:t>
      </w:r>
      <w:r>
        <w:t xml:space="preserve"> </w:t>
      </w:r>
      <w:r>
        <w:rPr>
          <w:rStyle w:val="VerbatimChar"/>
        </w:rPr>
        <w:t xml:space="preserve">Location</w:t>
      </w:r>
      <w:r>
        <w:t xml:space="preserve"> </w:t>
      </w:r>
      <w:r>
        <w:t xml:space="preserve">MAY be parented at any tier — Cell, WorkCenter, or Area. Dedicated-flavor views carry a fixed location context: the Terminal’s parent Location, at whatever tier it sits (a press Cell, a machining/assembly Line tracked at line resolution, or an Area such as a Trim Shop tracked at area resolution). Shared-flavor views open with a select-location step that lets the operator pick the context — by</w:t>
      </w:r>
      <w:r>
        <w:t xml:space="preserve"> </w:t>
      </w:r>
      <w:r>
        <w:rPr>
          <w:b/>
          <w:bCs/>
        </w:rPr>
        <w:t xml:space="preserve">scan or dropdown</w:t>
      </w:r>
      <w:r>
        <w:t xml:space="preserve"> </w:t>
      </w:r>
      <w:r>
        <w:t xml:space="preserve">— constrained to descendant</w:t>
      </w:r>
      <w:r>
        <w:t xml:space="preserve"> </w:t>
      </w:r>
      <w:r>
        <w:rPr>
          <w:i/>
          <w:iCs/>
        </w:rPr>
        <w:t xml:space="preserve">equipment</w:t>
      </w:r>
      <w:r>
        <w:t xml:space="preserve"> </w:t>
      </w:r>
      <w:r>
        <w:t xml:space="preserve">Cells of the parent Location (excluding the</w:t>
      </w:r>
      <w:r>
        <w:t xml:space="preserve"> </w:t>
      </w:r>
      <w:r>
        <w:rPr>
          <w:rStyle w:val="VerbatimChar"/>
        </w:rPr>
        <w:t xml:space="preserve">Terminal</w:t>
      </w:r>
      <w:r>
        <w:t xml:space="preserve"> </w:t>
      </w:r>
      <w:r>
        <w:t xml:space="preserve">/</w:t>
      </w:r>
      <w:r>
        <w:t xml:space="preserve"> </w:t>
      </w:r>
      <w:r>
        <w:rPr>
          <w:rStyle w:val="VerbatimChar"/>
        </w:rPr>
        <w:t xml:space="preserve">Printer</w:t>
      </w:r>
      <w:r>
        <w:t xml:space="preserve"> </w:t>
      </w:r>
      <w:r>
        <w:t xml:space="preserve">infrastructure kinds). Part ↔ Cell eligibility is enforced via</w:t>
      </w:r>
      <w:r>
        <w:t xml:space="preserve"> </w:t>
      </w:r>
      <w:r>
        <w:rPr>
          <w:rStyle w:val="VerbatimChar"/>
        </w:rPr>
        <w:t xml:space="preserve">Parts.ItemLocation</w:t>
      </w:r>
      <w:r>
        <w:t xml:space="preserve"> </w:t>
      </w:r>
      <w:r>
        <w:t xml:space="preserve">plus BOM-derived component eligibility (§3.5 + FDS-02-012). Honda plans to place RFID tags on container labels in the future; the MES SHALL stay RFID-agnostic (FUTURE).</w:t>
      </w:r>
    </w:p>
    <w:bookmarkStart w:id="57" w:name="fds-02-008-terminal-as-cell-kind"/>
    <w:p>
      <w:pPr>
        <w:pStyle w:val="Heading4"/>
      </w:pPr>
      <w:r>
        <w:t xml:space="preserve">FDS-02-008 — Terminal as Cell Kind</w:t>
      </w:r>
    </w:p>
    <w:p>
      <w:pPr>
        <w:pStyle w:val="FirstParagraph"/>
      </w:pPr>
      <w:r>
        <w:t xml:space="preserve">Each Ignition Perspective client station on the shop floor SHALL be registered as a</w:t>
      </w:r>
      <w:r>
        <w:t xml:space="preserve"> </w:t>
      </w:r>
      <w:r>
        <w:rPr>
          <w:rStyle w:val="VerbatimChar"/>
        </w:rPr>
        <w:t xml:space="preserve">Location</w:t>
      </w:r>
      <w:r>
        <w:t xml:space="preserve"> </w:t>
      </w:r>
      <w:r>
        <w:t xml:space="preserve">record with</w:t>
      </w:r>
      <w:r>
        <w:t xml:space="preserve"> </w:t>
      </w:r>
      <w:r>
        <w:rPr>
          <w:rStyle w:val="VerbatimChar"/>
        </w:rPr>
        <w:t xml:space="preserve">LocationTypeDefinition</w:t>
      </w:r>
      <w:r>
        <w:t xml:space="preserve"> </w:t>
      </w:r>
      <w:r>
        <w:t xml:space="preserve">=</w:t>
      </w:r>
      <w:r>
        <w:t xml:space="preserve"> </w:t>
      </w:r>
      <w:r>
        <w:rPr>
          <w:rStyle w:val="VerbatimChar"/>
        </w:rPr>
        <w:t xml:space="preserve">Terminal</w:t>
      </w:r>
      <w:r>
        <w:t xml:space="preserve"> </w:t>
      </w:r>
      <w:r>
        <w:t xml:space="preserve">(which resolves to</w:t>
      </w:r>
      <w:r>
        <w:t xml:space="preserve"> </w:t>
      </w:r>
      <w:r>
        <w:rPr>
          <w:rStyle w:val="VerbatimChar"/>
        </w:rPr>
        <w:t xml:space="preserve">LocationType</w:t>
      </w:r>
      <w:r>
        <w:t xml:space="preserve"> </w:t>
      </w:r>
      <w:r>
        <w:t xml:space="preserve">=</w:t>
      </w:r>
      <w:r>
        <w:t xml:space="preserve"> </w:t>
      </w:r>
      <w:r>
        <w:rPr>
          <w:rStyle w:val="VerbatimChar"/>
        </w:rPr>
        <w:t xml:space="preserve">Cell</w:t>
      </w:r>
      <w:r>
        <w:t xml:space="preserve">), parented under the appropriate Cell, WorkCenter, or Area in the hierarchy. Terminal-specific configuration (IP address, default Zebra printer, barcode scanner availability) SHALL be stored as</w:t>
      </w:r>
      <w:r>
        <w:t xml:space="preserve"> </w:t>
      </w:r>
      <w:r>
        <w:rPr>
          <w:rStyle w:val="VerbatimChar"/>
        </w:rPr>
        <w:t xml:space="preserve">LocationAttribute</w:t>
      </w:r>
      <w:r>
        <w:t xml:space="preserve"> </w:t>
      </w:r>
      <w:r>
        <w:t xml:space="preserve">entries referencing the attribute definitions attached to the</w:t>
      </w:r>
      <w:r>
        <w:t xml:space="preserve"> </w:t>
      </w:r>
      <w:r>
        <w:rPr>
          <w:rStyle w:val="VerbatimChar"/>
        </w:rPr>
        <w:t xml:space="preserve">Terminal</w:t>
      </w:r>
      <w:r>
        <w:t xml:space="preserve"> </w:t>
      </w:r>
      <w:r>
        <w:t xml:space="preserve">definition (see FDS-02-005 Example 1). Terminal behavior (dedicated vs shared) follows the operator view assigned via the Terminal’s</w:t>
      </w:r>
      <w:r>
        <w:t xml:space="preserve"> </w:t>
      </w:r>
      <w:r>
        <w:rPr>
          <w:rStyle w:val="VerbatimChar"/>
        </w:rPr>
        <w:t xml:space="preserve">DefaultScreen</w:t>
      </w:r>
      <w:r>
        <w:t xml:space="preserve"> </w:t>
      </w:r>
      <w:r>
        <w:t xml:space="preserve">attribute per FDS-02-010 — it is neither derived from the parent tier nor stored as a mode attribute. Every Terminal SHALL carry at least one active child</w:t>
      </w:r>
      <w:r>
        <w:t xml:space="preserve"> </w:t>
      </w:r>
      <w:r>
        <w:rPr>
          <w:rStyle w:val="VerbatimChar"/>
        </w:rPr>
        <w:t xml:space="preserve">Printer</w:t>
      </w:r>
      <w:r>
        <w:t xml:space="preserve"> </w:t>
      </w:r>
      <w:r>
        <w:t xml:space="preserve">Location (multiple supported); the terminal registry surfaces a</w:t>
      </w:r>
      <w:r>
        <w:t xml:space="preserve"> </w:t>
      </w:r>
      <w:r>
        <w:rPr>
          <w:rStyle w:val="VerbatimChar"/>
        </w:rPr>
        <w:t xml:space="preserve">HasPrinter</w:t>
      </w:r>
      <w:r>
        <w:t xml:space="preserve"> </w:t>
      </w:r>
      <w:r>
        <w:t xml:space="preserve">validation flag.</w:t>
      </w:r>
    </w:p>
    <w:bookmarkEnd w:id="57"/>
    <w:bookmarkStart w:id="58" w:name="fds-02-009-cell-context-selection"/>
    <w:p>
      <w:pPr>
        <w:pStyle w:val="Heading4"/>
      </w:pPr>
      <w:r>
        <w:t xml:space="preserve">FDS-02-009 — Cell Context Selection</w:t>
      </w:r>
    </w:p>
    <w:p>
      <w:pPr>
        <w:pStyle w:val="FirstParagraph"/>
      </w:pPr>
      <w:r>
        <w:t xml:space="preserve">Every event written from a terminal carries two</w:t>
      </w:r>
      <w:r>
        <w:t xml:space="preserve"> </w:t>
      </w:r>
      <w:r>
        <w:rPr>
          <w:rStyle w:val="VerbatimChar"/>
        </w:rPr>
        <w:t xml:space="preserve">Location</w:t>
      </w:r>
      <w:r>
        <w:t xml:space="preserve"> </w:t>
      </w:r>
      <w:r>
        <w:t xml:space="preserve">references:</w:t>
      </w:r>
    </w:p>
    <w:p>
      <w:pPr>
        <w:pStyle w:val="Compact"/>
        <w:numPr>
          <w:ilvl w:val="0"/>
          <w:numId w:val="1007"/>
        </w:numPr>
      </w:pPr>
      <w:r>
        <w:rPr>
          <w:rStyle w:val="VerbatimChar"/>
        </w:rPr>
        <w:t xml:space="preserve">TerminalLocationId</w:t>
      </w:r>
      <w:r>
        <w:t xml:space="preserve"> </w:t>
      </w:r>
      <w:r>
        <w:t xml:space="preserve">— FK →</w:t>
      </w:r>
      <w:r>
        <w:t xml:space="preserve"> </w:t>
      </w:r>
      <w:r>
        <w:rPr>
          <w:rStyle w:val="VerbatimChar"/>
        </w:rPr>
        <w:t xml:space="preserve">Location.Id</w:t>
      </w:r>
      <w:r>
        <w:t xml:space="preserve"> </w:t>
      </w:r>
      <w:r>
        <w:t xml:space="preserve">where the definition is</w:t>
      </w:r>
      <w:r>
        <w:t xml:space="preserve"> </w:t>
      </w:r>
      <w:r>
        <w:rPr>
          <w:rStyle w:val="VerbatimChar"/>
        </w:rPr>
        <w:t xml:space="preserve">Terminal</w:t>
      </w:r>
      <w:r>
        <w:t xml:space="preserve"> </w:t>
      </w:r>
      <w:r>
        <w:t xml:space="preserve">(where the operator is standing)</w:t>
      </w:r>
    </w:p>
    <w:p>
      <w:pPr>
        <w:pStyle w:val="Compact"/>
        <w:numPr>
          <w:ilvl w:val="0"/>
          <w:numId w:val="1007"/>
        </w:numPr>
      </w:pPr>
      <w:r>
        <w:rPr>
          <w:rStyle w:val="VerbatimChar"/>
        </w:rPr>
        <w:t xml:space="preserve">LocationId</w:t>
      </w:r>
      <w:r>
        <w:t xml:space="preserve"> </w:t>
      </w:r>
      <w:r>
        <w:t xml:space="preserve">— FK →</w:t>
      </w:r>
      <w:r>
        <w:t xml:space="preserve"> </w:t>
      </w:r>
      <w:r>
        <w:rPr>
          <w:rStyle w:val="VerbatimChar"/>
        </w:rPr>
        <w:t xml:space="preserve">Location.Id</w:t>
      </w:r>
      <w:r>
        <w:t xml:space="preserve"> </w:t>
      </w:r>
      <w:r>
        <w:t xml:space="preserve">where the production happens (an equipment Cell —</w:t>
      </w:r>
      <w:r>
        <w:t xml:space="preserve"> </w:t>
      </w:r>
      <w:r>
        <w:rPr>
          <w:rStyle w:val="VerbatimChar"/>
        </w:rPr>
        <w:t xml:space="preserve">DieCastMachine</w:t>
      </w:r>
      <w:r>
        <w:t xml:space="preserve">,</w:t>
      </w:r>
      <w:r>
        <w:t xml:space="preserve"> </w:t>
      </w:r>
      <w:r>
        <w:rPr>
          <w:rStyle w:val="VerbatimChar"/>
        </w:rPr>
        <w:t xml:space="preserve">CNCMachine</w:t>
      </w:r>
      <w:r>
        <w:t xml:space="preserve">,</w:t>
      </w:r>
      <w:r>
        <w:t xml:space="preserve"> </w:t>
      </w:r>
      <w:r>
        <w:rPr>
          <w:rStyle w:val="VerbatimChar"/>
        </w:rPr>
        <w:t xml:space="preserve">TrimPress</w:t>
      </w:r>
      <w:r>
        <w:t xml:space="preserve">,</w:t>
      </w:r>
      <w:r>
        <w:t xml:space="preserve"> </w:t>
      </w:r>
      <w:r>
        <w:rPr>
          <w:rStyle w:val="VerbatimChar"/>
        </w:rPr>
        <w:t xml:space="preserve">AssemblyStation</w:t>
      </w:r>
      <w:r>
        <w:t xml:space="preserve">,</w:t>
      </w:r>
      <w:r>
        <w:t xml:space="preserve"> </w:t>
      </w:r>
      <w:r>
        <w:rPr>
          <w:rStyle w:val="VerbatimChar"/>
        </w:rPr>
        <w:t xml:space="preserve">InspectionStation</w:t>
      </w:r>
      <w:r>
        <w:t xml:space="preserve">, etc. — or, for terminals running a dedicated-flavor view whose parent is a Line or Area, that parent Location itself)</w:t>
      </w:r>
    </w:p>
    <w:p>
      <w:pPr>
        <w:pStyle w:val="FirstParagraph"/>
      </w:pPr>
      <w:r>
        <w:t xml:space="preserve">On terminals running a</w:t>
      </w:r>
      <w:r>
        <w:t xml:space="preserve"> </w:t>
      </w:r>
      <w:r>
        <w:rPr>
          <w:b/>
          <w:bCs/>
        </w:rPr>
        <w:t xml:space="preserve">dedicated-flavor</w:t>
      </w:r>
      <w:r>
        <w:t xml:space="preserve"> </w:t>
      </w:r>
      <w:r>
        <w:t xml:space="preserve">view (FDS-02-010) the location context SHALL be the Terminal Location’s parent — fixed, with no selector exposed in the UI. The parent MAY be any tier: a Cell (e.g., a die-cast machine), a WorkCenter/Line (machining + assembly lines tracked at line resolution per MPP’s traceability requirement), or an Area (e.g., a Trim Shop tracked at area resolution).</w:t>
      </w:r>
    </w:p>
    <w:p>
      <w:pPr>
        <w:pStyle w:val="BodyText"/>
      </w:pPr>
      <w:r>
        <w:t xml:space="preserve">On terminals running a</w:t>
      </w:r>
      <w:r>
        <w:t xml:space="preserve"> </w:t>
      </w:r>
      <w:r>
        <w:rPr>
          <w:b/>
          <w:bCs/>
        </w:rPr>
        <w:t xml:space="preserve">shared-flavor</w:t>
      </w:r>
      <w:r>
        <w:t xml:space="preserve"> </w:t>
      </w:r>
      <w:r>
        <w:t xml:space="preserve">view the location context SHALL be selected by the operator at session start using either of two equivalent mechanisms:</w:t>
      </w:r>
    </w:p>
    <w:p>
      <w:pPr>
        <w:pStyle w:val="Compact"/>
        <w:numPr>
          <w:ilvl w:val="0"/>
          <w:numId w:val="1008"/>
        </w:numPr>
      </w:pPr>
      <w:r>
        <w:rPr>
          <w:b/>
          <w:bCs/>
        </w:rPr>
        <w:t xml:space="preserve">Scan</w:t>
      </w:r>
      <w:r>
        <w:t xml:space="preserve"> </w:t>
      </w:r>
      <w:r>
        <w:t xml:space="preserve">— the operator scans the destination Cell’s barcode or QR code, or</w:t>
      </w:r>
    </w:p>
    <w:p>
      <w:pPr>
        <w:pStyle w:val="Compact"/>
        <w:numPr>
          <w:ilvl w:val="0"/>
          <w:numId w:val="1008"/>
        </w:numPr>
      </w:pPr>
      <w:r>
        <w:rPr>
          <w:b/>
          <w:bCs/>
        </w:rPr>
        <w:t xml:space="preserve">Dropdown</w:t>
      </w:r>
      <w:r>
        <w:t xml:space="preserve"> </w:t>
      </w:r>
      <w:r>
        <w:t xml:space="preserve">— the operator picks from a dropdown of eligible Cells (the descendant</w:t>
      </w:r>
      <w:r>
        <w:t xml:space="preserve"> </w:t>
      </w:r>
      <w:r>
        <w:rPr>
          <w:b/>
          <w:bCs/>
        </w:rPr>
        <w:t xml:space="preserve">equipment</w:t>
      </w:r>
      <w:r>
        <w:t xml:space="preserve"> </w:t>
      </w:r>
      <w:r>
        <w:t xml:space="preserve">Cells of the terminal’s parent Location — Cell-tier Locations excluding the</w:t>
      </w:r>
      <w:r>
        <w:t xml:space="preserve"> </w:t>
      </w:r>
      <w:r>
        <w:rPr>
          <w:rStyle w:val="VerbatimChar"/>
        </w:rPr>
        <w:t xml:space="preserve">Terminal</w:t>
      </w:r>
      <w:r>
        <w:t xml:space="preserve"> </w:t>
      </w:r>
      <w:r>
        <w:t xml:space="preserve">and</w:t>
      </w:r>
      <w:r>
        <w:t xml:space="preserve"> </w:t>
      </w:r>
      <w:r>
        <w:rPr>
          <w:rStyle w:val="VerbatimChar"/>
        </w:rPr>
        <w:t xml:space="preserve">Printer</w:t>
      </w:r>
      <w:r>
        <w:t xml:space="preserve"> </w:t>
      </w:r>
      <w:r>
        <w:t xml:space="preserve">infrastructure kinds; proc</w:t>
      </w:r>
      <w:r>
        <w:t xml:space="preserve"> </w:t>
      </w:r>
      <w:r>
        <w:rPr>
          <w:rStyle w:val="VerbatimChar"/>
        </w:rPr>
        <w:t xml:space="preserve">Location.Terminal_ListContextCells</w:t>
      </w:r>
      <w:r>
        <w:t xml:space="preserve">).</w:t>
      </w:r>
    </w:p>
    <w:p>
      <w:pPr>
        <w:pStyle w:val="FirstParagraph"/>
      </w:pPr>
      <w:r>
        <w:t xml:space="preserve">The operator MAY change the Cell context mid-session by either mechanism. The new</w:t>
      </w:r>
      <w:r>
        <w:t xml:space="preserve"> </w:t>
      </w:r>
      <w:r>
        <w:rPr>
          <w:rStyle w:val="VerbatimChar"/>
        </w:rPr>
        <w:t xml:space="preserve">LocationId</w:t>
      </w:r>
      <w:r>
        <w:t xml:space="preserve"> </w:t>
      </w:r>
      <w:r>
        <w:t xml:space="preserve">SHALL apply to all subsequent events written from the terminal until changed again.</w:t>
      </w:r>
    </w:p>
    <w:bookmarkEnd w:id="58"/>
    <w:bookmarkStart w:id="59" w:name="X08402105fa897fae521e95a03675b3b5e796d71"/>
    <w:p>
      <w:pPr>
        <w:pStyle w:val="Heading4"/>
      </w:pPr>
      <w:r>
        <w:t xml:space="preserve">FDS-02-010 — Terminal Behavior Determined by Assigned View —</w:t>
      </w:r>
      <w:r>
        <w:t xml:space="preserve"> </w:t>
      </w:r>
      <w:r>
        <w:rPr>
          <w:rStyle w:val="VerbatimChar"/>
        </w:rPr>
        <w:t xml:space="preserve">MVP</w:t>
      </w:r>
    </w:p>
    <w:p>
      <w:pPr>
        <w:pStyle w:val="FirstParagraph"/>
      </w:pPr>
      <w:r>
        <w:t xml:space="preserve">A Terminal’s dedicated-vs-shared behavior is a property of the</w:t>
      </w:r>
      <w:r>
        <w:t xml:space="preserve"> </w:t>
      </w:r>
      <w:r>
        <w:rPr>
          <w:b/>
          <w:bCs/>
        </w:rPr>
        <w:t xml:space="preserve">operator view it is assigned</w:t>
      </w:r>
      <w:r>
        <w:t xml:space="preserve"> </w:t>
      </w:r>
      <w:r>
        <w:t xml:space="preserve">via its</w:t>
      </w:r>
      <w:r>
        <w:t xml:space="preserve"> </w:t>
      </w:r>
      <w:r>
        <w:rPr>
          <w:rStyle w:val="VerbatimChar"/>
        </w:rPr>
        <w:t xml:space="preserve">DefaultScreen</w:t>
      </w:r>
      <w:r>
        <w:t xml:space="preserve"> </w:t>
      </w:r>
      <w:r>
        <w:t xml:space="preserve">attribute. There is no</w:t>
      </w:r>
      <w:r>
        <w:t xml:space="preserve"> </w:t>
      </w:r>
      <w:r>
        <w:rPr>
          <w:rStyle w:val="VerbatimChar"/>
        </w:rPr>
        <w:t xml:space="preserve">TerminalMode</w:t>
      </w:r>
      <w:r>
        <w:t xml:space="preserve"> </w:t>
      </w:r>
      <w:r>
        <w:t xml:space="preserve">— neither derived from the hierarchy nor stored as an attribute. Operator views are authored in one of two flavors: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p>
        </w:tc>
        <w:tc>
          <w:tcPr>
            <w:shd w:val="clear" w:color="auto" w:fill="1F4E79"/>
          </w:tcPr>
          <w:tcPr/>
          <w:p>
            <w:pPr>
              <w:pStyle w:val="Compact"/>
            </w:pPr>
            <w:r>
              <w:rPr>
                <w:b/>
                <w:bCs/>
              </w:rPr>
              <w:t xml:space="preserve">Shared-flavor view</w:t>
            </w:r>
          </w:p>
        </w:tc>
        <w:tc>
          <w:tcPr>
            <w:shd w:val="clear" w:color="auto" w:fill="1F4E79"/>
          </w:tcPr>
          <w:tcPr/>
          <w:p>
            <w:pPr>
              <w:pStyle w:val="Compact"/>
            </w:pPr>
            <w:r>
              <w:rPr>
                <w:b/>
                <w:bCs/>
              </w:rPr>
              <w:t xml:space="preserve">Dedicated-flavor view</w:t>
            </w:r>
          </w:p>
        </w:tc>
      </w:tr>
      <w:tr>
        <w:tc>
          <w:tcPr/>
          <w:p>
            <w:pPr>
              <w:pStyle w:val="Compact"/>
            </w:pPr>
            <w:r>
              <w:t xml:space="preserve">Opening step</w:t>
            </w:r>
          </w:p>
        </w:tc>
        <w:tc>
          <w:tcPr/>
          <w:p>
            <w:pPr>
              <w:pStyle w:val="Compact"/>
            </w:pPr>
            <w:r>
              <w:t xml:space="preserve">Select-location menu (or persistent location dropdown)</w:t>
            </w:r>
          </w:p>
        </w:tc>
        <w:tc>
          <w:tcPr/>
          <w:p>
            <w:pPr>
              <w:pStyle w:val="Compact"/>
            </w:pPr>
            <w:r>
              <w:t xml:space="preserve">None</w:t>
            </w:r>
          </w:p>
        </w:tc>
      </w:tr>
      <w:tr>
        <w:tc>
          <w:tcPr>
            <w:shd w:val="clear" w:color="auto" w:fill="F2F2F2"/>
          </w:tcPr>
          <w:tcPr/>
          <w:p>
            <w:pPr>
              <w:pStyle w:val="Compact"/>
            </w:pPr>
            <w:r>
              <w:t xml:space="preserve">Location context</w:t>
            </w:r>
          </w:p>
        </w:tc>
        <w:tc>
          <w:tcPr>
            <w:shd w:val="clear" w:color="auto" w:fill="F2F2F2"/>
          </w:tcPr>
          <w:tcPr/>
          <w:p>
            <w:pPr>
              <w:pStyle w:val="Compact"/>
            </w:pPr>
            <w:r>
              <w:t xml:space="preserve">Operator-selected from the terminal-parent’s descendant equipment Cells (FDS-02-009)</w:t>
            </w:r>
          </w:p>
        </w:tc>
        <w:tc>
          <w:tcPr>
            <w:shd w:val="clear" w:color="auto" w:fill="F2F2F2"/>
          </w:tcPr>
          <w:tcPr/>
          <w:p>
            <w:pPr>
              <w:pStyle w:val="Compact"/>
            </w:pPr>
            <w:r>
              <w:t xml:space="preserve">Bound automatically to the Terminal’s parent Location (any tier)</w:t>
            </w:r>
          </w:p>
        </w:tc>
      </w:tr>
      <w:tr>
        <w:tc>
          <w:tcPr/>
          <w:p>
            <w:pPr>
              <w:pStyle w:val="Compact"/>
            </w:pPr>
            <w:r>
              <w:t xml:space="preserve">Context change</w:t>
            </w:r>
          </w:p>
        </w:tc>
        <w:tc>
          <w:tcPr/>
          <w:p>
            <w:pPr>
              <w:pStyle w:val="Compact"/>
            </w:pPr>
            <w:r>
              <w:t xml:space="preserve">Re-select via the same selector</w:t>
            </w:r>
          </w:p>
        </w:tc>
        <w:tc>
          <w:tcPr/>
          <w:p>
            <w:pPr>
              <w:pStyle w:val="Compact"/>
            </w:pPr>
            <w:r>
              <w:t xml:space="preserve">Not changeable in the UI</w:t>
            </w:r>
          </w:p>
        </w:tc>
      </w:tr>
      <w:tr>
        <w:tc>
          <w:tcPr>
            <w:shd w:val="clear" w:color="auto" w:fill="F2F2F2"/>
          </w:tcPr>
          <w:tcPr/>
          <w:p>
            <w:pPr>
              <w:pStyle w:val="Compact"/>
            </w:pPr>
            <w:r>
              <w:t xml:space="preserve">Presence policy</w:t>
            </w:r>
          </w:p>
        </w:tc>
        <w:tc>
          <w:tcPr>
            <w:shd w:val="clear" w:color="auto" w:fill="F2F2F2"/>
          </w:tcPr>
          <w:tcPr/>
          <w:p>
            <w:pPr>
              <w:pStyle w:val="Compact"/>
            </w:pPr>
            <w:r>
              <w:rPr>
                <w:rStyle w:val="VerbatimChar"/>
              </w:rPr>
              <w:t xml:space="preserve">strict</w:t>
            </w:r>
            <w:r>
              <w:t xml:space="preserve"> </w:t>
            </w:r>
            <w:r>
              <w:t xml:space="preserve">— idle ⇒ initials re-entry; context change ⇒ re-prompt (FDS-04-003)</w:t>
            </w:r>
          </w:p>
        </w:tc>
        <w:tc>
          <w:tcPr>
            <w:shd w:val="clear" w:color="auto" w:fill="F2F2F2"/>
          </w:tcPr>
          <w:tcPr/>
          <w:p>
            <w:pPr>
              <w:pStyle w:val="Compact"/>
            </w:pPr>
            <w:r>
              <w:rPr>
                <w:rStyle w:val="VerbatimChar"/>
              </w:rPr>
              <w:t xml:space="preserve">confirm</w:t>
            </w:r>
            <w:r>
              <w:t xml:space="preserve"> </w:t>
            </w:r>
            <w:r>
              <w:t xml:space="preserve">— idle ⇒</w:t>
            </w:r>
            <w:r>
              <w:t xml:space="preserve"> </w:t>
            </w:r>
            <w:r>
              <w:t xml:space="preserve">“Operate as [XY]? [Yes]”</w:t>
            </w:r>
            <w:r>
              <w:t xml:space="preserve"> </w:t>
            </w:r>
            <w:r>
              <w:t xml:space="preserve">continue (FDS-04-006); initials persist through the shift</w:t>
            </w:r>
          </w:p>
        </w:tc>
      </w:tr>
    </w:tbl>
    <w:p>
      <w:pPr>
        <w:pStyle w:val="BodyText"/>
      </w:pPr>
      <w:r>
        <w:t xml:space="preserve">The view sets</w:t>
      </w:r>
      <w:r>
        <w:t xml:space="preserve"> </w:t>
      </w:r>
      <w:r>
        <w:rPr>
          <w:rStyle w:val="VerbatimChar"/>
        </w:rPr>
        <w:t xml:space="preserve">session.custom.presence.policy</w:t>
      </w:r>
      <w:r>
        <w:t xml:space="preserve"> </w:t>
      </w:r>
      <w:r>
        <w:t xml:space="preserve">on load; a single always-present idle watcher branches on it (FDS-04-006 applies to BOTH flavors).</w:t>
      </w:r>
      <w:r>
        <w:t xml:space="preserve"> </w:t>
      </w:r>
      <w:r>
        <w:rPr>
          <w:b/>
          <w:bCs/>
        </w:rPr>
        <w:t xml:space="preserve">Examples:</w:t>
      </w:r>
      <w:r>
        <w:t xml:space="preserve"> </w:t>
      </w:r>
      <w:r>
        <w:t xml:space="preserve">the Die Cast cabin terminals (</w:t>
      </w:r>
      <w:r>
        <w:rPr>
          <w:rStyle w:val="VerbatimChar"/>
        </w:rPr>
        <w:t xml:space="preserve">DC1-T1</w:t>
      </w:r>
      <w:r>
        <w:t xml:space="preserve">..</w:t>
      </w:r>
      <w:r>
        <w:rPr>
          <w:rStyle w:val="VerbatimChar"/>
        </w:rPr>
        <w:t xml:space="preserve">DC4-T1</w:t>
      </w:r>
      <w:r>
        <w:t xml:space="preserve">) run a shared-flavor view and the operator picks the press; the machining/assembly line terminals (</w:t>
      </w:r>
      <w:r>
        <w:rPr>
          <w:rStyle w:val="VerbatimChar"/>
        </w:rPr>
        <w:t xml:space="preserve">MA1-*</w:t>
      </w:r>
      <w:r>
        <w:t xml:space="preserve">,</w:t>
      </w:r>
      <w:r>
        <w:t xml:space="preserve"> </w:t>
      </w:r>
      <w:r>
        <w:rPr>
          <w:rStyle w:val="VerbatimChar"/>
        </w:rPr>
        <w:t xml:space="preserve">MA2-*</w:t>
      </w:r>
      <w:r>
        <w:t xml:space="preserve">) and Trim Shop terminals run dedicated-flavor views whose context is the line / trim shop itself.</w:t>
      </w:r>
    </w:p>
    <w:p>
      <w:pPr>
        <w:pStyle w:val="BodyText"/>
      </w:pPr>
      <w:r>
        <w:t xml:space="preserve">The Gateway terminal resolver returns the terminal identity, parent (</w:t>
      </w:r>
      <w:r>
        <w:t xml:space="preserve">“zone”</w:t>
      </w:r>
      <w:r>
        <w:t xml:space="preserve">), and</w:t>
      </w:r>
      <w:r>
        <w:t xml:space="preserve"> </w:t>
      </w:r>
      <w:r>
        <w:rPr>
          <w:rStyle w:val="VerbatimChar"/>
        </w:rPr>
        <w:t xml:space="preserve">DefaultScreen</w:t>
      </w:r>
      <w:r>
        <w:t xml:space="preserve">; it carries no mode. Configuration Tool Location admin screens let Engineering attach a Terminal under any Cell, WorkCenter, or Area and assign its</w:t>
      </w:r>
      <w:r>
        <w:t xml:space="preserve"> </w:t>
      </w:r>
      <w:r>
        <w:rPr>
          <w:rStyle w:val="VerbatimChar"/>
        </w:rPr>
        <w:t xml:space="preserve">DefaultScreen</w:t>
      </w:r>
      <w:r>
        <w:t xml:space="preserve"> </w:t>
      </w:r>
      <w:r>
        <w:t xml:space="preserve">from the MPP-supplied per-workstation list (Phase 0 Track A item 4) — the behavior follows the assigned view.</w:t>
      </w:r>
    </w:p>
    <w:p>
      <w:pPr>
        <w:pStyle w:val="BodyText"/>
      </w:pPr>
      <w:r>
        <w:rPr>
          <w:b/>
          <w:bCs/>
        </w:rPr>
        <w:t xml:space="preserve">Design history:</w:t>
      </w:r>
      <w:r>
        <w:t xml:space="preserve"> </w:t>
      </w:r>
      <w:r>
        <w:t xml:space="preserve">v1.0–v1.3a derived the mode from the Terminal’s parent tier (</w:t>
      </w:r>
      <w:r>
        <w:t xml:space="preserve">“the mode IS the assignment”</w:t>
      </w:r>
      <w:r>
        <w:t xml:space="preserve">). That rule was retired 2026-06-10: MPP’s machining/assembly lines and trim shops are tracked at line/area resolution with NO equipment cells beneath them, and terminals carry mandatory child Printer locations — the tree cannot reliably encode behavior. See</w:t>
      </w:r>
      <w:r>
        <w:t xml:space="preserve"> </w:t>
      </w:r>
      <w:r>
        <w:rPr>
          <w:rStyle w:val="VerbatimChar"/>
        </w:rPr>
        <w:t xml:space="preserve">docs/superpowers/specs/2026-06-10-terminal-mode-view-policy-design.md</w:t>
      </w:r>
      <w:r>
        <w:t xml:space="preserve">.</w:t>
      </w:r>
    </w:p>
    <w:p>
      <w:pPr>
        <w:pStyle w:val="BodyText"/>
      </w:pPr>
      <w:r>
        <w:t xml:space="preserve">FUTURE: an</w:t>
      </w:r>
      <w:r>
        <w:t xml:space="preserve"> </w:t>
      </w:r>
      <w:r>
        <w:rPr>
          <w:rStyle w:val="VerbatimChar"/>
        </w:rPr>
        <w:t xml:space="preserve">AutoReleaseOnIdle</w:t>
      </w:r>
      <w:r>
        <w:t xml:space="preserve"> </w:t>
      </w:r>
      <w:r>
        <w:t xml:space="preserve">attribute may be added to tune the re-confirmation interval per terminal — out of MVP.</w:t>
      </w:r>
    </w:p>
    <w:bookmarkEnd w:id="59"/>
    <w:bookmarkStart w:id="60" w:name="fds-02-011-cell-context-change-rules"/>
    <w:p>
      <w:pPr>
        <w:pStyle w:val="Heading4"/>
      </w:pPr>
      <w:r>
        <w:t xml:space="preserve">FDS-02-011 — Cell Context Change Rules</w:t>
      </w:r>
    </w:p>
    <w:p>
      <w:pPr>
        <w:pStyle w:val="Compact"/>
        <w:numPr>
          <w:ilvl w:val="0"/>
          <w:numId w:val="1009"/>
        </w:numPr>
      </w:pPr>
      <w:r>
        <w:t xml:space="preserve">On terminals running a</w:t>
      </w:r>
      <w:r>
        <w:t xml:space="preserve"> </w:t>
      </w:r>
      <w:r>
        <w:rPr>
          <w:b/>
          <w:bCs/>
        </w:rPr>
        <w:t xml:space="preserve">dedicated-flavor</w:t>
      </w:r>
      <w:r>
        <w:t xml:space="preserve"> </w:t>
      </w:r>
      <w:r>
        <w:t xml:space="preserve">view the active location context SHALL NOT be changeable via the UI. The terminal’s parent Location IS the context for the session; no scan, dropdown, or search is offered.</w:t>
      </w:r>
    </w:p>
    <w:p>
      <w:pPr>
        <w:pStyle w:val="Compact"/>
        <w:numPr>
          <w:ilvl w:val="0"/>
          <w:numId w:val="1009"/>
        </w:numPr>
      </w:pPr>
      <w:r>
        <w:t xml:space="preserve">On terminals running a</w:t>
      </w:r>
      <w:r>
        <w:t xml:space="preserve"> </w:t>
      </w:r>
      <w:r>
        <w:rPr>
          <w:b/>
          <w:bCs/>
        </w:rPr>
        <w:t xml:space="preserve">shared-flavor</w:t>
      </w:r>
      <w:r>
        <w:t xml:space="preserve"> </w:t>
      </w:r>
      <w:r>
        <w:t xml:space="preserve">view the active location context SHALL be changeable only via the FDS-02-009 selectors (scan or dropdown), constrained to descendant equipment Cells of the terminal’s parent Location. Each change SHALL write the new</w:t>
      </w:r>
      <w:r>
        <w:t xml:space="preserve"> </w:t>
      </w:r>
      <w:r>
        <w:rPr>
          <w:rStyle w:val="VerbatimChar"/>
        </w:rPr>
        <w:t xml:space="preserve">LocationId</w:t>
      </w:r>
      <w:r>
        <w:t xml:space="preserve"> </w:t>
      </w:r>
      <w:r>
        <w:t xml:space="preserve">on subsequent events. Workflows that require switching context (e.g., reprint on a different Cell) SHALL invoke the same scan-or-dropdown prompt rather than reaching into other Cells programmatically.</w:t>
      </w:r>
    </w:p>
    <w:p>
      <w:pPr>
        <w:pStyle w:val="FirstParagraph"/>
      </w:pPr>
      <w:r>
        <w:t xml:space="preserve">Both rules together prevent the cross-machine event-attribution failure mode raised by MPP at the 2026-04-20 review. Dropdown selection on shared terminals — when constrained to the terminal’s eligible descendant Cells — is functionally equivalent to a scan, and operationally faster for operators carrying multiple LOTs.</w:t>
      </w:r>
    </w:p>
    <w:bookmarkEnd w:id="60"/>
    <w:bookmarkStart w:id="61" w:name="fds-02-012-part-cell-eligibility"/>
    <w:p>
      <w:pPr>
        <w:pStyle w:val="Heading4"/>
      </w:pPr>
      <w:r>
        <w:t xml:space="preserve">FDS-02-012 — Part ↔ Cell Eligibility</w:t>
      </w:r>
    </w:p>
    <w:p>
      <w:pPr>
        <w:pStyle w:val="FirstParagraph"/>
      </w:pPr>
      <w:r>
        <w:t xml:space="preserve">Every LOT entering a Cell — whether being produced there, consumed at a workstation, or staged at lineside inventory — SHALL pass an eligibility check against</w:t>
      </w:r>
      <w:r>
        <w:t xml:space="preserve"> </w:t>
      </w:r>
      <w:r>
        <w:rPr>
          <w:rStyle w:val="VerbatimChar"/>
        </w:rPr>
        <w:t xml:space="preserve">Parts.ItemLocation</w:t>
      </w:r>
      <w:r>
        <w:t xml:space="preserve">. The check resolves via two paths:</w:t>
      </w:r>
    </w:p>
    <w:p>
      <w:pPr>
        <w:pStyle w:val="Compact"/>
        <w:numPr>
          <w:ilvl w:val="0"/>
          <w:numId w:val="1010"/>
        </w:numPr>
      </w:pPr>
      <w:r>
        <w:rPr>
          <w:b/>
          <w:bCs/>
        </w:rPr>
        <w:t xml:space="preserve">Direct eligibility.</w:t>
      </w:r>
      <w:r>
        <w:t xml:space="preserve"> </w:t>
      </w:r>
      <w:r>
        <w:t xml:space="preserve">A</w:t>
      </w:r>
      <w:r>
        <w:t xml:space="preserve"> </w:t>
      </w:r>
      <w:r>
        <w:rPr>
          <w:rStyle w:val="VerbatimChar"/>
        </w:rPr>
        <w:t xml:space="preserve">Parts.ItemLocation</w:t>
      </w:r>
      <w:r>
        <w:t xml:space="preserve"> </w:t>
      </w:r>
      <w:r>
        <w:t xml:space="preserve">row for the LOT’s</w:t>
      </w:r>
      <w:r>
        <w:t xml:space="preserve"> </w:t>
      </w:r>
      <w:r>
        <w:rPr>
          <w:rStyle w:val="VerbatimChar"/>
        </w:rPr>
        <w:t xml:space="preserve">ItemId</w:t>
      </w:r>
      <w:r>
        <w:t xml:space="preserve"> </w:t>
      </w:r>
      <w:r>
        <w:t xml:space="preserve">exists at the scanned Cell or any ancestor tier (per FDS-03-014’s hierarchy cascade — Cell → WorkCenter → Area → Site).</w:t>
      </w:r>
    </w:p>
    <w:p>
      <w:pPr>
        <w:pStyle w:val="Compact"/>
        <w:numPr>
          <w:ilvl w:val="0"/>
          <w:numId w:val="1010"/>
        </w:numPr>
      </w:pPr>
      <w:r>
        <w:rPr>
          <w:b/>
          <w:bCs/>
        </w:rPr>
        <w:t xml:space="preserve">BOM-derived eligibility.</w:t>
      </w:r>
      <w:r>
        <w:t xml:space="preserve"> </w:t>
      </w:r>
      <w:r>
        <w:t xml:space="preserve">The LOT’s</w:t>
      </w:r>
      <w:r>
        <w:t xml:space="preserve"> </w:t>
      </w:r>
      <w:r>
        <w:rPr>
          <w:rStyle w:val="VerbatimChar"/>
        </w:rPr>
        <w:t xml:space="preserve">ItemId</w:t>
      </w:r>
      <w:r>
        <w:t xml:space="preserve"> </w:t>
      </w:r>
      <w:r>
        <w:t xml:space="preserve">appears as a child line on the active</w:t>
      </w:r>
      <w:r>
        <w:t xml:space="preserve"> </w:t>
      </w:r>
      <w:r>
        <w:rPr>
          <w:rStyle w:val="VerbatimChar"/>
        </w:rPr>
        <w:t xml:space="preserve">Parts.Bom</w:t>
      </w:r>
      <w:r>
        <w:t xml:space="preserve"> </w:t>
      </w:r>
      <w:r>
        <w:t xml:space="preserve">of any Item whose direct eligibility (via path 1) matches this Cell.</w:t>
      </w:r>
    </w:p>
    <w:p>
      <w:pPr>
        <w:pStyle w:val="FirstParagraph"/>
      </w:pPr>
      <w:r>
        <w:t xml:space="preserve">A LOT is eligible if</w:t>
      </w:r>
      <w:r>
        <w:t xml:space="preserve"> </w:t>
      </w:r>
      <w:r>
        <w:rPr>
          <w:b/>
          <w:bCs/>
        </w:rPr>
        <w:t xml:space="preserve">either</w:t>
      </w:r>
      <w:r>
        <w:t xml:space="preserve"> </w:t>
      </w:r>
      <w:r>
        <w:t xml:space="preserve">path resolves. Engineering configures direct eligibility only for produced finished goods and sub-assemblies (one row per produced Item per Cell-or-ancestor tier); component eligibility is automatic via BOM membership. This avoids the configuration explosion of enumerating every pass-through component (e.g., a 20-line BOM × N assembly Cells = 20N rows) and keeps the eligibility map small enough that Engineering can maintain it by hand.</w:t>
      </w:r>
    </w:p>
    <w:p>
      <w:pPr>
        <w:pStyle w:val="BodyText"/>
      </w:pPr>
      <w:r>
        <w:t xml:space="preserve">Active BOM membership requires</w:t>
      </w:r>
      <w:r>
        <w:t xml:space="preserve"> </w:t>
      </w:r>
      <w:r>
        <w:rPr>
          <w:rStyle w:val="VerbatimChar"/>
        </w:rPr>
        <w:t xml:space="preserve">Parts.Bom.PublishedAt IS NOT NULL AND Parts.Bom.DeprecatedAt IS NULL</w:t>
      </w:r>
      <w:r>
        <w:t xml:space="preserve">. The eligibility resolution is exposed via the read view</w:t>
      </w:r>
      <w:r>
        <w:t xml:space="preserve"> </w:t>
      </w:r>
      <w:r>
        <w:rPr>
          <w:rStyle w:val="VerbatimChar"/>
        </w:rPr>
        <w:t xml:space="preserve">Parts.v_EffectiveItemLocation</w:t>
      </w:r>
      <w:r>
        <w:t xml:space="preserve"> </w:t>
      </w:r>
      <w:r>
        <w:t xml:space="preserve">(Direct ∪ BomDerived) and consumed by the</w:t>
      </w:r>
      <w:r>
        <w:t xml:space="preserve"> </w:t>
      </w:r>
      <w:r>
        <w:rPr>
          <w:rStyle w:val="VerbatimChar"/>
        </w:rPr>
        <w:t xml:space="preserve">ItemLocation_CheckEligibility</w:t>
      </w:r>
      <w:r>
        <w:t xml:space="preserve"> </w:t>
      </w:r>
      <w:r>
        <w:t xml:space="preserve">proc that fronts every scan-in mutation.</w:t>
      </w:r>
    </w:p>
    <w:p>
      <w:pPr>
        <w:pStyle w:val="BodyText"/>
      </w:pPr>
      <w:r>
        <w:t xml:space="preserve">Reject message on miss:</w:t>
      </w:r>
      <w:r>
        <w:t xml:space="preserve"> </w:t>
      </w:r>
      <w:r>
        <w:rPr>
          <w:i/>
          <w:iCs/>
        </w:rPr>
        <w:t xml:space="preserve">“Part {PartNumber} is not configured for {CellCode} and is not a component of any part eligible there.”</w:t>
      </w:r>
    </w:p>
    <w:bookmarkEnd w:id="61"/>
    <w:bookmarkStart w:id="62" w:name="fds-02-013-mobile-friendly-design-input"/>
    <w:p>
      <w:pPr>
        <w:pStyle w:val="Heading4"/>
      </w:pPr>
      <w:r>
        <w:t xml:space="preserve">FDS-02-013 — Mobile-Friendly Design Input</w:t>
      </w:r>
    </w:p>
    <w:p>
      <w:pPr>
        <w:pStyle w:val="FirstParagraph"/>
      </w:pPr>
      <w:r>
        <w:t xml:space="preserve">MPP plans to deploy</w:t>
      </w:r>
      <w:r>
        <w:t xml:space="preserve"> </w:t>
      </w:r>
      <w:r>
        <w:rPr>
          <w:b/>
          <w:bCs/>
        </w:rPr>
        <w:t xml:space="preserve">tablets</w:t>
      </w:r>
      <w:r>
        <w:t xml:space="preserve"> </w:t>
      </w:r>
      <w:r>
        <w:t xml:space="preserve">in the Die Cast area. Perspective views used on Die Cast screens SHALL be designed with tablet-friendly layouts (touch targets ≥ 44 px, one-handed operation where practical, portrait-orientation support). This is not a per-screen MVP requirement but an ongoing design constraint — tablet rollout can happen post-cutover without re-designing screens.</w:t>
      </w:r>
    </w:p>
    <w:bookmarkEnd w:id="62"/>
    <w:bookmarkStart w:id="63" w:name="X6665fbc355b728e66a10fc87cb884299ed3c5db"/>
    <w:p>
      <w:pPr>
        <w:pStyle w:val="Heading4"/>
      </w:pPr>
      <w:r>
        <w:t xml:space="preserve">FDS-02-014 — Honda RFID Forward-Compatibility —</w:t>
      </w:r>
      <w:r>
        <w:t xml:space="preserve"> </w:t>
      </w:r>
      <w:r>
        <w:rPr>
          <w:rStyle w:val="VerbatimChar"/>
        </w:rPr>
        <w:t xml:space="preserve">FUTURE</w:t>
      </w:r>
    </w:p>
    <w:p>
      <w:pPr>
        <w:pStyle w:val="FirstParagraph"/>
      </w:pPr>
      <w:r>
        <w:t xml:space="preserve">Honda plans to add RFID tags to container labels at a future date. The MES SHALL NOT embed assumptions that prevent RFID integration (e.g., hard-coding barcode as the only identifier input).</w:t>
      </w:r>
      <w:r>
        <w:t xml:space="preserve"> </w:t>
      </w:r>
      <w:r>
        <w:rPr>
          <w:rStyle w:val="VerbatimChar"/>
        </w:rPr>
        <w:t xml:space="preserve">Lots.LotLabel</w:t>
      </w:r>
      <w:r>
        <w:t xml:space="preserve"> </w:t>
      </w:r>
      <w:r>
        <w:t xml:space="preserve">and</w:t>
      </w:r>
      <w:r>
        <w:t xml:space="preserve"> </w:t>
      </w:r>
      <w:r>
        <w:rPr>
          <w:rStyle w:val="VerbatimChar"/>
        </w:rPr>
        <w:t xml:space="preserve">ShippingLabel</w:t>
      </w:r>
      <w:r>
        <w:t xml:space="preserve"> </w:t>
      </w:r>
      <w:r>
        <w:t xml:space="preserve">schemas already accept label identifier strings without prescribing the capture method; an RFID reader MAY feed the same identifier the barcode scanner does. No MVP work is required; this requirement is a design guardrail.</w:t>
      </w:r>
    </w:p>
    <w:p>
      <w:r>
        <w:pict>
          <v:rect style="width:0;height:1.5pt" o:hralign="center" o:hrstd="t" o:hr="t"/>
        </w:pict>
      </w:r>
    </w:p>
    <w:bookmarkEnd w:id="63"/>
    <w:bookmarkEnd w:id="64"/>
    <w:bookmarkEnd w:id="65"/>
    <w:bookmarkStart w:id="94" w:name="master-data-management-mvp"/>
    <w:p>
      <w:pPr>
        <w:pStyle w:val="Heading2"/>
      </w:pPr>
      <w:r>
        <w:t xml:space="preserve">3. Master Data Management —</w:t>
      </w:r>
      <w:r>
        <w:t xml:space="preserve"> </w:t>
      </w:r>
      <w:r>
        <w:rPr>
          <w:rStyle w:val="VerbatimChar"/>
        </w:rPr>
        <w:t xml:space="preserve">MVP</w:t>
      </w:r>
    </w:p>
    <w:bookmarkStart w:id="69" w:name="item-master"/>
    <w:p>
      <w:pPr>
        <w:pStyle w:val="Heading3"/>
      </w:pPr>
      <w:r>
        <w:t xml:space="preserve">3.1 Item Master</w:t>
      </w:r>
    </w:p>
    <w:bookmarkStart w:id="66" w:name="fds-03-001-item-records"/>
    <w:p>
      <w:pPr>
        <w:pStyle w:val="Heading4"/>
      </w:pPr>
      <w:r>
        <w:t xml:space="preserve">FDS-03-001 — Item Records</w:t>
      </w:r>
    </w:p>
    <w:p>
      <w:pPr>
        <w:pStyle w:val="FirstParagraph"/>
      </w:pPr>
      <w:r>
        <w:t xml:space="preserve">Every part number that MPP manufactures, receives, or ships SHALL have an</w:t>
      </w:r>
      <w:r>
        <w:t xml:space="preserve"> </w:t>
      </w:r>
      <w:r>
        <w:rPr>
          <w:rStyle w:val="VerbatimChar"/>
        </w:rPr>
        <w:t xml:space="preserve">Item</w:t>
      </w:r>
      <w:r>
        <w:t xml:space="preserve"> </w:t>
      </w:r>
      <w:r>
        <w:t xml:space="preserve">record. Each item SHALL have: part number (unique), description, item type, Macola cross-reference number (optional — FUTURE integration), counting UOM, unit weight, weight UOM, default sub-lot quantity, max lot size, and</w:t>
      </w:r>
      <w:r>
        <w:t xml:space="preserve"> </w:t>
      </w:r>
      <w:r>
        <w:rPr>
          <w:b/>
          <w:bCs/>
        </w:rPr>
        <w:t xml:space="preserve">Country of Origin (ISO 3166-1 alpha-2)</w:t>
      </w:r>
      <w:r>
        <w:t xml:space="preserve">. (FRS 3.4.1–3.4.5; OI-19)</w:t>
      </w:r>
    </w:p>
    <w:p>
      <w:pPr>
        <w:pStyle w:val="BodyText"/>
      </w:pPr>
      <w:r>
        <w:t xml:space="preserve">Country of Origin is a Honda compliance field surfaced on the legacy Flexware Material configuration. Stored as</w:t>
      </w:r>
      <w:r>
        <w:t xml:space="preserve"> </w:t>
      </w:r>
      <w:r>
        <w:rPr>
          <w:rStyle w:val="VerbatimChar"/>
        </w:rPr>
        <w:t xml:space="preserve">Parts.Item.CountryOfOrigin NVARCHAR(2) NULL</w:t>
      </w:r>
      <w:r>
        <w:t xml:space="preserve"> </w:t>
      </w:r>
      <w:r>
        <w:t xml:space="preserve">(nullable because MPP’s current parts list may not have values for every row at cutover; the Configuration Tool will expose a maintenance screen to backfill).</w:t>
      </w:r>
    </w:p>
    <w:bookmarkEnd w:id="66"/>
    <w:bookmarkStart w:id="67" w:name="fds-03-002-item-types"/>
    <w:p>
      <w:pPr>
        <w:pStyle w:val="Heading4"/>
      </w:pPr>
      <w:r>
        <w:t xml:space="preserve">FDS-03-002 — Item Types</w:t>
      </w:r>
    </w:p>
    <w:p>
      <w:pPr>
        <w:pStyle w:val="FirstParagraph"/>
      </w:pPr>
      <w:r>
        <w:t xml:space="preserve">Items SHALL be classified by type. The following types SHALL be seeded: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Description</w:t>
            </w:r>
          </w:p>
        </w:tc>
        <w:tc>
          <w:tcPr>
            <w:shd w:val="clear" w:color="auto" w:fill="1F4E79"/>
          </w:tcPr>
          <w:tcPr/>
          <w:p>
            <w:pPr>
              <w:pStyle w:val="Compact"/>
            </w:pPr>
            <w:r>
              <w:rPr>
                <w:b/>
                <w:color w:val="FFFFFF"/>
              </w:rPr>
              <w:t xml:space="preserve">Example</w:t>
            </w:r>
          </w:p>
        </w:tc>
      </w:tr>
      <w:tr>
        <w:tc>
          <w:tcPr/>
          <w:p>
            <w:pPr>
              <w:pStyle w:val="Compact"/>
            </w:pPr>
            <w:r>
              <w:t xml:space="preserve">Raw Material</w:t>
            </w:r>
          </w:p>
        </w:tc>
        <w:tc>
          <w:tcPr/>
          <w:p>
            <w:pPr>
              <w:pStyle w:val="Compact"/>
            </w:pPr>
            <w:r>
              <w:t xml:space="preserve">Input materials</w:t>
            </w:r>
          </w:p>
        </w:tc>
        <w:tc>
          <w:tcPr/>
          <w:p>
            <w:pPr>
              <w:pStyle w:val="Compact"/>
            </w:pPr>
            <w:r>
              <w:t xml:space="preserve">Aluminum ingot (tracked in Macola only, not MES per FRS 3.9.1)</w:t>
            </w:r>
          </w:p>
        </w:tc>
      </w:tr>
      <w:tr>
        <w:tc>
          <w:tcPr>
            <w:shd w:val="clear" w:color="auto" w:fill="F2F2F2"/>
          </w:tcPr>
          <w:tcPr/>
          <w:p>
            <w:pPr>
              <w:pStyle w:val="Compact"/>
            </w:pPr>
            <w:r>
              <w:t xml:space="preserve">Component</w:t>
            </w:r>
          </w:p>
        </w:tc>
        <w:tc>
          <w:tcPr>
            <w:shd w:val="clear" w:color="auto" w:fill="F2F2F2"/>
          </w:tcPr>
          <w:tcPr/>
          <w:p>
            <w:pPr>
              <w:pStyle w:val="Compact"/>
            </w:pPr>
            <w:r>
              <w:t xml:space="preserve">Manufactured intermediate part</w:t>
            </w:r>
          </w:p>
        </w:tc>
        <w:tc>
          <w:tcPr>
            <w:shd w:val="clear" w:color="auto" w:fill="F2F2F2"/>
          </w:tcPr>
          <w:tcPr/>
          <w:p>
            <w:pPr>
              <w:pStyle w:val="Compact"/>
            </w:pPr>
            <w:r>
              <w:t xml:space="preserve">5G0 casting (pre-machining)</w:t>
            </w:r>
          </w:p>
        </w:tc>
      </w:tr>
      <w:tr>
        <w:tc>
          <w:tcPr/>
          <w:p>
            <w:pPr>
              <w:pStyle w:val="Compact"/>
            </w:pPr>
            <w:r>
              <w:t xml:space="preserve">Sub-Assembly</w:t>
            </w:r>
          </w:p>
        </w:tc>
        <w:tc>
          <w:tcPr/>
          <w:p>
            <w:pPr>
              <w:pStyle w:val="Compact"/>
            </w:pPr>
            <w:r>
              <w:t xml:space="preserve">Partially assembled product</w:t>
            </w:r>
          </w:p>
        </w:tc>
        <w:tc>
          <w:tcPr/>
          <w:p>
            <w:pPr>
              <w:pStyle w:val="Compact"/>
            </w:pPr>
            <w:r>
              <w:t xml:space="preserve">5G0 machined casting with pins</w:t>
            </w:r>
          </w:p>
        </w:tc>
      </w:tr>
      <w:tr>
        <w:tc>
          <w:tcPr>
            <w:shd w:val="clear" w:color="auto" w:fill="F2F2F2"/>
          </w:tcPr>
          <w:tcPr/>
          <w:p>
            <w:pPr>
              <w:pStyle w:val="Compact"/>
            </w:pPr>
            <w:r>
              <w:t xml:space="preserve">Finished Good</w:t>
            </w:r>
          </w:p>
        </w:tc>
        <w:tc>
          <w:tcPr>
            <w:shd w:val="clear" w:color="auto" w:fill="F2F2F2"/>
          </w:tcPr>
          <w:tcPr/>
          <w:p>
            <w:pPr>
              <w:pStyle w:val="Compact"/>
            </w:pPr>
            <w:r>
              <w:t xml:space="preserve">Shippable end product</w:t>
            </w:r>
          </w:p>
        </w:tc>
        <w:tc>
          <w:tcPr>
            <w:shd w:val="clear" w:color="auto" w:fill="F2F2F2"/>
          </w:tcPr>
          <w:tcPr/>
          <w:p>
            <w:pPr>
              <w:pStyle w:val="Compact"/>
            </w:pPr>
            <w:r>
              <w:t xml:space="preserve">5G0 Front Cover Assembly</w:t>
            </w:r>
          </w:p>
        </w:tc>
      </w:tr>
      <w:tr>
        <w:tc>
          <w:tcPr/>
          <w:p>
            <w:pPr>
              <w:pStyle w:val="Compact"/>
            </w:pPr>
            <w:r>
              <w:t xml:space="preserve">Pass-Through</w:t>
            </w:r>
          </w:p>
        </w:tc>
        <w:tc>
          <w:tcPr/>
          <w:p>
            <w:pPr>
              <w:pStyle w:val="Compact"/>
            </w:pPr>
            <w:r>
              <w:t xml:space="preserve">Vendor-supplied, not manufactured by MPP</w:t>
            </w:r>
          </w:p>
        </w:tc>
        <w:tc>
          <w:tcPr/>
          <w:p>
            <w:pPr>
              <w:pStyle w:val="Compact"/>
            </w:pPr>
            <w:r>
              <w:t xml:space="preserve">6MA Cam Holder housing</w:t>
            </w:r>
          </w:p>
        </w:tc>
      </w:tr>
    </w:tbl>
    <w:bookmarkEnd w:id="67"/>
    <w:bookmarkStart w:id="68" w:name="fds-03-003-item-deprecation"/>
    <w:p>
      <w:pPr>
        <w:pStyle w:val="Heading4"/>
      </w:pPr>
      <w:r>
        <w:t xml:space="preserve">FDS-03-003 — Item Deprecation</w:t>
      </w:r>
    </w:p>
    <w:p>
      <w:pPr>
        <w:pStyle w:val="FirstParagraph"/>
      </w:pPr>
      <w:r>
        <w:t xml:space="preserve">Items SHALL NOT be deleted. Inactive items SHALL be soft-deleted via</w:t>
      </w:r>
      <w:r>
        <w:t xml:space="preserve"> </w:t>
      </w:r>
      <w:r>
        <w:rPr>
          <w:rStyle w:val="VerbatimChar"/>
        </w:rPr>
        <w:t xml:space="preserve">DeprecatedAt</w:t>
      </w:r>
      <w:r>
        <w:t xml:space="preserve">. Deprecated items SHALL NOT appear in operator selection lists but SHALL remain queryable for historical traceability.</w:t>
      </w:r>
    </w:p>
    <w:bookmarkEnd w:id="68"/>
    <w:bookmarkEnd w:id="69"/>
    <w:bookmarkStart w:id="73" w:name="bills-of-material"/>
    <w:p>
      <w:pPr>
        <w:pStyle w:val="Heading3"/>
      </w:pPr>
      <w:r>
        <w:t xml:space="preserve">3.2 Bills of Material</w:t>
      </w:r>
    </w:p>
    <w:bookmarkStart w:id="70" w:name="fds-03-004-bom-structure"/>
    <w:p>
      <w:pPr>
        <w:pStyle w:val="Heading4"/>
      </w:pPr>
      <w:r>
        <w:t xml:space="preserve">FDS-03-004 — BOM Structure</w:t>
      </w:r>
    </w:p>
    <w:p>
      <w:pPr>
        <w:pStyle w:val="FirstParagraph"/>
      </w:pPr>
      <w:r>
        <w:t xml:space="preserve">Each assembled product SHALL have a versioned BOM defining its component parts. BOMs SHALL support: parent item, version number, effective date, and soft delete. BOM lines SHALL specify: child item, quantity per parent, UOM, and sort order. (FRS 3.4.2)</w:t>
      </w:r>
    </w:p>
    <w:bookmarkEnd w:id="70"/>
    <w:bookmarkStart w:id="71" w:name="fds-03-005-bom-versioning"/>
    <w:p>
      <w:pPr>
        <w:pStyle w:val="Heading4"/>
      </w:pPr>
      <w:r>
        <w:t xml:space="preserve">FDS-03-005 — BOM Versioning</w:t>
      </w:r>
    </w:p>
    <w:p>
      <w:pPr>
        <w:pStyle w:val="FirstParagraph"/>
      </w:pPr>
      <w:r>
        <w:t xml:space="preserve">When a BOM is revised, a new version SHALL be created with a new</w:t>
      </w:r>
      <w:r>
        <w:t xml:space="preserve"> </w:t>
      </w:r>
      <w:r>
        <w:rPr>
          <w:rStyle w:val="VerbatimChar"/>
        </w:rPr>
        <w:t xml:space="preserve">EffectiveFrom</w:t>
      </w:r>
      <w:r>
        <w:t xml:space="preserve"> </w:t>
      </w:r>
      <w:r>
        <w:t xml:space="preserve">date. The previous version SHALL be soft-deleted (</w:t>
      </w:r>
      <w:r>
        <w:rPr>
          <w:rStyle w:val="VerbatimChar"/>
        </w:rPr>
        <w:t xml:space="preserve">DeprecatedAt</w:t>
      </w:r>
      <w:r>
        <w:t xml:space="preserve"> </w:t>
      </w:r>
      <w:r>
        <w:t xml:space="preserve">set). Production records SHALL FK to the BOM version active at time of manufacture, ensuring historical accuracy.</w:t>
      </w:r>
    </w:p>
    <w:bookmarkEnd w:id="71"/>
    <w:bookmarkStart w:id="72" w:name="fds-03-006-single-level-boms"/>
    <w:p>
      <w:pPr>
        <w:pStyle w:val="Heading4"/>
      </w:pPr>
      <w:r>
        <w:t xml:space="preserve">FDS-03-006 — Single-Level BOMs</w:t>
      </w:r>
    </w:p>
    <w:p>
      <w:pPr>
        <w:pStyle w:val="FirstParagraph"/>
      </w:pPr>
      <w:r>
        <w:t xml:space="preserve">BOMs SHALL be single-level (one parent → multiple children). Multi-level BOM explosion is NOT required for MVP. If multi-level is needed in the future, recursive CTE queries across single-level BOMs provide the capability without schema changes.</w:t>
      </w:r>
    </w:p>
    <w:bookmarkEnd w:id="72"/>
    <w:bookmarkEnd w:id="73"/>
    <w:bookmarkStart w:id="79" w:name="route-templates"/>
    <w:p>
      <w:pPr>
        <w:pStyle w:val="Heading3"/>
      </w:pPr>
      <w:r>
        <w:t xml:space="preserve">3.3 Route Templates</w:t>
      </w:r>
    </w:p>
    <w:bookmarkStart w:id="74" w:name="fds-03-007-route-structure"/>
    <w:p>
      <w:pPr>
        <w:pStyle w:val="Heading4"/>
      </w:pPr>
      <w:r>
        <w:t xml:space="preserve">FDS-03-007 — Route Structure</w:t>
      </w:r>
    </w:p>
    <w:p>
      <w:pPr>
        <w:pStyle w:val="FirstParagraph"/>
      </w:pPr>
      <w:r>
        <w:t xml:space="preserve">Each manufactured item SHALL have a versioned route template defining the ordered sequence of operations it passes through. Routes SHALL support: item, version number, name, effective date, and soft delete. (FRS 3.11.1–3.11.4)</w:t>
      </w:r>
    </w:p>
    <w:bookmarkEnd w:id="74"/>
    <w:bookmarkStart w:id="75" w:name="fds-03-008-route-steps"/>
    <w:p>
      <w:pPr>
        <w:pStyle w:val="Heading4"/>
      </w:pPr>
      <w:r>
        <w:t xml:space="preserve">FDS-03-008 — Route Steps</w:t>
      </w:r>
    </w:p>
    <w:p>
      <w:pPr>
        <w:pStyle w:val="FirstParagraph"/>
      </w:pPr>
      <w:r>
        <w:t xml:space="preserve">Each route template SHALL contain ordered route steps. Each step SHALL reference an operation template (what data to collect) and carry a sequence number and required flag.</w:t>
      </w:r>
    </w:p>
    <w:bookmarkEnd w:id="75"/>
    <w:bookmarkStart w:id="76" w:name="Xd49d8610a35f1103c73d9609a48987928c2ccc5"/>
    <w:p>
      <w:pPr>
        <w:pStyle w:val="Heading4"/>
      </w:pPr>
      <w:r>
        <w:t xml:space="preserve">FDS-03-009 — Route Steps Do Not Prescribe Machines</w:t>
      </w:r>
    </w:p>
    <w:p>
      <w:pPr>
        <w:pStyle w:val="FirstParagraph"/>
      </w:pPr>
      <w:r>
        <w:t xml:space="preserve">Route steps SHALL reference an operation template, which defines the operation</w:t>
      </w:r>
      <w:r>
        <w:t xml:space="preserve"> </w:t>
      </w:r>
      <w:r>
        <w:rPr>
          <w:b/>
          <w:bCs/>
        </w:rPr>
        <w:t xml:space="preserve">role</w:t>
      </w:r>
      <w:r>
        <w:t xml:space="preserve"> </w:t>
      </w:r>
      <w:r>
        <w:t xml:space="preserve">(OperationType) and data collection requirements; the operation is area-agnostic (the executing terminal supplies the area at runtime). Route steps SHALL NOT reference a specific machine or location. The operator selects from eligible machines at runtime based on the</w:t>
      </w:r>
      <w:r>
        <w:t xml:space="preserve"> </w:t>
      </w:r>
      <w:r>
        <w:rPr>
          <w:rStyle w:val="VerbatimChar"/>
        </w:rPr>
        <w:t xml:space="preserve">ItemLocation</w:t>
      </w:r>
      <w:r>
        <w:t xml:space="preserve"> </w:t>
      </w:r>
      <w:r>
        <w:t xml:space="preserve">eligibility map. (FRS 3.11.6; confirmed per architectural review 2026-04-06)</w:t>
      </w:r>
    </w:p>
    <w:bookmarkEnd w:id="76"/>
    <w:bookmarkStart w:id="77" w:name="fds-03-010-route-versioning"/>
    <w:p>
      <w:pPr>
        <w:pStyle w:val="Heading4"/>
      </w:pPr>
      <w:r>
        <w:t xml:space="preserve">FDS-03-010 — Route Versioning</w:t>
      </w:r>
    </w:p>
    <w:p>
      <w:pPr>
        <w:pStyle w:val="FirstParagraph"/>
      </w:pPr>
      <w:r>
        <w:t xml:space="preserve">When a route is revised, a new version SHALL be created. Production records SHALL FK to the route version active at time of execution.</w:t>
      </w:r>
    </w:p>
    <w:bookmarkEnd w:id="77"/>
    <w:bookmarkStart w:id="78" w:name="X48f8cbcc1705a281cda5ccb787f4f3fc6b92be9"/>
    <w:p>
      <w:pPr>
        <w:pStyle w:val="Heading4"/>
      </w:pPr>
      <w:r>
        <w:t xml:space="preserve">FDS-03-011 — Operation Sequence Flexibility</w:t>
      </w:r>
    </w:p>
    <w:p>
      <w:pPr>
        <w:pStyle w:val="FirstParagraph"/>
      </w:pPr>
      <w:r>
        <w:t xml:space="preserve">The system SHALL allow insertion and deletion of operations within a route during execution (FRS 3.11.10). This enables handling parts that skip steps or require additional operations beyond the standard route.</w:t>
      </w:r>
    </w:p>
    <w:bookmarkEnd w:id="78"/>
    <w:bookmarkEnd w:id="79"/>
    <w:bookmarkStart w:id="83" w:name="operation-templates"/>
    <w:p>
      <w:pPr>
        <w:pStyle w:val="Heading3"/>
      </w:pPr>
      <w:r>
        <w:t xml:space="preserve">3.4 Operation Templates</w:t>
      </w:r>
    </w:p>
    <w:bookmarkStart w:id="80" w:name="fds-03-012-operation-template-design"/>
    <w:p>
      <w:pPr>
        <w:pStyle w:val="Heading4"/>
      </w:pPr>
      <w:r>
        <w:t xml:space="preserve">FDS-03-012 — Operation Template Design</w:t>
      </w:r>
    </w:p>
    <w:p>
      <w:pPr>
        <w:pStyle w:val="FirstParagraph"/>
      </w:pPr>
      <w:r>
        <w:t xml:space="preserve">Operation templates define what data to collect at a type of operation. They are reusable across products and versioned (Draft/Published/Deprecated). Each template SHALL specify: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Field</w:t>
            </w:r>
          </w:p>
        </w:tc>
        <w:tc>
          <w:tcPr>
            <w:shd w:val="clear" w:color="auto" w:fill="1F4E79"/>
          </w:tcPr>
          <w:tcPr/>
          <w:p>
            <w:pPr>
              <w:pStyle w:val="Compact"/>
            </w:pPr>
            <w:r>
              <w:rPr>
                <w:b/>
                <w:color w:val="FFFFFF"/>
              </w:rPr>
              <w:t xml:space="preserve">Purpose</w:t>
            </w:r>
          </w:p>
        </w:tc>
      </w:tr>
      <w:tr>
        <w:tc>
          <w:tcPr/>
          <w:p>
            <w:pPr>
              <w:pStyle w:val="Compact"/>
            </w:pPr>
            <w:r>
              <w:t xml:space="preserve">Code, VersionNumber</w:t>
            </w:r>
          </w:p>
        </w:tc>
        <w:tc>
          <w:tcPr/>
          <w:p>
            <w:pPr>
              <w:pStyle w:val="Compact"/>
            </w:pPr>
            <w:r>
              <w:t xml:space="preserve">Identity within a version family</w:t>
            </w:r>
          </w:p>
        </w:tc>
      </w:tr>
      <w:tr>
        <w:tc>
          <w:tcPr>
            <w:shd w:val="clear" w:color="auto" w:fill="F2F2F2"/>
          </w:tcPr>
          <w:tcPr/>
          <w:p>
            <w:pPr>
              <w:pStyle w:val="Compact"/>
            </w:pPr>
            <w:r>
              <w:t xml:space="preserve">Name</w:t>
            </w:r>
          </w:p>
        </w:tc>
        <w:tc>
          <w:tcPr>
            <w:shd w:val="clear" w:color="auto" w:fill="F2F2F2"/>
          </w:tcPr>
          <w:tcPr/>
          <w:p>
            <w:pPr>
              <w:pStyle w:val="Compact"/>
            </w:pPr>
            <w:r>
              <w:t xml:space="preserve">Human-readable label</w:t>
            </w:r>
          </w:p>
        </w:tc>
      </w:tr>
      <w:tr>
        <w:tc>
          <w:tcPr/>
          <w:p>
            <w:pPr>
              <w:pStyle w:val="Compact"/>
            </w:pPr>
            <w:r>
              <w:t xml:space="preserve">OperationTypeId</w:t>
            </w:r>
          </w:p>
        </w:tc>
        <w:tc>
          <w:tcPr/>
          <w:p>
            <w:pPr>
              <w:pStyle w:val="Compact"/>
            </w:pPr>
            <w:r>
              <w:t xml:space="preserve">Operation</w:t>
            </w:r>
            <w:r>
              <w:t xml:space="preserve"> </w:t>
            </w:r>
            <w:r>
              <w:rPr>
                <w:b/>
                <w:bCs/>
              </w:rPr>
              <w:t xml:space="preserve">role</w:t>
            </w:r>
            <w:r>
              <w:t xml:space="preserve"> </w:t>
            </w:r>
            <w:r>
              <w:t xml:space="preserve">(FK →</w:t>
            </w:r>
            <w:r>
              <w:t xml:space="preserve"> </w:t>
            </w:r>
            <w:r>
              <w:rPr>
                <w:rStyle w:val="VerbatimChar"/>
              </w:rPr>
              <w:t xml:space="preserve">Parts.OperationType</w:t>
            </w:r>
            <w:r>
              <w:t xml:space="preserve">): DieCast, TrimIn/Out, MachiningIn/Out, AssemblyIn/Out, CNC. A terminal resolves the right template by this role; replaces the former per-area</w:t>
            </w:r>
            <w:r>
              <w:t xml:space="preserve"> </w:t>
            </w:r>
            <w:r>
              <w:rPr>
                <w:rStyle w:val="VerbatimChar"/>
              </w:rPr>
              <w:t xml:space="preserve">AreaLocationId</w:t>
            </w:r>
            <w:r>
              <w:t xml:space="preserve"> </w:t>
            </w:r>
            <w:r>
              <w:t xml:space="preserve">(2026-07-02 restructure — one template now serves all areas of a kind).</w:t>
            </w:r>
          </w:p>
        </w:tc>
      </w:tr>
      <w:tr>
        <w:tc>
          <w:tcPr>
            <w:shd w:val="clear" w:color="auto" w:fill="F2F2F2"/>
          </w:tcPr>
          <w:tcPr/>
          <w:p>
            <w:pPr>
              <w:pStyle w:val="Compact"/>
            </w:pPr>
            <w:r>
              <w:t xml:space="preserve">Description</w:t>
            </w:r>
          </w:p>
        </w:tc>
        <w:tc>
          <w:tcPr>
            <w:shd w:val="clear" w:color="auto" w:fill="F2F2F2"/>
          </w:tcPr>
          <w:tcPr/>
          <w:p>
            <w:pPr>
              <w:pStyle w:val="Compact"/>
            </w:pPr>
            <w:r>
              <w:t xml:space="preserve">Optional notes</w:t>
            </w:r>
          </w:p>
        </w:tc>
      </w:tr>
      <w:tr>
        <w:tc>
          <w:tcPr/>
          <w:p>
            <w:pPr>
              <w:pStyle w:val="Compact"/>
            </w:pPr>
            <w:r>
              <w:rPr>
                <w:i/>
                <w:iCs/>
              </w:rPr>
              <w:t xml:space="preserve">(data collection requirements)</w:t>
            </w:r>
          </w:p>
        </w:tc>
        <w:tc>
          <w:tcPr/>
          <w:p>
            <w:pPr>
              <w:pStyle w:val="Compact"/>
            </w:pPr>
            <w:r>
              <w:t xml:space="preserve">Defined by</w:t>
            </w:r>
            <w:r>
              <w:t xml:space="preserve"> </w:t>
            </w:r>
            <w:r>
              <w:rPr>
                <w:rStyle w:val="VerbatimChar"/>
              </w:rPr>
              <w:t xml:space="preserve">OperationTemplateField</w:t>
            </w:r>
            <w:r>
              <w:t xml:space="preserve"> </w:t>
            </w:r>
            <w:r>
              <w:t xml:space="preserve">rows referencing</w:t>
            </w:r>
            <w:r>
              <w:t xml:space="preserve"> </w:t>
            </w:r>
            <w:r>
              <w:rPr>
                <w:rStyle w:val="VerbatimChar"/>
              </w:rPr>
              <w:t xml:space="preserve">DataCollectionField</w:t>
            </w:r>
            <w:r>
              <w:t xml:space="preserve"> </w:t>
            </w:r>
            <w:r>
              <w:t xml:space="preserve">— not hardcoded on the template itself</w:t>
            </w:r>
          </w:p>
        </w:tc>
      </w:tr>
    </w:tbl>
    <w:p>
      <w:pPr>
        <w:pStyle w:val="BodyText"/>
      </w:pPr>
      <w:r>
        <w:t xml:space="preserve">Data collection requirements are modeled as a one-to-many junction (</w:t>
      </w:r>
      <w:r>
        <w:rPr>
          <w:rStyle w:val="VerbatimChar"/>
        </w:rPr>
        <w:t xml:space="preserve">Parts.OperationTemplateField</w:t>
      </w:r>
      <w:r>
        <w:t xml:space="preserve">) linking the template to zero-or-more</w:t>
      </w:r>
      <w:r>
        <w:t xml:space="preserve"> </w:t>
      </w:r>
      <w:r>
        <w:rPr>
          <w:rStyle w:val="VerbatimChar"/>
        </w:rPr>
        <w:t xml:space="preserve">Parts.DataCollectionField</w:t>
      </w:r>
      <w:r>
        <w:t xml:space="preserve"> </w:t>
      </w:r>
      <w:r>
        <w:t xml:space="preserve">rows, each with an</w:t>
      </w:r>
      <w:r>
        <w:t xml:space="preserve"> </w:t>
      </w:r>
      <w:r>
        <w:rPr>
          <w:rStyle w:val="VerbatimChar"/>
        </w:rPr>
        <w:t xml:space="preserve">IsRequired</w:t>
      </w:r>
      <w:r>
        <w:t xml:space="preserve"> </w:t>
      </w:r>
      <w:r>
        <w:t xml:space="preserve">flag.</w:t>
      </w:r>
      <w:r>
        <w:t xml:space="preserve"> </w:t>
      </w:r>
      <w:r>
        <w:rPr>
          <w:rStyle w:val="VerbatimChar"/>
        </w:rPr>
        <w:t xml:space="preserve">DataCollectionField</w:t>
      </w:r>
      <w:r>
        <w:t xml:space="preserve"> </w:t>
      </w:r>
      <w:r>
        <w:t xml:space="preserve">is an extensible vocabulary seeded with the initial set (MaterialVerification, SerialNumber, DieInfo, CavityInfo, Weight, GoodCount, BadCount) and expandable by engineering without schema changes. (Replaces the</w:t>
      </w:r>
      <w:r>
        <w:t xml:space="preserve"> </w:t>
      </w:r>
      <w:r>
        <w:rPr>
          <w:rStyle w:val="VerbatimChar"/>
        </w:rPr>
        <w:t xml:space="preserve">Collects*</w:t>
      </w:r>
      <w:r>
        <w:t xml:space="preserve"> </w:t>
      </w:r>
      <w:r>
        <w:t xml:space="preserve">/</w:t>
      </w:r>
      <w:r>
        <w:t xml:space="preserve"> </w:t>
      </w:r>
      <w:r>
        <w:rPr>
          <w:rStyle w:val="VerbatimChar"/>
        </w:rPr>
        <w:t xml:space="preserve">Requires*</w:t>
      </w:r>
      <w:r>
        <w:t xml:space="preserve"> </w:t>
      </w:r>
      <w:r>
        <w:t xml:space="preserve">BIT flags from earlier drafts per data model rev 0.7.)</w:t>
      </w:r>
    </w:p>
    <w:bookmarkEnd w:id="80"/>
    <w:bookmarkStart w:id="81" w:name="Xb343b5b18ca378b26df12d6c1f449348da4a1f4"/>
    <w:p>
      <w:pPr>
        <w:pStyle w:val="Heading4"/>
      </w:pPr>
      <w:r>
        <w:t xml:space="preserve">FDS-03-013 — Operation Templates Drive Screen Behavior</w:t>
      </w:r>
    </w:p>
    <w:p>
      <w:pPr>
        <w:pStyle w:val="FirstParagraph"/>
      </w:pPr>
      <w:r>
        <w:t xml:space="preserve">The Perspective production screen SHALL dynamically render input fields based on the operation template’s</w:t>
      </w:r>
      <w:r>
        <w:t xml:space="preserve"> </w:t>
      </w:r>
      <w:r>
        <w:rPr>
          <w:rStyle w:val="VerbatimChar"/>
        </w:rPr>
        <w:t xml:space="preserve">OperationTemplateField</w:t>
      </w:r>
      <w:r>
        <w:t xml:space="preserve"> </w:t>
      </w:r>
      <w:r>
        <w:t xml:space="preserve">rows. A Die Cast screen shows die/cavity/weight fields; an Assembly screen shows serial number and material verification fields. The same screen component is reused — the junction rows control which sections are visible and whether each field is required. (FRS 3.11.6)</w:t>
      </w:r>
    </w:p>
    <w:bookmarkEnd w:id="81"/>
    <w:bookmarkStart w:id="82" w:name="X51fcacb81e9fef999bcdab1f3b39f8d69557373"/>
    <w:p>
      <w:pPr>
        <w:pStyle w:val="Heading4"/>
      </w:pPr>
      <w:r>
        <w:t xml:space="preserve">FDS-03-017a — Data Collection Capture at Event Time (Checkpoint Shape)</w:t>
      </w:r>
    </w:p>
    <w:p>
      <w:pPr>
        <w:pStyle w:val="FirstParagraph"/>
      </w:pPr>
      <w:r>
        <w:t xml:space="preserve">When a LOT passes through an operation, the MES writes one</w:t>
      </w:r>
      <w:r>
        <w:t xml:space="preserve"> </w:t>
      </w:r>
      <w:r>
        <w:rPr>
          <w:b/>
          <w:bCs/>
        </w:rPr>
        <w:t xml:space="preserve">checkpoint event</w:t>
      </w:r>
      <w:r>
        <w:t xml:space="preserve"> </w:t>
      </w:r>
      <w:r>
        <w:t xml:space="preserve">per operator logging action. Events carry</w:t>
      </w:r>
      <w:r>
        <w:t xml:space="preserve"> </w:t>
      </w:r>
      <w:r>
        <w:rPr>
          <w:b/>
          <w:bCs/>
        </w:rPr>
        <w:t xml:space="preserve">cumulative</w:t>
      </w:r>
      <w:r>
        <w:t xml:space="preserve"> </w:t>
      </w:r>
      <w:r>
        <w:t xml:space="preserve">counters (</w:t>
      </w:r>
      <w:r>
        <w:rPr>
          <w:rStyle w:val="VerbatimChar"/>
        </w:rPr>
        <w:t xml:space="preserve">ShotCount</w:t>
      </w:r>
      <w:r>
        <w:t xml:space="preserve">,</w:t>
      </w:r>
      <w:r>
        <w:t xml:space="preserve"> </w:t>
      </w:r>
      <w:r>
        <w:rPr>
          <w:rStyle w:val="VerbatimChar"/>
        </w:rPr>
        <w:t xml:space="preserve">ScrapCount</w:t>
      </w:r>
      <w:r>
        <w:t xml:space="preserve">); deltas are derived by the reader via</w:t>
      </w:r>
      <w:r>
        <w:t xml:space="preserve"> </w:t>
      </w:r>
      <w:r>
        <w:rPr>
          <w:rStyle w:val="VerbatimChar"/>
        </w:rPr>
        <w:t xml:space="preserve">LAG()</w:t>
      </w:r>
      <w:r>
        <w:t xml:space="preserve"> </w:t>
      </w:r>
      <w:r>
        <w:t xml:space="preserve">window function over</w:t>
      </w:r>
      <w:r>
        <w:t xml:space="preserve"> </w:t>
      </w:r>
      <w:r>
        <w:rPr>
          <w:rStyle w:val="VerbatimChar"/>
        </w:rPr>
        <w:t xml:space="preserve">(LotId, EventAt)</w:t>
      </w:r>
      <w:r>
        <w:t xml:space="preserve">. Operators are NOT at the terminal per shot — checkpoints are coarse (checkout from die cast, check-in to trim, complete + move, quality-operation transitions). A missed checkpoint does not compound errors; the next event carries truth.</w:t>
      </w:r>
    </w:p>
    <w:p>
      <w:pPr>
        <w:pStyle w:val="Compact"/>
        <w:numPr>
          <w:ilvl w:val="0"/>
          <w:numId w:val="1011"/>
        </w:numPr>
      </w:pPr>
      <w:r>
        <w:t xml:space="preserve">On screen load, the client SHALL read</w:t>
      </w:r>
      <w:r>
        <w:t xml:space="preserve"> </w:t>
      </w:r>
      <w:r>
        <w:rPr>
          <w:rStyle w:val="VerbatimChar"/>
        </w:rPr>
        <w:t xml:space="preserve">OperationTemplateField</w:t>
      </w:r>
      <w:r>
        <w:t xml:space="preserve"> </w:t>
      </w:r>
      <w:r>
        <w:t xml:space="preserve">rows for the active template to determine the visible inputs.</w:t>
      </w:r>
    </w:p>
    <w:p>
      <w:pPr>
        <w:pStyle w:val="Compact"/>
        <w:numPr>
          <w:ilvl w:val="0"/>
          <w:numId w:val="1011"/>
        </w:numPr>
      </w:pPr>
      <w:r>
        <w:t xml:space="preserve">On submit, the</w:t>
      </w:r>
      <w:r>
        <w:t xml:space="preserve"> </w:t>
      </w:r>
      <w:r>
        <w:rPr>
          <w:rStyle w:val="VerbatimChar"/>
        </w:rPr>
        <w:t xml:space="preserve">ProductionEvent_Record</w:t>
      </w:r>
      <w:r>
        <w:t xml:space="preserve"> </w:t>
      </w:r>
      <w:r>
        <w:t xml:space="preserve">stored procedure SHALL, in one transaction:</w:t>
      </w:r>
    </w:p>
    <w:p>
      <w:pPr>
        <w:pStyle w:val="Compact"/>
        <w:numPr>
          <w:ilvl w:val="1"/>
          <w:numId w:val="1012"/>
        </w:numPr>
      </w:pPr>
      <w:r>
        <w:t xml:space="preserve">Insert one</w:t>
      </w:r>
      <w:r>
        <w:t xml:space="preserve"> </w:t>
      </w:r>
      <w:r>
        <w:rPr>
          <w:rStyle w:val="VerbatimChar"/>
        </w:rPr>
        <w:t xml:space="preserve">Workorder.ProductionEvent</w:t>
      </w:r>
      <w:r>
        <w:t xml:space="preserve"> </w:t>
      </w:r>
      <w:r>
        <w:t xml:space="preserve">header row carrying</w:t>
      </w:r>
      <w:r>
        <w:t xml:space="preserve"> </w:t>
      </w:r>
      <w:r>
        <w:rPr>
          <w:rStyle w:val="VerbatimChar"/>
        </w:rPr>
        <w:t xml:space="preserve">LotId</w:t>
      </w:r>
      <w:r>
        <w:t xml:space="preserve">,</w:t>
      </w:r>
      <w:r>
        <w:t xml:space="preserve"> </w:t>
      </w:r>
      <w:r>
        <w:rPr>
          <w:rStyle w:val="VerbatimChar"/>
        </w:rPr>
        <w:t xml:space="preserve">OperationTemplateId</w:t>
      </w:r>
      <w:r>
        <w:t xml:space="preserve">,</w:t>
      </w:r>
      <w:r>
        <w:t xml:space="preserve"> </w:t>
      </w:r>
      <w:r>
        <w:rPr>
          <w:rStyle w:val="VerbatimChar"/>
        </w:rPr>
        <w:t xml:space="preserve">EventAt</w:t>
      </w:r>
      <w:r>
        <w:t xml:space="preserve">,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(as-of-event),</w:t>
      </w:r>
      <w:r>
        <w:t xml:space="preserve"> </w:t>
      </w:r>
      <w:r>
        <w:rPr>
          <w:rStyle w:val="VerbatimChar"/>
        </w:rPr>
        <w:t xml:space="preserve">ScrapSourceId</w:t>
      </w:r>
      <w:r>
        <w:t xml:space="preserve"> </w:t>
      </w:r>
      <w:r>
        <w:t xml:space="preserve">(only for scrap-driving checkpoints, per FDS-06-023a), optional</w:t>
      </w:r>
      <w:r>
        <w:t xml:space="preserve"> </w:t>
      </w:r>
      <w:r>
        <w:rPr>
          <w:rStyle w:val="VerbatimChar"/>
        </w:rPr>
        <w:t xml:space="preserve">WeightValue</w:t>
      </w:r>
      <w:r>
        <w:t xml:space="preserve"> </w:t>
      </w:r>
      <w:r>
        <w:t xml:space="preserve">+</w:t>
      </w:r>
      <w:r>
        <w:t xml:space="preserve"> </w:t>
      </w:r>
      <w:r>
        <w:rPr>
          <w:rStyle w:val="VerbatimChar"/>
        </w:rPr>
        <w:t xml:space="preserve">WeightUomId</w:t>
      </w:r>
      <w:r>
        <w:t xml:space="preserve">,</w:t>
      </w:r>
      <w:r>
        <w:t xml:space="preserve"> </w:t>
      </w:r>
      <w:r>
        <w:rPr>
          <w:rStyle w:val="VerbatimChar"/>
        </w:rPr>
        <w:t xml:space="preserve">AppUserId</w:t>
      </w:r>
      <w:r>
        <w:t xml:space="preserve">, and</w:t>
      </w:r>
      <w:r>
        <w:t xml:space="preserve"> </w:t>
      </w:r>
      <w:r>
        <w:rPr>
          <w:rStyle w:val="VerbatimChar"/>
        </w:rPr>
        <w:t xml:space="preserve">TerminalLocationId</w:t>
      </w:r>
      <w:r>
        <w:t xml:space="preserve">.</w:t>
      </w:r>
    </w:p>
    <w:p>
      <w:pPr>
        <w:pStyle w:val="Compact"/>
        <w:numPr>
          <w:ilvl w:val="1"/>
          <w:numId w:val="1012"/>
        </w:numPr>
      </w:pPr>
      <w:r>
        <w:t xml:space="preserve">Insert one</w:t>
      </w:r>
      <w:r>
        <w:t xml:space="preserve"> </w:t>
      </w:r>
      <w:r>
        <w:rPr>
          <w:rStyle w:val="VerbatimChar"/>
        </w:rPr>
        <w:t xml:space="preserve">Workorder.ProductionEventValue</w:t>
      </w:r>
      <w:r>
        <w:t xml:space="preserve"> </w:t>
      </w:r>
      <w:r>
        <w:t xml:space="preserve">child row per non-hot</w:t>
      </w:r>
      <w:r>
        <w:t xml:space="preserve"> </w:t>
      </w:r>
      <w:r>
        <w:rPr>
          <w:rStyle w:val="VerbatimChar"/>
        </w:rPr>
        <w:t xml:space="preserve">DataCollectionField</w:t>
      </w:r>
      <w:r>
        <w:t xml:space="preserve"> </w:t>
      </w:r>
      <w:r>
        <w:t xml:space="preserve">configured on the template, keyed by</w:t>
      </w:r>
      <w:r>
        <w:t xml:space="preserve"> </w:t>
      </w:r>
      <w:r>
        <w:rPr>
          <w:rStyle w:val="VerbatimChar"/>
        </w:rPr>
        <w:t xml:space="preserve">(ProductionEventId, DataCollectionFieldId)</w:t>
      </w:r>
      <w:r>
        <w:t xml:space="preserve">, with both the string</w:t>
      </w:r>
      <w:r>
        <w:t xml:space="preserve"> </w:t>
      </w:r>
      <w:r>
        <w:rPr>
          <w:rStyle w:val="VerbatimChar"/>
        </w:rPr>
        <w:t xml:space="preserve">Value</w:t>
      </w:r>
      <w:r>
        <w:t xml:space="preserve"> </w:t>
      </w:r>
      <w:r>
        <w:t xml:space="preserve">and the typed</w:t>
      </w:r>
      <w:r>
        <w:t xml:space="preserve"> </w:t>
      </w:r>
      <w:r>
        <w:rPr>
          <w:rStyle w:val="VerbatimChar"/>
        </w:rPr>
        <w:t xml:space="preserve">NumericValue</w:t>
      </w:r>
      <w:r>
        <w:t xml:space="preserve"> </w:t>
      </w:r>
      <w:r>
        <w:t xml:space="preserve">/</w:t>
      </w:r>
      <w:r>
        <w:t xml:space="preserve"> </w:t>
      </w:r>
      <w:r>
        <w:rPr>
          <w:rStyle w:val="VerbatimChar"/>
        </w:rPr>
        <w:t xml:space="preserve">UomId</w:t>
      </w:r>
      <w:r>
        <w:t xml:space="preserve"> </w:t>
      </w:r>
      <w:r>
        <w:t xml:space="preserve">where applicable.</w:t>
      </w:r>
    </w:p>
    <w:p>
      <w:pPr>
        <w:pStyle w:val="Compact"/>
        <w:numPr>
          <w:ilvl w:val="1"/>
          <w:numId w:val="1012"/>
        </w:numPr>
      </w:pPr>
      <w:r>
        <w:t xml:space="preserve">Reject the submission if any</w:t>
      </w:r>
      <w:r>
        <w:t xml:space="preserve"> </w:t>
      </w:r>
      <w:r>
        <w:rPr>
          <w:rStyle w:val="VerbatimChar"/>
        </w:rPr>
        <w:t xml:space="preserve">IsRequired = 1</w:t>
      </w:r>
      <w:r>
        <w:t xml:space="preserve"> </w:t>
      </w:r>
      <w:r>
        <w:t xml:space="preserve">field on the template is missing from the payload.</w:t>
      </w:r>
    </w:p>
    <w:p>
      <w:pPr>
        <w:pStyle w:val="Compact"/>
        <w:numPr>
          <w:ilvl w:val="1"/>
          <w:numId w:val="1012"/>
        </w:numPr>
      </w:pPr>
      <w:r>
        <w:t xml:space="preserve">Reject the submission if the payload duplicates a hot-column field (</w:t>
      </w:r>
      <w:r>
        <w:rPr>
          <w:rStyle w:val="VerbatimChar"/>
        </w:rPr>
        <w:t xml:space="preserve">ShotCount</w:t>
      </w:r>
      <w:r>
        <w:t xml:space="preserve">,</w:t>
      </w:r>
      <w:r>
        <w:t xml:space="preserve"> </w:t>
      </w:r>
      <w:r>
        <w:rPr>
          <w:rStyle w:val="VerbatimChar"/>
        </w:rPr>
        <w:t xml:space="preserve">ScrapCount</w:t>
      </w:r>
      <w:r>
        <w:t xml:space="preserve">,</w:t>
      </w:r>
      <w:r>
        <w:t xml:space="preserve"> </w:t>
      </w:r>
      <w:r>
        <w:rPr>
          <w:rStyle w:val="VerbatimChar"/>
        </w:rPr>
        <w:t xml:space="preserve">WeightValue</w:t>
      </w:r>
      <w:r>
        <w:t xml:space="preserve">) in</w:t>
      </w:r>
      <w:r>
        <w:t xml:space="preserve"> </w:t>
      </w:r>
      <w:r>
        <w:rPr>
          <w:rStyle w:val="VerbatimChar"/>
        </w:rPr>
        <w:t xml:space="preserve">ProductionEventValue</w:t>
      </w:r>
      <w:r>
        <w:t xml:space="preserve">.</w:t>
      </w:r>
    </w:p>
    <w:p>
      <w:pPr>
        <w:pStyle w:val="Compact"/>
        <w:numPr>
          <w:ilvl w:val="0"/>
          <w:numId w:val="1011"/>
        </w:numPr>
      </w:pPr>
      <w:r>
        <w:rPr>
          <w:b/>
          <w:bCs/>
        </w:rPr>
        <w:t xml:space="preserve">Tool + Cavity are NOT on</w:t>
      </w:r>
      <w:r>
        <w:rPr>
          <w:b/>
          <w:bCs/>
        </w:rPr>
        <w:t xml:space="preserve"> </w:t>
      </w:r>
      <w:r>
        <w:rPr>
          <w:rStyle w:val="VerbatimChar"/>
          <w:b/>
          <w:bCs/>
        </w:rPr>
        <w:t xml:space="preserve">ProductionEvent</w:t>
      </w:r>
      <w:r>
        <w:rPr>
          <w:b/>
          <w:bCs/>
        </w:rPr>
        <w:t xml:space="preserve">.</w:t>
      </w:r>
      <w:r>
        <w:t xml:space="preserve"> </w:t>
      </w:r>
      <w:r>
        <w:t xml:space="preserve">They live on</w:t>
      </w:r>
      <w:r>
        <w:t xml:space="preserve"> </w:t>
      </w:r>
      <w:r>
        <w:rPr>
          <w:rStyle w:val="VerbatimChar"/>
        </w:rPr>
        <w:t xml:space="preserve">Lots.Lot</w:t>
      </w:r>
      <w:r>
        <w:t xml:space="preserve"> </w:t>
      </w:r>
      <w:r>
        <w:t xml:space="preserve">(</w:t>
      </w:r>
      <w:r>
        <w:rPr>
          <w:rStyle w:val="VerbatimChar"/>
        </w:rPr>
        <w:t xml:space="preserve">ToolId</w:t>
      </w:r>
      <w:r>
        <w:t xml:space="preserve">,</w:t>
      </w:r>
      <w:r>
        <w:t xml:space="preserve"> </w:t>
      </w:r>
      <w:r>
        <w:rPr>
          <w:rStyle w:val="VerbatimChar"/>
        </w:rPr>
        <w:t xml:space="preserve">ToolCavityId</w:t>
      </w:r>
      <w:r>
        <w:t xml:space="preserve">) per FDS-05-035. Reports, exports, and Honda-trace queries derive tool context via</w:t>
      </w:r>
      <w:r>
        <w:t xml:space="preserve"> </w:t>
      </w:r>
      <w:r>
        <w:rPr>
          <w:rStyle w:val="VerbatimChar"/>
        </w:rPr>
        <w:t xml:space="preserve">ProductionEvent.LotId → Lot.ToolId / Lot.ToolCavityId</w:t>
      </w:r>
      <w:r>
        <w:t xml:space="preserve">.</w:t>
      </w:r>
    </w:p>
    <w:p>
      <w:pPr>
        <w:pStyle w:val="Compact"/>
        <w:numPr>
          <w:ilvl w:val="0"/>
          <w:numId w:val="1011"/>
        </w:numPr>
      </w:pPr>
      <w:r>
        <w:rPr>
          <w:b/>
          <w:bCs/>
        </w:rPr>
        <w:t xml:space="preserve">Cell / location is NOT on</w:t>
      </w:r>
      <w:r>
        <w:rPr>
          <w:b/>
          <w:bCs/>
        </w:rPr>
        <w:t xml:space="preserve"> </w:t>
      </w:r>
      <w:r>
        <w:rPr>
          <w:rStyle w:val="VerbatimChar"/>
          <w:b/>
          <w:bCs/>
        </w:rPr>
        <w:t xml:space="preserve">ProductionEvent</w:t>
      </w:r>
      <w:r>
        <w:rPr>
          <w:b/>
          <w:bCs/>
        </w:rPr>
        <w:t xml:space="preserve">.</w:t>
      </w:r>
      <w:r>
        <w:t xml:space="preserve"> </w:t>
      </w:r>
      <w:r>
        <w:t xml:space="preserve">It is derivable from</w:t>
      </w:r>
      <w:r>
        <w:t xml:space="preserve"> </w:t>
      </w:r>
      <w:r>
        <w:rPr>
          <w:rStyle w:val="VerbatimChar"/>
        </w:rPr>
        <w:t xml:space="preserve">LotMovement</w:t>
      </w:r>
      <w:r>
        <w:t xml:space="preserve"> </w:t>
      </w:r>
      <w:r>
        <w:t xml:space="preserve">at</w:t>
      </w:r>
      <w:r>
        <w:t xml:space="preserve"> </w:t>
      </w:r>
      <w:r>
        <w:rPr>
          <w:rStyle w:val="VerbatimChar"/>
        </w:rPr>
        <w:t xml:space="preserve">EventAt</w:t>
      </w:r>
      <w:r>
        <w:t xml:space="preserve"> </w:t>
      </w:r>
      <w:r>
        <w:t xml:space="preserve">timestamp — no redundant column on the event.</w:t>
      </w:r>
    </w:p>
    <w:bookmarkEnd w:id="82"/>
    <w:bookmarkEnd w:id="83"/>
    <w:bookmarkStart w:id="87" w:name="part-to-location-eligibility"/>
    <w:p>
      <w:pPr>
        <w:pStyle w:val="Heading3"/>
      </w:pPr>
      <w:r>
        <w:t xml:space="preserve">3.5 Part-to-Location Eligibility</w:t>
      </w:r>
    </w:p>
    <w:bookmarkStart w:id="84" w:name="X1ee59c941a381e530d5ff27cbee7232e8f1a025"/>
    <w:p>
      <w:pPr>
        <w:pStyle w:val="Heading4"/>
      </w:pPr>
      <w:r>
        <w:t xml:space="preserve">FDS-03-014 — Eligibility Map with Hierarchy Cascade —</w:t>
      </w:r>
      <w:r>
        <w:t xml:space="preserve"> </w:t>
      </w:r>
      <w:r>
        <w:rPr>
          <w:rStyle w:val="VerbatimChar"/>
        </w:rPr>
        <w:t xml:space="preserve">MVP</w:t>
      </w:r>
    </w:p>
    <w:p>
      <w:pPr>
        <w:pStyle w:val="FirstParagraph"/>
      </w:pPr>
      <w:r>
        <w:t xml:space="preserve">The</w:t>
      </w:r>
      <w:r>
        <w:t xml:space="preserve"> </w:t>
      </w:r>
      <w:r>
        <w:rPr>
          <w:rStyle w:val="VerbatimChar"/>
        </w:rPr>
        <w:t xml:space="preserve">Parts.ItemLocation</w:t>
      </w:r>
      <w:r>
        <w:t xml:space="preserve"> </w:t>
      </w:r>
      <w:r>
        <w:t xml:space="preserve">table SHALL define which parts can run where.</w:t>
      </w:r>
      <w:r>
        <w:t xml:space="preserve"> </w:t>
      </w:r>
      <w:r>
        <w:rPr>
          <w:rStyle w:val="VerbatimChar"/>
        </w:rPr>
        <w:t xml:space="preserve">LocationId</w:t>
      </w:r>
      <w:r>
        <w:t xml:space="preserve"> </w:t>
      </w:r>
      <w:r>
        <w:t xml:space="preserve">SHALL accept</w:t>
      </w:r>
      <w:r>
        <w:t xml:space="preserve"> </w:t>
      </w:r>
      <w:r>
        <w:rPr>
          <w:b/>
          <w:bCs/>
        </w:rPr>
        <w:t xml:space="preserve">any Location tier</w:t>
      </w:r>
      <w:r>
        <w:t xml:space="preserve"> </w:t>
      </w:r>
      <w:r>
        <w:t xml:space="preserve">— Area, WorkCenter, or Cell.</w:t>
      </w:r>
    </w:p>
    <w:p>
      <w:pPr>
        <w:pStyle w:val="BodyText"/>
      </w:pPr>
      <w:r>
        <w:t xml:space="preserve">When an operator scans a LOT into a specific Cell, the MES SHALL validate eligibility by walking UP the Location hierarchy from the scanned Cell:</w:t>
      </w:r>
    </w:p>
    <w:p>
      <w:pPr>
        <w:pStyle w:val="Compact"/>
        <w:numPr>
          <w:ilvl w:val="0"/>
          <w:numId w:val="1013"/>
        </w:numPr>
      </w:pPr>
      <w:r>
        <w:t xml:space="preserve">Check for a matching</w:t>
      </w:r>
      <w:r>
        <w:t xml:space="preserve"> </w:t>
      </w:r>
      <w:r>
        <w:rPr>
          <w:rStyle w:val="VerbatimChar"/>
        </w:rPr>
        <w:t xml:space="preserve">ItemLocation</w:t>
      </w:r>
      <w:r>
        <w:t xml:space="preserve"> </w:t>
      </w:r>
      <w:r>
        <w:t xml:space="preserve">row at the scanned Cell directly.</w:t>
      </w:r>
    </w:p>
    <w:p>
      <w:pPr>
        <w:pStyle w:val="Compact"/>
        <w:numPr>
          <w:ilvl w:val="0"/>
          <w:numId w:val="1013"/>
        </w:numPr>
      </w:pPr>
      <w:r>
        <w:t xml:space="preserve">If none, check at the Cell’s parent WorkCenter (if a WorkCenter tier exists between Cell and Area).</w:t>
      </w:r>
    </w:p>
    <w:p>
      <w:pPr>
        <w:pStyle w:val="Compact"/>
        <w:numPr>
          <w:ilvl w:val="0"/>
          <w:numId w:val="1013"/>
        </w:numPr>
      </w:pPr>
      <w:r>
        <w:t xml:space="preserve">If none, check at the parent Area.</w:t>
      </w:r>
    </w:p>
    <w:p>
      <w:pPr>
        <w:pStyle w:val="Compact"/>
        <w:numPr>
          <w:ilvl w:val="0"/>
          <w:numId w:val="1013"/>
        </w:numPr>
      </w:pPr>
      <w:r>
        <w:t xml:space="preserve">If none, check at the Site.</w:t>
      </w:r>
    </w:p>
    <w:p>
      <w:pPr>
        <w:pStyle w:val="Compact"/>
        <w:numPr>
          <w:ilvl w:val="0"/>
          <w:numId w:val="1013"/>
        </w:numPr>
      </w:pPr>
      <w:r>
        <w:t xml:space="preserve">If no match is found anywhere in the chain, the MES SHALL reject the scan-in with a clear error message.</w:t>
      </w:r>
    </w:p>
    <w:p>
      <w:pPr>
        <w:pStyle w:val="FirstParagraph"/>
      </w:pPr>
      <w:r>
        <w:t xml:space="preserve">The helper proc</w:t>
      </w:r>
      <w:r>
        <w:t xml:space="preserve"> </w:t>
      </w:r>
      <w:r>
        <w:rPr>
          <w:rStyle w:val="VerbatimChar"/>
        </w:rPr>
        <w:t xml:space="preserve">Parts.ItemLocation_IsEligible(@ItemId, @CellLocationId)</w:t>
      </w:r>
      <w:r>
        <w:t xml:space="preserve"> </w:t>
      </w:r>
      <w:r>
        <w:t xml:space="preserve">SHALL encapsulate this walk. It returns</w:t>
      </w:r>
      <w:r>
        <w:t xml:space="preserve"> </w:t>
      </w:r>
      <w:r>
        <w:rPr>
          <w:rStyle w:val="VerbatimChar"/>
        </w:rPr>
        <w:t xml:space="preserve">IsEligible BIT</w:t>
      </w:r>
      <w:r>
        <w:t xml:space="preserve"> </w:t>
      </w:r>
      <w:r>
        <w:t xml:space="preserve">+ the resolved</w:t>
      </w:r>
      <w:r>
        <w:t xml:space="preserve"> </w:t>
      </w:r>
      <w:r>
        <w:rPr>
          <w:rStyle w:val="VerbatimChar"/>
        </w:rPr>
        <w:t xml:space="preserve">ItemLocationId</w:t>
      </w:r>
      <w:r>
        <w:t xml:space="preserve"> </w:t>
      </w:r>
      <w:r>
        <w:t xml:space="preserve">(of the matching row, whichever tier) + the matching</w:t>
      </w:r>
      <w:r>
        <w:t xml:space="preserve"> </w:t>
      </w:r>
      <w:r>
        <w:rPr>
          <w:rStyle w:val="VerbatimChar"/>
        </w:rPr>
        <w:t xml:space="preserve">LocationId</w:t>
      </w:r>
      <w:r>
        <w:t xml:space="preserve"> </w:t>
      </w:r>
      <w:r>
        <w:t xml:space="preserve">tier, so callers can pick up the consumption metadata from the matching row.</w:t>
      </w:r>
    </w:p>
    <w:p>
      <w:pPr>
        <w:pStyle w:val="BodyText"/>
      </w:pPr>
      <w:r>
        <w:t xml:space="preserve">Engineering configures eligibility at the coarsest appropriate tier — e.g.,</w:t>
      </w:r>
      <w:r>
        <w:t xml:space="preserve"> </w:t>
      </w:r>
      <w:r>
        <w:t xml:space="preserve">“Part 5G0 eligible across all of Die Cast Area”</w:t>
      </w:r>
      <w:r>
        <w:t xml:space="preserve"> </w:t>
      </w:r>
      <w:r>
        <w:t xml:space="preserve">is one row, not one row per Cell. Engineering MAY also declare Cell-specific overrides (the Cell-level row takes precedence because it matches first).</w:t>
      </w:r>
    </w:p>
    <w:p>
      <w:pPr>
        <w:pStyle w:val="BodyText"/>
      </w:pPr>
      <w:r>
        <w:t xml:space="preserve">(FRS 3.4.7)</w:t>
      </w:r>
    </w:p>
    <w:bookmarkEnd w:id="84"/>
    <w:bookmarkStart w:id="85" w:name="fds-03-015-eligibility-management-mvp"/>
    <w:p>
      <w:pPr>
        <w:pStyle w:val="Heading4"/>
      </w:pPr>
      <w:r>
        <w:t xml:space="preserve">FDS-03-015 — Eligibility Management —</w:t>
      </w:r>
      <w:r>
        <w:t xml:space="preserve"> </w:t>
      </w:r>
      <w:r>
        <w:rPr>
          <w:rStyle w:val="VerbatimChar"/>
        </w:rPr>
        <w:t xml:space="preserve">MVP</w:t>
      </w:r>
    </w:p>
    <w:p>
      <w:pPr>
        <w:pStyle w:val="FirstParagraph"/>
      </w:pPr>
      <w:r>
        <w:t xml:space="preserve">Engineering users SHALL be able to add, update, and remove</w:t>
      </w:r>
      <w:r>
        <w:t xml:space="preserve"> </w:t>
      </w:r>
      <w:r>
        <w:rPr>
          <w:rStyle w:val="VerbatimChar"/>
        </w:rPr>
        <w:t xml:space="preserve">ItemLocation</w:t>
      </w:r>
      <w:r>
        <w:t xml:space="preserve"> </w:t>
      </w:r>
      <w:r>
        <w:t xml:space="preserve">rows via the Configuration Tool Eligibility screen. The screen SHALL let the user pick the target Location at any tier (Area / WorkCenter / Cell) when creating a row. Consumption metadata (Min/Max/Default/IsConsumptionPoint) inputs are shown whenever</w:t>
      </w:r>
      <w:r>
        <w:t xml:space="preserve"> </w:t>
      </w:r>
      <w:r>
        <w:rPr>
          <w:rStyle w:val="VerbatimChar"/>
        </w:rPr>
        <w:t xml:space="preserve">IsConsumptionPoint</w:t>
      </w:r>
      <w:r>
        <w:t xml:space="preserve"> </w:t>
      </w:r>
      <w:r>
        <w:t xml:space="preserve">is enabled. Changes SHALL be logged to</w:t>
      </w:r>
      <w:r>
        <w:t xml:space="preserve"> </w:t>
      </w:r>
      <w:r>
        <w:rPr>
          <w:rStyle w:val="VerbatimChar"/>
        </w:rPr>
        <w:t xml:space="preserve">Audit.ConfigLog</w:t>
      </w:r>
      <w:r>
        <w:t xml:space="preserve">.</w:t>
      </w:r>
    </w:p>
    <w:bookmarkEnd w:id="85"/>
    <w:bookmarkStart w:id="86" w:name="Xf59a26dfabb91df1ea6ee66f1a6828e9d5b5da2"/>
    <w:p>
      <w:pPr>
        <w:pStyle w:val="Heading4"/>
      </w:pPr>
      <w:r>
        <w:t xml:space="preserve">FDS-03-018 — Consumption Metadata on Item-Location Eligibility —</w:t>
      </w:r>
      <w:r>
        <w:t xml:space="preserve"> </w:t>
      </w:r>
      <w:r>
        <w:rPr>
          <w:rStyle w:val="VerbatimChar"/>
        </w:rPr>
        <w:t xml:space="preserve">MVP</w:t>
      </w:r>
    </w:p>
    <w:p>
      <w:pPr>
        <w:pStyle w:val="FirstParagraph"/>
      </w:pPr>
      <w:r>
        <w:t xml:space="preserve">Each</w:t>
      </w:r>
      <w:r>
        <w:t xml:space="preserve"> </w:t>
      </w:r>
      <w:r>
        <w:rPr>
          <w:rStyle w:val="VerbatimChar"/>
        </w:rPr>
        <w:t xml:space="preserve">ItemLocation</w:t>
      </w:r>
      <w:r>
        <w:t xml:space="preserve"> </w:t>
      </w:r>
      <w:r>
        <w:t xml:space="preserve">row SHALL carry optional</w:t>
      </w:r>
      <w:r>
        <w:t xml:space="preserve"> </w:t>
      </w:r>
      <w:r>
        <w:rPr>
          <w:b/>
          <w:bCs/>
        </w:rPr>
        <w:t xml:space="preserve">consumption metadata</w:t>
      </w:r>
      <w:r>
        <w:t xml:space="preserve"> </w:t>
      </w:r>
      <w:r>
        <w:t xml:space="preserve">that drives the runtime Allocations grid at the workstation: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Field</w:t>
            </w:r>
          </w:p>
        </w:tc>
        <w:tc>
          <w:tcPr>
            <w:shd w:val="clear" w:color="auto" w:fill="1F4E79"/>
          </w:tcPr>
          <w:tcPr/>
          <w:p>
            <w:pPr>
              <w:pStyle w:val="Compact"/>
            </w:pPr>
            <w:r>
              <w:rPr>
                <w:b/>
                <w:color w:val="FFFFFF"/>
              </w:rPr>
              <w:t xml:space="preserve">Purpose</w:t>
            </w:r>
          </w:p>
        </w:tc>
      </w:tr>
      <w:tr>
        <w:tc>
          <w:tcPr/>
          <w:p>
            <w:pPr>
              <w:pStyle w:val="Compact"/>
            </w:pPr>
            <w:r>
              <w:rPr>
                <w:rStyle w:val="VerbatimChar"/>
              </w:rPr>
              <w:t xml:space="preserve">MinQuantity</w:t>
            </w:r>
          </w:p>
        </w:tc>
        <w:tc>
          <w:tcPr/>
          <w:p>
            <w:pPr>
              <w:pStyle w:val="Compact"/>
            </w:pPr>
            <w:r>
              <w:t xml:space="preserve">Minimum pieces per scan-in of this Item at this Cell</w:t>
            </w:r>
          </w:p>
        </w:tc>
      </w:tr>
      <w:tr>
        <w:tc>
          <w:tcPr>
            <w:shd w:val="clear" w:color="auto" w:fill="F2F2F2"/>
          </w:tcPr>
          <w:tcPr/>
          <w:p>
            <w:pPr>
              <w:pStyle w:val="Compact"/>
            </w:pPr>
            <w:r>
              <w:rPr>
                <w:rStyle w:val="VerbatimChar"/>
              </w:rPr>
              <w:t xml:space="preserve">MaxQuantity</w:t>
            </w:r>
          </w:p>
        </w:tc>
        <w:tc>
          <w:tcPr>
            <w:shd w:val="clear" w:color="auto" w:fill="F2F2F2"/>
          </w:tcPr>
          <w:tcPr/>
          <w:p>
            <w:pPr>
              <w:pStyle w:val="Compact"/>
            </w:pPr>
            <w:r>
              <w:t xml:space="preserve">Maximum pieces per scan-in — rejects over-scan (complements FDS-03-019 per-Item MaxParts cap)</w:t>
            </w:r>
          </w:p>
        </w:tc>
      </w:tr>
      <w:tr>
        <w:tc>
          <w:tcPr/>
          <w:p>
            <w:pPr>
              <w:pStyle w:val="Compact"/>
            </w:pPr>
            <w:r>
              <w:rPr>
                <w:rStyle w:val="VerbatimChar"/>
              </w:rPr>
              <w:t xml:space="preserve">DefaultQuantity</w:t>
            </w:r>
          </w:p>
        </w:tc>
        <w:tc>
          <w:tcPr/>
          <w:p>
            <w:pPr>
              <w:pStyle w:val="Compact"/>
            </w:pPr>
            <w:r>
              <w:t xml:space="preserve">Pre-populated quantity on the Allocations scan form</w:t>
            </w:r>
          </w:p>
        </w:tc>
      </w:tr>
      <w:tr>
        <w:tc>
          <w:tcPr>
            <w:shd w:val="clear" w:color="auto" w:fill="F2F2F2"/>
          </w:tcPr>
          <w:tcPr/>
          <w:p>
            <w:pPr>
              <w:pStyle w:val="Compact"/>
            </w:pPr>
            <w:r>
              <w:rPr>
                <w:rStyle w:val="VerbatimChar"/>
              </w:rPr>
              <w:t xml:space="preserve">IsConsumptionPoint</w:t>
            </w:r>
          </w:p>
        </w:tc>
        <w:tc>
          <w:tcPr>
            <w:shd w:val="clear" w:color="auto" w:fill="F2F2F2"/>
          </w:tcPr>
          <w:tcPr/>
          <w:p>
            <w:pPr>
              <w:pStyle w:val="Compact"/>
            </w:pPr>
            <w:r>
              <w:rPr>
                <w:rStyle w:val="VerbatimChar"/>
              </w:rPr>
              <w:t xml:space="preserve">1</w:t>
            </w:r>
            <w:r>
              <w:t xml:space="preserve"> </w:t>
            </w:r>
            <w:r>
              <w:t xml:space="preserve">= the matched tier consumes this Item (input);</w:t>
            </w:r>
            <w:r>
              <w:t xml:space="preserve"> </w:t>
            </w:r>
            <w:r>
              <w:rPr>
                <w:rStyle w:val="VerbatimChar"/>
              </w:rPr>
              <w:t xml:space="preserve">0</w:t>
            </w:r>
            <w:r>
              <w:t xml:space="preserve"> </w:t>
            </w:r>
            <w:r>
              <w:t xml:space="preserve">= produces this Item (output) or eligibility-only</w:t>
            </w:r>
          </w:p>
        </w:tc>
      </w:tr>
    </w:tbl>
    <w:p>
      <w:pPr>
        <w:pStyle w:val="BodyText"/>
      </w:pPr>
      <w:r>
        <w:rPr>
          <w:b/>
          <w:bCs/>
        </w:rPr>
        <w:t xml:space="preserve">Interaction with hierarchy cascade (FDS-03-014):</w:t>
      </w:r>
      <w:r>
        <w:t xml:space="preserve"> </w:t>
      </w:r>
      <w:r>
        <w:t xml:space="preserve">Consumption metadata lives on the specific</w:t>
      </w:r>
      <w:r>
        <w:t xml:space="preserve"> </w:t>
      </w:r>
      <w:r>
        <w:rPr>
          <w:rStyle w:val="VerbatimChar"/>
        </w:rPr>
        <w:t xml:space="preserve">ItemLocation</w:t>
      </w:r>
      <w:r>
        <w:t xml:space="preserve"> </w:t>
      </w:r>
      <w:r>
        <w:t xml:space="preserve">row that matches, regardless of tier. When an operator scans a LOT into a Cell and eligibility resolves to an ancestor-tier row (e.g., a Die Cast Area row), that ancestor row’s consumption metadata applies — there is no independent per-Cell override of metadata absent its own row. Engineering uses a Cell-tier row only when per-Cell metadata differs from what the Area row expresses.</w:t>
      </w:r>
    </w:p>
    <w:p>
      <w:pPr>
        <w:pStyle w:val="BodyText"/>
      </w:pPr>
      <w:r>
        <w:t xml:space="preserve">At scan-in, the MES SHALL pre-populate</w:t>
      </w:r>
      <w:r>
        <w:t xml:space="preserve"> </w:t>
      </w:r>
      <w:r>
        <w:rPr>
          <w:rStyle w:val="VerbatimChar"/>
        </w:rPr>
        <w:t xml:space="preserve">DefaultQuantity</w:t>
      </w:r>
      <w:r>
        <w:t xml:space="preserve"> </w:t>
      </w:r>
      <w:r>
        <w:t xml:space="preserve">and validate</w:t>
      </w:r>
      <w:r>
        <w:t xml:space="preserve"> </w:t>
      </w:r>
      <w:r>
        <w:rPr>
          <w:rStyle w:val="VerbatimChar"/>
        </w:rPr>
        <w:t xml:space="preserve">MinQuantity ≤ entered ≤ MaxQuantity</w:t>
      </w:r>
      <w:r>
        <w:t xml:space="preserve">. Workstations flagged</w:t>
      </w:r>
      <w:r>
        <w:t xml:space="preserve"> </w:t>
      </w:r>
      <w:r>
        <w:rPr>
          <w:rStyle w:val="VerbatimChar"/>
        </w:rPr>
        <w:t xml:space="preserve">IsConsumptionPoint = 1</w:t>
      </w:r>
      <w:r>
        <w:t xml:space="preserve"> </w:t>
      </w:r>
      <w:r>
        <w:t xml:space="preserve">for a given Item SHALL show that Item in the Allocations grid; others SHALL NOT. These fields SHALL be editable by engineering via the Configuration Tool. Legacy Flexware surfaces these as the</w:t>
      </w:r>
      <w:r>
        <w:t xml:space="preserve"> </w:t>
      </w:r>
      <w:r>
        <w:t xml:space="preserve">“Compatible work cells”</w:t>
      </w:r>
      <w:r>
        <w:t xml:space="preserve"> </w:t>
      </w:r>
      <w:r>
        <w:t xml:space="preserve">columns on the Material configuration screen.</w:t>
      </w:r>
    </w:p>
    <w:bookmarkEnd w:id="86"/>
    <w:bookmarkEnd w:id="87"/>
    <w:bookmarkStart w:id="93" w:name="container-configuration"/>
    <w:p>
      <w:pPr>
        <w:pStyle w:val="Heading3"/>
      </w:pPr>
      <w:r>
        <w:t xml:space="preserve">3.6 Container Configuration</w:t>
      </w:r>
    </w:p>
    <w:bookmarkStart w:id="88" w:name="fds-03-016-container-config"/>
    <w:p>
      <w:pPr>
        <w:pStyle w:val="Heading4"/>
      </w:pPr>
      <w:r>
        <w:t xml:space="preserve">FDS-03-016 — Container Config</w:t>
      </w:r>
    </w:p>
    <w:p>
      <w:pPr>
        <w:pStyle w:val="FirstParagraph"/>
      </w:pPr>
      <w:r>
        <w:t xml:space="preserve">Each finished good that ships to Honda SHALL have a container configuration record specifying: trays per container, parts per tray, whether serialized, dunnage code, and customer code. This configuration drives automatic container lifecycle management on the shop floor. (FRS 3.9.7)</w:t>
      </w:r>
    </w:p>
    <w:bookmarkEnd w:id="88"/>
    <w:bookmarkStart w:id="89" w:name="fds-03-017-container-closure-logic"/>
    <w:p>
      <w:pPr>
        <w:pStyle w:val="Heading4"/>
      </w:pPr>
      <w:r>
        <w:t xml:space="preserve">FDS-03-017 — Container Closure Logic</w:t>
      </w:r>
    </w:p>
    <w:p>
      <w:pPr>
        <w:pStyle w:val="FirstParagraph"/>
      </w:pPr>
      <w:r>
        <w:t xml:space="preserve">The system SHALL close a container automatically when the configured capacity is reached. The trigger varies by line type:</w:t>
      </w:r>
    </w:p>
    <w:p>
      <w:pPr>
        <w:pStyle w:val="Compact"/>
        <w:numPr>
          <w:ilvl w:val="0"/>
          <w:numId w:val="1014"/>
        </w:numPr>
      </w:pPr>
      <w:r>
        <w:rPr>
          <w:b/>
          <w:bCs/>
        </w:rPr>
        <w:t xml:space="preserve">Serialized lines</w:t>
      </w:r>
      <w:r>
        <w:t xml:space="preserve"> </w:t>
      </w:r>
      <w:r>
        <w:t xml:space="preserve">— closure is driven by part count, tracked per serial assignment via the MIP handshake.</w:t>
      </w:r>
    </w:p>
    <w:p>
      <w:pPr>
        <w:pStyle w:val="Compact"/>
        <w:numPr>
          <w:ilvl w:val="0"/>
          <w:numId w:val="1014"/>
        </w:numPr>
      </w:pPr>
      <w:r>
        <w:rPr>
          <w:b/>
          <w:bCs/>
        </w:rPr>
        <w:t xml:space="preserve">Non-serialized lines</w:t>
      </w:r>
      <w:r>
        <w:t xml:space="preserve"> </w:t>
      </w:r>
      <w:r>
        <w:t xml:space="preserve">— closure is</w:t>
      </w:r>
      <w:r>
        <w:t xml:space="preserve"> </w:t>
      </w:r>
      <w:r>
        <w:rPr>
          <w:b/>
          <w:bCs/>
        </w:rPr>
        <w:t xml:space="preserve">two-stage</w:t>
      </w:r>
      <w:r>
        <w:t xml:space="preserve">: a tray validates first (per</w:t>
      </w:r>
      <w:r>
        <w:t xml:space="preserve"> </w:t>
      </w:r>
      <w:r>
        <w:rPr>
          <w:rStyle w:val="VerbatimChar"/>
        </w:rPr>
        <w:t xml:space="preserve">Parts.ContainerConfig.ClosureMethod</w:t>
      </w:r>
      <w:r>
        <w:t xml:space="preserve"> </w:t>
      </w:r>
      <w:r>
        <w:t xml:space="preserve">—</w:t>
      </w:r>
      <w:r>
        <w:t xml:space="preserve"> </w:t>
      </w:r>
      <w:r>
        <w:rPr>
          <w:rStyle w:val="VerbatimChar"/>
        </w:rPr>
        <w:t xml:space="preserve">ByCount</w:t>
      </w:r>
      <w:r>
        <w:t xml:space="preserve">,</w:t>
      </w:r>
      <w:r>
        <w:t xml:space="preserve"> </w:t>
      </w:r>
      <w:r>
        <w:rPr>
          <w:rStyle w:val="VerbatimChar"/>
        </w:rPr>
        <w:t xml:space="preserve">ByWeight</w:t>
      </w:r>
      <w:r>
        <w:t xml:space="preserve">, or</w:t>
      </w:r>
      <w:r>
        <w:t xml:space="preserve"> </w:t>
      </w:r>
      <w:r>
        <w:rPr>
          <w:rStyle w:val="VerbatimChar"/>
        </w:rPr>
        <w:t xml:space="preserve">ByVision</w:t>
      </w:r>
      <w:r>
        <w:t xml:space="preserve">), and the container’s running parts count increments on every tray pass. The container is full when the running count reaches its configured capacity (</w:t>
      </w:r>
      <w:r>
        <w:rPr>
          <w:rStyle w:val="VerbatimChar"/>
        </w:rPr>
        <w:t xml:space="preserve">TraysPerContainer × PartsPerTray</w:t>
      </w:r>
      <w:r>
        <w:t xml:space="preserve">, capped by</w:t>
      </w:r>
      <w:r>
        <w:t xml:space="preserve"> </w:t>
      </w:r>
      <w:r>
        <w:rPr>
          <w:rStyle w:val="VerbatimChar"/>
        </w:rPr>
        <w:t xml:space="preserve">Parts.Item.MaxParts</w:t>
      </w:r>
      <w:r>
        <w:t xml:space="preserve"> </w:t>
      </w:r>
      <w:r>
        <w:t xml:space="preserve">per FDS-03-019 if non-NULL). See FDS-06-014 for the per-method tray-level mechanics and the container-accumulation rules.</w:t>
      </w:r>
    </w:p>
    <w:p>
      <w:pPr>
        <w:pStyle w:val="FirstParagraph"/>
      </w:pPr>
      <w:r>
        <w:t xml:space="preserve">Multi-part inspection lines (e.g., MS1FM-1028 running 59B, 5PA, 6NA variants) operate one part number at a time. The operator selects the active LOT for consumption, which determines the part number. Container configuration is resolved per part number. No mixed-part containers. Changeover between part numbers is an operator action, not a concurrent process.</w:t>
      </w:r>
    </w:p>
    <w:bookmarkEnd w:id="89"/>
    <w:bookmarkStart w:id="90" w:name="Xa4c85b3261982d910aa5678ba451b210a86380a"/>
    <w:p>
      <w:pPr>
        <w:pStyle w:val="Heading4"/>
      </w:pPr>
      <w:r>
        <w:t xml:space="preserve">FDS-03-019 — Per-Item Per-Location Piece Cap —</w:t>
      </w:r>
      <w:r>
        <w:t xml:space="preserve"> </w:t>
      </w:r>
      <w:r>
        <w:rPr>
          <w:rStyle w:val="VerbatimChar"/>
        </w:rPr>
        <w:t xml:space="preserve">MVP</w:t>
      </w:r>
    </w:p>
    <w:p>
      <w:pPr>
        <w:pStyle w:val="FirstParagraph"/>
      </w:pPr>
      <w:r>
        <w:rPr>
          <w:rStyle w:val="VerbatimChar"/>
        </w:rPr>
        <w:t xml:space="preserve">Parts.Item.MaxParts INT NULL</w:t>
      </w:r>
      <w:r>
        <w:t xml:space="preserve"> </w:t>
      </w:r>
      <w:r>
        <w:t xml:space="preserve">SHALL hard-cap the total pieces of this Item allowed at any single Location at any one time. Scan-in mutations (LotMovement of a LOT to a Cell) SHALL:</w:t>
      </w:r>
    </w:p>
    <w:p>
      <w:pPr>
        <w:pStyle w:val="Compact"/>
        <w:numPr>
          <w:ilvl w:val="0"/>
          <w:numId w:val="1015"/>
        </w:numPr>
      </w:pPr>
      <w:r>
        <w:t xml:space="preserve">Sum existing pieces of this Item across all non-Closed LOTs currently at the destination Location.</w:t>
      </w:r>
    </w:p>
    <w:p>
      <w:pPr>
        <w:pStyle w:val="Compact"/>
        <w:numPr>
          <w:ilvl w:val="0"/>
          <w:numId w:val="1015"/>
        </w:numPr>
      </w:pPr>
      <w:r>
        <w:t xml:space="preserve">Add the incoming LOT’s piece count.</w:t>
      </w:r>
    </w:p>
    <w:p>
      <w:pPr>
        <w:pStyle w:val="Compact"/>
        <w:numPr>
          <w:ilvl w:val="0"/>
          <w:numId w:val="1015"/>
        </w:numPr>
      </w:pPr>
      <w:r>
        <w:t xml:space="preserve">Reject when the result would exceed</w:t>
      </w:r>
      <w:r>
        <w:t xml:space="preserve"> </w:t>
      </w:r>
      <w:r>
        <w:rPr>
          <w:rStyle w:val="VerbatimChar"/>
        </w:rPr>
        <w:t xml:space="preserve">Parts.Item.MaxParts</w:t>
      </w:r>
      <w:r>
        <w:t xml:space="preserve">.</w:t>
      </w:r>
    </w:p>
    <w:p>
      <w:pPr>
        <w:pStyle w:val="FirstParagraph"/>
      </w:pPr>
      <w:r>
        <w:t xml:space="preserve">Rationale: MPP reports operators over-scanning material into Cells to minimise re-scans; a configurable per-Item per-Location cap blocks the workaround at the source-of-truth level (the Part), not at the container-packing level.</w:t>
      </w:r>
      <w:r>
        <w:t xml:space="preserve"> </w:t>
      </w:r>
      <w:r>
        <w:rPr>
          <w:rStyle w:val="VerbatimChar"/>
        </w:rPr>
        <w:t xml:space="preserve">MaxParts</w:t>
      </w:r>
      <w:r>
        <w:t xml:space="preserve"> </w:t>
      </w:r>
      <w:r>
        <w:t xml:space="preserve">is NULL-capable for Items that don’t require a hard cap.</w:t>
      </w:r>
    </w:p>
    <w:p>
      <w:pPr>
        <w:pStyle w:val="BodyText"/>
      </w:pPr>
      <w:r>
        <w:rPr>
          <w:b/>
          <w:bCs/>
        </w:rPr>
        <w:t xml:space="preserve">Orthogonal to FDS-03-020</w:t>
      </w:r>
      <w:r>
        <w:t xml:space="preserve"> </w:t>
      </w:r>
      <w:r>
        <w:t xml:space="preserve">(</w:t>
      </w:r>
      <w:r>
        <w:rPr>
          <w:rStyle w:val="VerbatimChar"/>
        </w:rPr>
        <w:t xml:space="preserve">LinesideLimit</w:t>
      </w:r>
      <w:r>
        <w:t xml:space="preserve"> </w:t>
      </w:r>
      <w:r>
        <w:t xml:space="preserve">LocationAttribute, Location-scoped across all Items):</w:t>
      </w:r>
      <w:r>
        <w:t xml:space="preserve"> </w:t>
      </w:r>
      <w:r>
        <w:rPr>
          <w:rStyle w:val="VerbatimChar"/>
        </w:rPr>
        <w:t xml:space="preserve">MaxParts</w:t>
      </w:r>
      <w:r>
        <w:t xml:space="preserve"> </w:t>
      </w:r>
      <w:r>
        <w:t xml:space="preserve">caps one Item at one Location;</w:t>
      </w:r>
      <w:r>
        <w:t xml:space="preserve"> </w:t>
      </w:r>
      <w:r>
        <w:rPr>
          <w:rStyle w:val="VerbatimChar"/>
        </w:rPr>
        <w:t xml:space="preserve">LinesideLimit</w:t>
      </w:r>
      <w:r>
        <w:t xml:space="preserve"> </w:t>
      </w:r>
      <w:r>
        <w:t xml:space="preserve">caps the total staging capacity of a Location across everything. Both fire; either can reject the scan-in.</w:t>
      </w:r>
    </w:p>
    <w:bookmarkEnd w:id="90"/>
    <w:bookmarkStart w:id="91" w:name="fds-03-020-lineside-inventory-cap-mvp"/>
    <w:p>
      <w:pPr>
        <w:pStyle w:val="Heading4"/>
      </w:pPr>
      <w:r>
        <w:t xml:space="preserve">FDS-03-020 — Lineside Inventory Cap —</w:t>
      </w:r>
      <w:r>
        <w:t xml:space="preserve"> </w:t>
      </w:r>
      <w:r>
        <w:rPr>
          <w:rStyle w:val="VerbatimChar"/>
        </w:rPr>
        <w:t xml:space="preserve">MVP</w:t>
      </w:r>
    </w:p>
    <w:p>
      <w:pPr>
        <w:pStyle w:val="FirstParagraph"/>
      </w:pPr>
      <w:r>
        <w:t xml:space="preserve">Each Cell (workstation, line-side inventory location) MAY carry a</w:t>
      </w:r>
      <w:r>
        <w:t xml:space="preserve"> </w:t>
      </w:r>
      <w:r>
        <w:rPr>
          <w:rStyle w:val="VerbatimChar"/>
        </w:rPr>
        <w:t xml:space="preserve">LinesideLimit</w:t>
      </w:r>
      <w:r>
        <w:t xml:space="preserve"> </w:t>
      </w:r>
      <w:r>
        <w:rPr>
          <w:rStyle w:val="VerbatimChar"/>
        </w:rPr>
        <w:t xml:space="preserve">LocationAttribute</w:t>
      </w:r>
      <w:r>
        <w:t xml:space="preserve"> </w:t>
      </w:r>
      <w:r>
        <w:t xml:space="preserve">that caps the total pieces across</w:t>
      </w:r>
      <w:r>
        <w:t xml:space="preserve"> </w:t>
      </w:r>
      <w:r>
        <w:rPr>
          <w:i/>
          <w:iCs/>
        </w:rPr>
        <w:t xml:space="preserve">all</w:t>
      </w:r>
      <w:r>
        <w:t xml:space="preserve"> </w:t>
      </w:r>
      <w:r>
        <w:t xml:space="preserve">open LOTs of any Item present at that Cell. The scan-in mutation SHALL sum current lineside quantity + incoming scan quantity and reject if the result would exceed</w:t>
      </w:r>
      <w:r>
        <w:t xml:space="preserve"> </w:t>
      </w:r>
      <w:r>
        <w:rPr>
          <w:rStyle w:val="VerbatimChar"/>
        </w:rPr>
        <w:t xml:space="preserve">LinesideLimit</w:t>
      </w:r>
      <w:r>
        <w:t xml:space="preserve">. Complements FDS-03-019: that requirement is a</w:t>
      </w:r>
      <w:r>
        <w:t xml:space="preserve"> </w:t>
      </w:r>
      <w:r>
        <w:rPr>
          <w:b/>
          <w:bCs/>
        </w:rPr>
        <w:t xml:space="preserve">per-Item LOT-volume cap</w:t>
      </w:r>
      <w:r>
        <w:t xml:space="preserve"> </w:t>
      </w:r>
      <w:r>
        <w:t xml:space="preserve">at a Cell — limiting how many pieces of one Item can sit there across all open LOTs of that Item.</w:t>
      </w:r>
      <w:r>
        <w:t xml:space="preserve"> </w:t>
      </w:r>
      <w:r>
        <w:rPr>
          <w:rStyle w:val="VerbatimChar"/>
        </w:rPr>
        <w:t xml:space="preserve">LinesideLimit</w:t>
      </w:r>
      <w:r>
        <w:t xml:space="preserve"> </w:t>
      </w:r>
      <w:r>
        <w:t xml:space="preserve">(this requirement) is a</w:t>
      </w:r>
      <w:r>
        <w:t xml:space="preserve"> </w:t>
      </w:r>
      <w:r>
        <w:rPr>
          <w:b/>
          <w:bCs/>
        </w:rPr>
        <w:t xml:space="preserve">per-Cell total-volume cap</w:t>
      </w:r>
      <w:r>
        <w:t xml:space="preserve"> </w:t>
      </w:r>
      <w:r>
        <w:t xml:space="preserve">— limiting all pieces across all Items at the Cell. Both fire on every scan-in; either can reject it.</w:t>
      </w:r>
      <w:r>
        <w:t xml:space="preserve"> </w:t>
      </w:r>
      <w:r>
        <w:rPr>
          <w:rStyle w:val="VerbatimChar"/>
        </w:rPr>
        <w:t xml:space="preserve">LinesideLimit</w:t>
      </w:r>
      <w:r>
        <w:t xml:space="preserve"> </w:t>
      </w:r>
      <w:r>
        <w:t xml:space="preserve">is a per-Cell LocationAttribute (NOT a per-Item configuration) because the physical constraint is floor space, not part identity.</w:t>
      </w:r>
    </w:p>
    <w:bookmarkEnd w:id="91"/>
    <w:bookmarkStart w:id="92" w:name="X725984df567c848e395c2e53530f1b527cf6aad"/>
    <w:p>
      <w:pPr>
        <w:pStyle w:val="Heading4"/>
      </w:pPr>
      <w:r>
        <w:t xml:space="preserve">FDS-03-021 — Tray-Divisibility Validation on Work Order —</w:t>
      </w:r>
      <w:r>
        <w:t xml:space="preserve"> </w:t>
      </w:r>
      <w:r>
        <w:rPr>
          <w:rStyle w:val="VerbatimChar"/>
        </w:rPr>
        <w:t xml:space="preserve">MVP</w:t>
      </w:r>
    </w:p>
    <w:p>
      <w:pPr>
        <w:pStyle w:val="FirstParagraph"/>
      </w:pPr>
      <w:r>
        <w:t xml:space="preserve">The MES SHALL validate at WorkOrder Create / Edit time that the WO target quantity is</w:t>
      </w:r>
      <w:r>
        <w:t xml:space="preserve"> </w:t>
      </w:r>
      <w:r>
        <w:rPr>
          <w:b/>
          <w:bCs/>
        </w:rPr>
        <w:t xml:space="preserve">evenly divisible by</w:t>
      </w:r>
      <w:r>
        <w:t xml:space="preserve"> </w:t>
      </w:r>
      <w:r>
        <w:t xml:space="preserve">the Item’s</w:t>
      </w:r>
      <w:r>
        <w:t xml:space="preserve"> </w:t>
      </w:r>
      <w:r>
        <w:rPr>
          <w:rStyle w:val="VerbatimChar"/>
        </w:rPr>
        <w:t xml:space="preserve">ContainerConfig.PartsPerTray</w:t>
      </w:r>
      <w:r>
        <w:t xml:space="preserve"> </w:t>
      </w:r>
      <w:r>
        <w:t xml:space="preserve">(and, where applicable, by</w:t>
      </w:r>
      <w:r>
        <w:t xml:space="preserve"> </w:t>
      </w:r>
      <w:r>
        <w:rPr>
          <w:rStyle w:val="VerbatimChar"/>
        </w:rPr>
        <w:t xml:space="preserve">TraysPerContainer × PartsPerTray</w:t>
      </w:r>
      <w:r>
        <w:t xml:space="preserve">). Non-divisible targets SHALL be rejected with a specific error code (</w:t>
      </w:r>
      <w:r>
        <w:t xml:space="preserve">“Target quantity {X} is not evenly divisible by tray quantity {Y}”</w:t>
      </w:r>
      <w:r>
        <w:t xml:space="preserve">). The same check SHALL fire at WO Close: if actual good count is not divisible by the tray quantity, the close is blocked (supervisor AD elevation can override per FDS-04-007 — the override reason is logged). Surfaced as a legacy Flexware error:</w:t>
      </w:r>
      <w:r>
        <w:t xml:space="preserve"> </w:t>
      </w:r>
      <w:r>
        <w:rPr>
          <w:i/>
          <w:iCs/>
        </w:rPr>
        <w:t xml:space="preserve">“Container processing error — Work order target quantity exceeded. Ensure target quantity is evenly divisible by the tray quantity.”</w:t>
      </w:r>
    </w:p>
    <w:p>
      <w:r>
        <w:pict>
          <v:rect style="width:0;height:1.5pt" o:hralign="center" o:hrstd="t" o:hr="t"/>
        </w:pict>
      </w:r>
    </w:p>
    <w:bookmarkEnd w:id="92"/>
    <w:bookmarkEnd w:id="93"/>
    <w:bookmarkEnd w:id="94"/>
    <w:bookmarkStart w:id="108" w:name="X753155c274ccde66c6391b38716e329f9677b2d"/>
    <w:p>
      <w:pPr>
        <w:pStyle w:val="Heading2"/>
      </w:pPr>
      <w:r>
        <w:t xml:space="preserve">4. User Identity, Authentication &amp; Elevation —</w:t>
      </w:r>
      <w:r>
        <w:t xml:space="preserve"> </w:t>
      </w:r>
      <w:r>
        <w:rPr>
          <w:rStyle w:val="VerbatimChar"/>
        </w:rPr>
        <w:t xml:space="preserve">MVP</w:t>
      </w:r>
    </w:p>
    <w:p>
      <w:pPr>
        <w:pStyle w:val="FirstParagraph"/>
      </w:pPr>
      <w:r>
        <w:t xml:space="preserve">Operators do not authenticate. They are identified on a terminal by a</w:t>
      </w:r>
      <w:r>
        <w:t xml:space="preserve"> </w:t>
      </w:r>
      <w:r>
        <w:rPr>
          <w:b/>
          <w:bCs/>
        </w:rPr>
        <w:t xml:space="preserve">5-digit PIN</w:t>
      </w:r>
      <w:r>
        <w:t xml:space="preserve"> </w:t>
      </w:r>
      <w:r>
        <w:t xml:space="preserve">— an identifier MPP already issues internally, not a credential — and the resolved user is stamped onto every event. Elevated actions (holds, overrides, scrap, maintenance WOs, admin edits) require an Active Directory login at the moment of action — no session-sticky elevation. Entering a PIN establishes presence only and confers no privilege whatsoever.</w:t>
      </w:r>
    </w:p>
    <w:bookmarkStart w:id="99" w:name="identity-model"/>
    <w:p>
      <w:pPr>
        <w:pStyle w:val="Heading3"/>
      </w:pPr>
      <w:r>
        <w:t xml:space="preserve">4.1 Identity Model</w:t>
      </w:r>
    </w:p>
    <w:bookmarkStart w:id="95" w:name="fds-04-001-two-identity-classes"/>
    <w:p>
      <w:pPr>
        <w:pStyle w:val="Heading4"/>
      </w:pPr>
      <w:r>
        <w:t xml:space="preserve">FDS-04-001 — Two Identity Classes</w:t>
      </w:r>
    </w:p>
    <w:p>
      <w:pPr>
        <w:pStyle w:val="FirstParagraph"/>
      </w:pPr>
      <w:r>
        <w:t xml:space="preserve">The MES SHALL recognise two classes of</w:t>
      </w:r>
      <w:r>
        <w:t xml:space="preserve"> </w:t>
      </w:r>
      <w:r>
        <w:rPr>
          <w:rStyle w:val="VerbatimChar"/>
        </w:rPr>
        <w:t xml:space="preserve">Location.AppUser</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Class</w:t>
            </w:r>
          </w:p>
        </w:tc>
        <w:tc>
          <w:tcPr>
            <w:shd w:val="clear" w:color="auto" w:fill="1F4E79"/>
          </w:tcPr>
          <w:tcPr/>
          <w:p>
            <w:pPr>
              <w:pStyle w:val="Compact"/>
            </w:pPr>
            <w:r>
              <w:rPr>
                <w:b/>
                <w:color w:val="FFFFFF"/>
              </w:rPr>
              <w:t xml:space="preserve">AdAccount</w:t>
            </w:r>
          </w:p>
        </w:tc>
        <w:tc>
          <w:tcPr>
            <w:shd w:val="clear" w:color="auto" w:fill="1F4E79"/>
          </w:tcPr>
          <w:tcPr/>
          <w:p>
            <w:pPr>
              <w:pStyle w:val="Compact"/>
            </w:pPr>
            <w:r>
              <w:rPr>
                <w:b/>
                <w:color w:val="FFFFFF"/>
              </w:rPr>
              <w:t xml:space="preserve">Initials</w:t>
            </w:r>
          </w:p>
        </w:tc>
        <w:tc>
          <w:tcPr>
            <w:shd w:val="clear" w:color="auto" w:fill="1F4E79"/>
          </w:tcPr>
          <w:tcPr/>
          <w:p>
            <w:pPr>
              <w:pStyle w:val="Compact"/>
            </w:pPr>
            <w:r>
              <w:rPr>
                <w:b/>
                <w:color w:val="FFFFFF"/>
              </w:rPr>
              <w:t xml:space="preserve">Pin</w:t>
            </w:r>
          </w:p>
        </w:tc>
        <w:tc>
          <w:tcPr>
            <w:shd w:val="clear" w:color="auto" w:fill="1F4E79"/>
          </w:tcPr>
          <w:tcPr/>
          <w:p>
            <w:pPr>
              <w:pStyle w:val="Compact"/>
            </w:pPr>
            <w:r>
              <w:rPr>
                <w:b/>
                <w:color w:val="FFFFFF"/>
              </w:rPr>
              <w:t xml:space="preserve">IgnitionRole</w:t>
            </w:r>
          </w:p>
        </w:tc>
        <w:tc>
          <w:tcPr>
            <w:shd w:val="clear" w:color="auto" w:fill="1F4E79"/>
          </w:tcPr>
          <w:tcPr/>
          <w:p>
            <w:pPr>
              <w:pStyle w:val="Compact"/>
            </w:pPr>
            <w:r>
              <w:rPr>
                <w:b/>
                <w:color w:val="FFFFFF"/>
              </w:rPr>
              <w:t xml:space="preserve">How they identify</w:t>
            </w:r>
          </w:p>
        </w:tc>
      </w:tr>
      <w:tr>
        <w:tc>
          <w:tcPr/>
          <w:p>
            <w:pPr>
              <w:pStyle w:val="Compact"/>
            </w:pPr>
            <w:r>
              <w:t xml:space="preserve">Operator</w:t>
            </w:r>
          </w:p>
        </w:tc>
        <w:tc>
          <w:tcPr/>
          <w:p>
            <w:pPr>
              <w:pStyle w:val="Compact"/>
            </w:pPr>
            <w:r>
              <w:t xml:space="preserve">NULL</w:t>
            </w:r>
          </w:p>
        </w:tc>
        <w:tc>
          <w:tcPr/>
          <w:p>
            <w:pPr>
              <w:pStyle w:val="Compact"/>
            </w:pPr>
            <w:r>
              <w:t xml:space="preserve">NOT NULL</w:t>
            </w:r>
          </w:p>
        </w:tc>
        <w:tc>
          <w:tcPr/>
          <w:p>
            <w:pPr>
              <w:pStyle w:val="Compact"/>
            </w:pPr>
            <w:r>
              <w:t xml:space="preserve">NOT NULL</w:t>
            </w:r>
          </w:p>
        </w:tc>
        <w:tc>
          <w:tcPr/>
          <w:p>
            <w:pPr>
              <w:pStyle w:val="Compact"/>
            </w:pPr>
            <w:r>
              <w:t xml:space="preserve">NULL</w:t>
            </w:r>
          </w:p>
        </w:tc>
        <w:tc>
          <w:tcPr/>
          <w:p>
            <w:pPr>
              <w:pStyle w:val="Compact"/>
            </w:pPr>
            <w:r>
              <w:t xml:space="preserve">PIN entered at a shop-floor terminal</w:t>
            </w:r>
          </w:p>
        </w:tc>
      </w:tr>
      <w:tr>
        <w:tc>
          <w:tcPr>
            <w:shd w:val="clear" w:color="auto" w:fill="F2F2F2"/>
          </w:tcPr>
          <w:tcPr/>
          <w:p>
            <w:pPr>
              <w:pStyle w:val="Compact"/>
            </w:pPr>
            <w:r>
              <w:t xml:space="preserve">Interactive User (Quality, Supervisor, Engineering, Admin)</w:t>
            </w:r>
          </w:p>
        </w:tc>
        <w:tc>
          <w:tcPr>
            <w:shd w:val="clear" w:color="auto" w:fill="F2F2F2"/>
          </w:tcPr>
          <w:tcPr/>
          <w:p>
            <w:pPr>
              <w:pStyle w:val="Compact"/>
            </w:pPr>
            <w:r>
              <w:t xml:space="preserve">NOT NULL</w:t>
            </w:r>
          </w:p>
        </w:tc>
        <w:tc>
          <w:tcPr>
            <w:shd w:val="clear" w:color="auto" w:fill="F2F2F2"/>
          </w:tcPr>
          <w:tcPr/>
          <w:p>
            <w:pPr>
              <w:pStyle w:val="Compact"/>
            </w:pPr>
            <w:r>
              <w:t xml:space="preserve">NOT NULL</w:t>
            </w:r>
          </w:p>
        </w:tc>
        <w:tc>
          <w:tcPr>
            <w:shd w:val="clear" w:color="auto" w:fill="F2F2F2"/>
          </w:tcPr>
          <w:tcPr/>
          <w:p>
            <w:pPr>
              <w:pStyle w:val="Compact"/>
            </w:pPr>
            <w:r>
              <w:t xml:space="preserve">NOT NULL</w:t>
            </w:r>
          </w:p>
        </w:tc>
        <w:tc>
          <w:tcPr>
            <w:shd w:val="clear" w:color="auto" w:fill="F2F2F2"/>
          </w:tcPr>
          <w:tcPr/>
          <w:p>
            <w:pPr>
              <w:pStyle w:val="Compact"/>
            </w:pPr>
            <w:r>
              <w:t xml:space="preserve">NOT NULL</w:t>
            </w:r>
          </w:p>
        </w:tc>
        <w:tc>
          <w:tcPr>
            <w:shd w:val="clear" w:color="auto" w:fill="F2F2F2"/>
          </w:tcPr>
          <w:tcPr/>
          <w:p>
            <w:pPr>
              <w:pStyle w:val="Compact"/>
            </w:pPr>
            <w:r>
              <w:t xml:space="preserve">Active Directory login for elevation; PIN for terminal presence</w:t>
            </w:r>
          </w:p>
        </w:tc>
      </w:tr>
    </w:tbl>
    <w:p>
      <w:pPr>
        <w:pStyle w:val="BodyText"/>
      </w:pPr>
      <w:r>
        <w:rPr>
          <w:rStyle w:val="VerbatimChar"/>
        </w:rPr>
        <w:t xml:space="preserve">Pin</w:t>
      </w:r>
      <w:r>
        <w:t xml:space="preserve"> </w:t>
      </w:r>
      <w:r>
        <w:t xml:space="preserve">is</w:t>
      </w:r>
      <w:r>
        <w:t xml:space="preserve"> </w:t>
      </w:r>
      <w:r>
        <w:rPr>
          <w:rStyle w:val="VerbatimChar"/>
        </w:rPr>
        <w:t xml:space="preserve">NOT NULL</w:t>
      </w:r>
      <w:r>
        <w:t xml:space="preserve"> </w:t>
      </w:r>
      <w:r>
        <w:t xml:space="preserve">for</w:t>
      </w:r>
      <w:r>
        <w:t xml:space="preserve"> </w:t>
      </w:r>
      <w:r>
        <w:rPr>
          <w:b/>
          <w:bCs/>
        </w:rPr>
        <w:t xml:space="preserve">both</w:t>
      </w:r>
      <w:r>
        <w:t xml:space="preserve"> </w:t>
      </w:r>
      <w:r>
        <w:t xml:space="preserve">classes. An interactive user must exist in</w:t>
      </w:r>
      <w:r>
        <w:t xml:space="preserve"> </w:t>
      </w:r>
      <w:r>
        <w:rPr>
          <w:rStyle w:val="VerbatimChar"/>
        </w:rPr>
        <w:t xml:space="preserve">Location.AppUser</w:t>
      </w:r>
      <w:r>
        <w:t xml:space="preserve"> </w:t>
      </w:r>
      <w:r>
        <w:t xml:space="preserve">for elevation to resolve their account at all, and may also step onto the floor and sign in at a terminal, so a universal PIN removes any operator-vs-interactive branching from the sign-in path.</w:t>
      </w:r>
    </w:p>
    <w:p>
      <w:pPr>
        <w:pStyle w:val="BodyText"/>
      </w:pPr>
      <w:r>
        <w:t xml:space="preserve">PINs are exactly 5 numeric characters and</w:t>
      </w:r>
      <w:r>
        <w:t xml:space="preserve"> </w:t>
      </w:r>
      <w:r>
        <w:rPr>
          <w:b/>
          <w:bCs/>
        </w:rPr>
        <w:t xml:space="preserve">leading zeros are significant</w:t>
      </w:r>
      <w:r>
        <w:t xml:space="preserve"> </w:t>
      </w:r>
      <w:r>
        <w:t xml:space="preserve">— a full-time employee’s code is</w:t>
      </w:r>
      <w:r>
        <w:t xml:space="preserve"> </w:t>
      </w:r>
      <w:r>
        <w:rPr>
          <w:rStyle w:val="VerbatimChar"/>
        </w:rPr>
        <w:t xml:space="preserve">04218</w:t>
      </w:r>
      <w:r>
        <w:t xml:space="preserve">, a temp’s is</w:t>
      </w:r>
      <w:r>
        <w:t xml:space="preserve"> </w:t>
      </w:r>
      <w:r>
        <w:rPr>
          <w:rStyle w:val="VerbatimChar"/>
        </w:rPr>
        <w:t xml:space="preserve">40218</w:t>
      </w:r>
      <w:r>
        <w:t xml:space="preserve">. The PIN is therefore stored and transported as a string; any numeric coercion would strip the zero and lock out every full-time employee.</w:t>
      </w:r>
    </w:p>
    <w:p>
      <w:pPr>
        <w:pStyle w:val="BodyText"/>
      </w:pPr>
      <w:r>
        <w:t xml:space="preserve">Every event and mutation SHALL stamp</w:t>
      </w:r>
      <w:r>
        <w:t xml:space="preserve"> </w:t>
      </w:r>
      <w:r>
        <w:rPr>
          <w:rStyle w:val="VerbatimChar"/>
        </w:rPr>
        <w:t xml:space="preserve">AppUserId</w:t>
      </w:r>
      <w:r>
        <w:t xml:space="preserve"> </w:t>
      </w:r>
      <w:r>
        <w:t xml:space="preserve">— never free-text initials, PINs or names. Initials and PIN are natural keys used at the UI layer only; the database records the resolved</w:t>
      </w:r>
      <w:r>
        <w:t xml:space="preserve"> </w:t>
      </w:r>
      <w:r>
        <w:rPr>
          <w:rStyle w:val="VerbatimChar"/>
        </w:rPr>
        <w:t xml:space="preserve">AppUserId</w:t>
      </w:r>
      <w:r>
        <w:t xml:space="preserve">. Initials remain the human-readable label shown on screen and in reports; the PIN is only how a person is recognised at a terminal.</w:t>
      </w:r>
    </w:p>
    <w:bookmarkEnd w:id="95"/>
    <w:bookmarkStart w:id="96" w:name="fds-04-002-operator-pin-capture"/>
    <w:p>
      <w:pPr>
        <w:pStyle w:val="Heading4"/>
      </w:pPr>
      <w:r>
        <w:t xml:space="preserve">FDS-04-002 — Operator PIN Capture</w:t>
      </w:r>
    </w:p>
    <w:p>
      <w:pPr>
        <w:pStyle w:val="FirstParagraph"/>
      </w:pPr>
      <w:r>
        <w:t xml:space="preserve">When an operator approaches a shop-floor terminal to perform their first action, the UI SHALL prompt for their 5-digit PIN. The MES SHALL resolve the</w:t>
      </w:r>
      <w:r>
        <w:t xml:space="preserve"> </w:t>
      </w:r>
      <w:r>
        <w:rPr>
          <w:rStyle w:val="VerbatimChar"/>
        </w:rPr>
        <w:t xml:space="preserve">AppUser</w:t>
      </w:r>
      <w:r>
        <w:t xml:space="preserve"> </w:t>
      </w:r>
      <w:r>
        <w:t xml:space="preserve">via</w:t>
      </w:r>
      <w:r>
        <w:t xml:space="preserve"> </w:t>
      </w:r>
      <w:r>
        <w:rPr>
          <w:rStyle w:val="VerbatimChar"/>
        </w:rPr>
        <w:t xml:space="preserve">Location.AppUser_GetActiveByPin</w:t>
      </w:r>
      <w:r>
        <w:t xml:space="preserve"> </w:t>
      </w:r>
      <w:r>
        <w:t xml:space="preserve">and establish an</w:t>
      </w:r>
      <w:r>
        <w:t xml:space="preserve"> </w:t>
      </w:r>
      <w:r>
        <w:rPr>
          <w:b/>
          <w:bCs/>
        </w:rPr>
        <w:t xml:space="preserve">operator presence context</w:t>
      </w:r>
      <w:r>
        <w:t xml:space="preserve"> </w:t>
      </w:r>
      <w:r>
        <w:t xml:space="preserve">on that terminal’s Perspective session.</w:t>
      </w:r>
    </w:p>
    <w:p>
      <w:pPr>
        <w:pStyle w:val="BodyText"/>
      </w:pPr>
      <w:r>
        <w:t xml:space="preserve">The PIN is an</w:t>
      </w:r>
      <w:r>
        <w:t xml:space="preserve"> </w:t>
      </w:r>
      <w:r>
        <w:rPr>
          <w:b/>
          <w:bCs/>
        </w:rPr>
        <w:t xml:space="preserve">identifier, not a credential</w:t>
      </w:r>
      <w:r>
        <w:t xml:space="preserve">: it is stored in plaintext, is visible to administrators, is echoed on screen as it is typed, and verifies no secret. It replaces initials as the sign-in key only because MPP already issues PINs internally and operators know them. No password is verified at any point in this flow.</w:t>
      </w:r>
    </w:p>
    <w:p>
      <w:pPr>
        <w:pStyle w:val="BodyText"/>
      </w:pPr>
      <w:r>
        <w:t xml:space="preserve">A PIN that resolves to a</w:t>
      </w:r>
      <w:r>
        <w:t xml:space="preserve"> </w:t>
      </w:r>
      <w:r>
        <w:rPr>
          <w:b/>
          <w:bCs/>
        </w:rPr>
        <w:t xml:space="preserve">deprecated</w:t>
      </w:r>
      <w:r>
        <w:t xml:space="preserve"> </w:t>
      </w:r>
      <w:r>
        <w:t xml:space="preserve">user SHALL be refused with a message directing the operator to a supervisor, and SHALL NOT offer registration — that PIN is already taken. A PIN that resolves to nothing SHALL offer, in order of prominence, re-entry first and new-operator registration second (FDS-04-010).</w:t>
      </w:r>
    </w:p>
    <w:p>
      <w:pPr>
        <w:pStyle w:val="BodyText"/>
      </w:pPr>
      <w:r>
        <w:t xml:space="preserve">The presence context SHALL apply to subsequent events until:</w:t>
      </w:r>
    </w:p>
    <w:p>
      <w:pPr>
        <w:pStyle w:val="Compact"/>
        <w:numPr>
          <w:ilvl w:val="0"/>
          <w:numId w:val="1016"/>
        </w:numPr>
      </w:pPr>
      <w:r>
        <w:t xml:space="preserve">another operator enters a different PIN, or</w:t>
      </w:r>
    </w:p>
    <w:p>
      <w:pPr>
        <w:pStyle w:val="Compact"/>
        <w:numPr>
          <w:ilvl w:val="0"/>
          <w:numId w:val="1016"/>
        </w:numPr>
      </w:pPr>
      <w:r>
        <w:t xml:space="preserve">the terminal has been idle for 30 minutes and the operator answers</w:t>
      </w:r>
      <w:r>
        <w:t xml:space="preserve"> </w:t>
      </w:r>
      <w:r>
        <w:t xml:space="preserve">“No”</w:t>
      </w:r>
      <w:r>
        <w:t xml:space="preserve"> </w:t>
      </w:r>
      <w:r>
        <w:t xml:space="preserve">to the re-confirmation prompt.</w:t>
      </w:r>
    </w:p>
    <w:p>
      <w:pPr>
        <w:pStyle w:val="FirstParagraph"/>
      </w:pPr>
      <w:r>
        <w:t xml:space="preserve">Operator presence is NOT an authenticated session. It is a stamping context. The operator cannot perform elevated actions from within it.</w:t>
      </w:r>
    </w:p>
    <w:bookmarkEnd w:id="96"/>
    <w:bookmarkStart w:id="97" w:name="X12e36bced65c6592899ed458d99560503ae65bb"/>
    <w:p>
      <w:pPr>
        <w:pStyle w:val="Heading4"/>
      </w:pPr>
      <w:r>
        <w:t xml:space="preserve">FDS-04-003 — Presence Policy: Dedicated vs Shared Views —</w:t>
      </w:r>
      <w:r>
        <w:t xml:space="preserve"> </w:t>
      </w:r>
      <w:r>
        <w:rPr>
          <w:rStyle w:val="VerbatimChar"/>
        </w:rPr>
        <w:t xml:space="preserve">MVP</w:t>
      </w:r>
    </w:p>
    <w:p>
      <w:pPr>
        <w:pStyle w:val="FirstParagraph"/>
      </w:pPr>
      <w:r>
        <w:t xml:space="preserve">Presence behavior follows the</w:t>
      </w:r>
      <w:r>
        <w:t xml:space="preserve"> </w:t>
      </w:r>
      <w:r>
        <w:rPr>
          <w:b/>
          <w:bCs/>
        </w:rPr>
        <w:t xml:space="preserve">view flavor</w:t>
      </w:r>
      <w:r>
        <w:t xml:space="preserve"> </w:t>
      </w:r>
      <w:r>
        <w:t xml:space="preserve">assigned to the terminal (FDS-02-010), surfaced at runtime as</w:t>
      </w:r>
      <w:r>
        <w:t xml:space="preserve"> </w:t>
      </w:r>
      <w:r>
        <w:rPr>
          <w:rStyle w:val="VerbatimChar"/>
        </w:rPr>
        <w:t xml:space="preserve">session.custom.presence.policy</w:t>
      </w:r>
      <w:r>
        <w:t xml:space="preserve">:</w:t>
      </w:r>
    </w:p>
    <w:p>
      <w:pPr>
        <w:pStyle w:val="Compact"/>
        <w:numPr>
          <w:ilvl w:val="0"/>
          <w:numId w:val="1017"/>
        </w:numPr>
      </w:pPr>
      <w:r>
        <w:rPr>
          <w:b/>
          <w:bCs/>
        </w:rPr>
        <w:t xml:space="preserve">Dedicated-flavor views</w:t>
      </w:r>
      <w:r>
        <w:t xml:space="preserve"> </w:t>
      </w:r>
      <w:r>
        <w:t xml:space="preserve">(</w:t>
      </w:r>
      <w:r>
        <w:rPr>
          <w:rStyle w:val="VerbatimChar"/>
        </w:rPr>
        <w:t xml:space="preserve">policy = confirm</w:t>
      </w:r>
      <w:r>
        <w:t xml:space="preserve">): the location context is fixed, so presence context persists across idle gaps subject only to the 30-minute re-confirmation prompt (FDS-04-006). Initials do not clear unless explicitly changed.</w:t>
      </w:r>
    </w:p>
    <w:p>
      <w:pPr>
        <w:pStyle w:val="Compact"/>
        <w:numPr>
          <w:ilvl w:val="0"/>
          <w:numId w:val="1017"/>
        </w:numPr>
      </w:pPr>
      <w:r>
        <w:rPr>
          <w:b/>
          <w:bCs/>
        </w:rPr>
        <w:t xml:space="preserve">Shared-flavor views</w:t>
      </w:r>
      <w:r>
        <w:t xml:space="preserve"> </w:t>
      </w:r>
      <w:r>
        <w:t xml:space="preserve">(</w:t>
      </w:r>
      <w:r>
        <w:rPr>
          <w:rStyle w:val="VerbatimChar"/>
        </w:rPr>
        <w:t xml:space="preserve">policy = strict</w:t>
      </w:r>
      <w:r>
        <w:t xml:space="preserve">; e.g., a Die Cast cabin where one terminal serves multiple presses): the presence context SHALL be requested on first action after any idle period longer than the presence-timeout, and SHALL also be re-prompted when the operator changes location context — by scan or dropdown — per FDS-02-009.</w:t>
      </w:r>
    </w:p>
    <w:bookmarkEnd w:id="97"/>
    <w:bookmarkStart w:id="98" w:name="Xec821ca3f60d96ced131d2e0d5ee9f6fa6d84d8"/>
    <w:p>
      <w:pPr>
        <w:pStyle w:val="Heading4"/>
      </w:pPr>
      <w:r>
        <w:t xml:space="preserve">FDS-04-004 — Interactive User Authentication</w:t>
      </w:r>
    </w:p>
    <w:p>
      <w:pPr>
        <w:pStyle w:val="FirstParagraph"/>
      </w:pPr>
      <w:r>
        <w:t xml:space="preserve">Interactive users (Quality, Supervisor, Engineering, Admin) SHALL authenticate via Ignition’s Active Directory User Source. AD groups SHALL map to the Ignition roles in FDS-04-008. Operators SHALL NOT exist in AD.</w:t>
      </w:r>
    </w:p>
    <w:p>
      <w:pPr>
        <w:pStyle w:val="BodyText"/>
      </w:pPr>
      <w:r>
        <w:t xml:space="preserve">PIN sign-in establishes</w:t>
      </w:r>
      <w:r>
        <w:t xml:space="preserve"> </w:t>
      </w:r>
      <w:r>
        <w:rPr>
          <w:b/>
          <w:bCs/>
        </w:rPr>
        <w:t xml:space="preserve">presence only</w:t>
      </w:r>
      <w:r>
        <w:t xml:space="preserve"> </w:t>
      </w:r>
      <w:r>
        <w:t xml:space="preserve">and grants no privilege — nothing in the runtime reads the signed-in user’s</w:t>
      </w:r>
      <w:r>
        <w:t xml:space="preserve"> </w:t>
      </w:r>
      <w:r>
        <w:rPr>
          <w:rStyle w:val="VerbatimChar"/>
        </w:rPr>
        <w:t xml:space="preserve">IgnitionRole</w:t>
      </w:r>
      <w:r>
        <w:t xml:space="preserve"> </w:t>
      </w:r>
      <w:r>
        <w:t xml:space="preserve">as an authorisation gate. An interactive user authorising an elevated action from a shop-floor terminal SHALL enter AD credentials via the elevation prompt described in FDS-04-006, regardless of whose PIN is currently signed in. A supervisor stepping in to cover an operator’s break therefore signs in with their own PIN like anyone else: a plain presence swap, no elevation, no added permissions. (A badge-scan or RFID-based elevation mechanism is a documented future enhancement aligned with Honda’s RFID-on-labels initiative — see OI-08 addenda — but is not in MVP scope.)</w:t>
      </w:r>
    </w:p>
    <w:bookmarkEnd w:id="98"/>
    <w:bookmarkEnd w:id="99"/>
    <w:bookmarkStart w:id="102" w:name="event-attribution-on-mutations"/>
    <w:p>
      <w:pPr>
        <w:pStyle w:val="Heading3"/>
      </w:pPr>
      <w:r>
        <w:t xml:space="preserve">4.2 Event Attribution on Mutations</w:t>
      </w:r>
    </w:p>
    <w:bookmarkStart w:id="100" w:name="fds-04-005-pre-populated-initials-field"/>
    <w:p>
      <w:pPr>
        <w:pStyle w:val="Heading4"/>
      </w:pPr>
      <w:r>
        <w:t xml:space="preserve">FDS-04-005 — Pre-Populated Initials Field</w:t>
      </w:r>
    </w:p>
    <w:p>
      <w:pPr>
        <w:pStyle w:val="FirstParagraph"/>
      </w:pPr>
      <w:r>
        <w:t xml:space="preserve">Every shop-floor mutation screen (LOT creation, production event, downtime, inspection, container close, etc.) SHALL include an</w:t>
      </w:r>
      <w:r>
        <w:t xml:space="preserve"> </w:t>
      </w:r>
      <w:r>
        <w:rPr>
          <w:b/>
          <w:bCs/>
        </w:rPr>
        <w:t xml:space="preserve">Initials</w:t>
      </w:r>
      <w:r>
        <w:t xml:space="preserve"> </w:t>
      </w:r>
      <w:r>
        <w:t xml:space="preserve">field pre-populated from the terminal’s presence context. The operator MAY override this value before submission — for example, when a pair-working partner is recording on their behalf.</w:t>
      </w:r>
    </w:p>
    <w:p>
      <w:pPr>
        <w:pStyle w:val="BodyText"/>
      </w:pPr>
      <w:r>
        <w:t xml:space="preserve">On submission, the MES SHALL resolve the submitted initials to an</w:t>
      </w:r>
      <w:r>
        <w:t xml:space="preserve"> </w:t>
      </w:r>
      <w:r>
        <w:rPr>
          <w:rStyle w:val="VerbatimChar"/>
        </w:rPr>
        <w:t xml:space="preserve">AppUserId</w:t>
      </w:r>
      <w:r>
        <w:t xml:space="preserve"> </w:t>
      </w:r>
      <w:r>
        <w:t xml:space="preserve">via the</w:t>
      </w:r>
      <w:r>
        <w:t xml:space="preserve"> </w:t>
      </w:r>
      <w:r>
        <w:rPr>
          <w:rStyle w:val="VerbatimChar"/>
        </w:rPr>
        <w:t xml:space="preserve">Location.AppUser_GetActiveByInitials</w:t>
      </w:r>
      <w:r>
        <w:t xml:space="preserve"> </w:t>
      </w:r>
      <w:r>
        <w:t xml:space="preserve">proc (presence resolution at sign-in uses the PIN equivalent,</w:t>
      </w:r>
      <w:r>
        <w:t xml:space="preserve"> </w:t>
      </w:r>
      <w:r>
        <w:rPr>
          <w:rStyle w:val="VerbatimChar"/>
        </w:rPr>
        <w:t xml:space="preserve">Location.AppUser_GetActiveByPin</w:t>
      </w:r>
      <w:r>
        <w:t xml:space="preserve">). If the initials are unknown or resolve to a deprecated user, the MES SHALL block the submission with a clear validation message; it SHALL NOT auto-create users from unknown initials.</w:t>
      </w:r>
    </w:p>
    <w:bookmarkEnd w:id="100"/>
    <w:bookmarkStart w:id="101" w:name="X385e1803ad75470b473f5a51e59047633c82ac3"/>
    <w:p>
      <w:pPr>
        <w:pStyle w:val="Heading4"/>
      </w:pPr>
      <w:r>
        <w:t xml:space="preserve">FDS-04-006 — 30-Minute Presence Re-Confirmation</w:t>
      </w:r>
    </w:p>
    <w:p>
      <w:pPr>
        <w:pStyle w:val="FirstParagraph"/>
      </w:pPr>
      <w:r>
        <w:t xml:space="preserve">After 30 minutes of terminal inactivity, the next operator interaction SHALL trigger a re-confirmation overlay:</w:t>
      </w:r>
    </w:p>
    <w:p>
      <w:pPr>
        <w:pStyle w:val="BlockText"/>
      </w:pPr>
      <w:r>
        <w:rPr>
          <w:b/>
          <w:bCs/>
        </w:rPr>
        <w:t xml:space="preserve">Operate as [XY]?</w:t>
      </w:r>
      <w:r>
        <w:t xml:space="preserve"> </w:t>
      </w:r>
      <w:r>
        <w:t xml:space="preserve">[ Yes ] [ No — change ]</w:t>
      </w:r>
    </w:p>
    <w:p>
      <w:pPr>
        <w:pStyle w:val="Compact"/>
        <w:numPr>
          <w:ilvl w:val="0"/>
          <w:numId w:val="1018"/>
        </w:numPr>
      </w:pPr>
      <w:r>
        <w:rPr>
          <w:b/>
          <w:bCs/>
        </w:rPr>
        <w:t xml:space="preserve">Yes</w:t>
      </w:r>
      <w:r>
        <w:t xml:space="preserve"> </w:t>
      </w:r>
      <w:r>
        <w:t xml:space="preserve">continues with the existing presence context. Dedicated terminals retain initials through the shift via repeated Yes answers.</w:t>
      </w:r>
    </w:p>
    <w:p>
      <w:pPr>
        <w:pStyle w:val="Compact"/>
        <w:numPr>
          <w:ilvl w:val="0"/>
          <w:numId w:val="1018"/>
        </w:numPr>
      </w:pPr>
      <w:r>
        <w:rPr>
          <w:b/>
          <w:bCs/>
        </w:rPr>
        <w:t xml:space="preserve">No — change</w:t>
      </w:r>
      <w:r>
        <w:t xml:space="preserve"> </w:t>
      </w:r>
      <w:r>
        <w:t xml:space="preserve">opens the initials entry screen. The previous context is cleared.</w:t>
      </w:r>
    </w:p>
    <w:p>
      <w:pPr>
        <w:pStyle w:val="FirstParagraph"/>
      </w:pPr>
      <w:r>
        <w:t xml:space="preserve">The 30-minute value SHALL be a Configuration Tool setting (not hard-coded) so MPP can tune it.</w:t>
      </w:r>
    </w:p>
    <w:bookmarkEnd w:id="101"/>
    <w:bookmarkEnd w:id="102"/>
    <w:bookmarkStart w:id="107" w:name="elevation-model"/>
    <w:p>
      <w:pPr>
        <w:pStyle w:val="Heading3"/>
      </w:pPr>
      <w:r>
        <w:t xml:space="preserve">4.3 Elevation Model</w:t>
      </w:r>
    </w:p>
    <w:bookmarkStart w:id="103" w:name="X11d392f9cb64a97e43ad6ff98dea276d7a20a08"/>
    <w:p>
      <w:pPr>
        <w:pStyle w:val="Heading4"/>
      </w:pPr>
      <w:r>
        <w:t xml:space="preserve">FDS-04-007 — Elevated Actions Require Active Directory Authentication</w:t>
      </w:r>
    </w:p>
    <w:p>
      <w:pPr>
        <w:pStyle w:val="FirstParagraph"/>
      </w:pPr>
      <w:r>
        <w:t xml:space="preserve">Actions with quality, financial, safety, or master-data impact SHALL require a fresh AD authentication at the moment of action, regardless of operator presence. The action control SHALL open an elevation prompt that accepts AD username and password. On successful authentication the action SHALL be stamped with the authenticating interactive user’s</w:t>
      </w:r>
      <w:r>
        <w:t xml:space="preserve"> </w:t>
      </w:r>
      <w:r>
        <w:rPr>
          <w:rStyle w:val="VerbatimChar"/>
        </w:rPr>
        <w:t xml:space="preserve">AppUserId</w:t>
      </w:r>
      <w:r>
        <w:t xml:space="preserve">, NOT the operator presence context. On cancel the action SHALL not execute and the UI SHALL return to the prior state.</w:t>
      </w:r>
    </w:p>
    <w:p>
      <w:pPr>
        <w:pStyle w:val="BodyText"/>
      </w:pPr>
      <w:r>
        <w:t xml:space="preserve">Elevation is not session-sticky. Each elevated action re-prompts. This removes the 5-minute-timeout concept entirely — elevation is per-action, not per-session.</w:t>
      </w:r>
    </w:p>
    <w:p>
      <w:pPr>
        <w:pStyle w:val="BodyText"/>
      </w:pPr>
      <w:r>
        <w:t xml:space="preserve">The initial elevated-action list (the full set will be validated by Tom, MPP’s security SME, before MVP screen design freezes):</w:t>
      </w:r>
    </w:p>
    <w:p>
      <w:pPr>
        <w:pStyle w:val="Compact"/>
        <w:numPr>
          <w:ilvl w:val="0"/>
          <w:numId w:val="1019"/>
        </w:numPr>
      </w:pPr>
      <w:r>
        <w:t xml:space="preserve">Place a LOT on hold</w:t>
      </w:r>
    </w:p>
    <w:p>
      <w:pPr>
        <w:pStyle w:val="Compact"/>
        <w:numPr>
          <w:ilvl w:val="0"/>
          <w:numId w:val="1019"/>
        </w:numPr>
      </w:pPr>
      <w:r>
        <w:t xml:space="preserve">Release a LOT from hold</w:t>
      </w:r>
    </w:p>
    <w:p>
      <w:pPr>
        <w:pStyle w:val="Compact"/>
        <w:numPr>
          <w:ilvl w:val="0"/>
          <w:numId w:val="1019"/>
        </w:numPr>
      </w:pPr>
      <w:r>
        <w:t xml:space="preserve">Override a vision or interlock failure</w:t>
      </w:r>
    </w:p>
    <w:p>
      <w:pPr>
        <w:pStyle w:val="Compact"/>
        <w:numPr>
          <w:ilvl w:val="0"/>
          <w:numId w:val="1019"/>
        </w:numPr>
      </w:pPr>
      <w:r>
        <w:t xml:space="preserve">Scrap a LOT or container</w:t>
      </w:r>
    </w:p>
    <w:p>
      <w:pPr>
        <w:pStyle w:val="Compact"/>
        <w:numPr>
          <w:ilvl w:val="0"/>
          <w:numId w:val="1019"/>
        </w:numPr>
      </w:pPr>
      <w:r>
        <w:t xml:space="preserve">Void or reprint a shipping label</w:t>
      </w:r>
    </w:p>
    <w:p>
      <w:pPr>
        <w:pStyle w:val="Compact"/>
        <w:numPr>
          <w:ilvl w:val="0"/>
          <w:numId w:val="1019"/>
        </w:numPr>
      </w:pPr>
      <w:r>
        <w:t xml:space="preserve">Merge or split LOTs outside of the normal sort workflow</w:t>
      </w:r>
    </w:p>
    <w:p>
      <w:pPr>
        <w:pStyle w:val="Compact"/>
        <w:numPr>
          <w:ilvl w:val="0"/>
          <w:numId w:val="1019"/>
        </w:numPr>
      </w:pPr>
      <w:r>
        <w:t xml:space="preserve">Issue or close a maintenance work order against a tool</w:t>
      </w:r>
    </w:p>
    <w:p>
      <w:pPr>
        <w:pStyle w:val="Compact"/>
        <w:numPr>
          <w:ilvl w:val="0"/>
          <w:numId w:val="1019"/>
        </w:numPr>
      </w:pPr>
      <w:r>
        <w:t xml:space="preserve">Deprecate an</w:t>
      </w:r>
      <w:r>
        <w:t xml:space="preserve"> </w:t>
      </w:r>
      <w:r>
        <w:rPr>
          <w:rStyle w:val="VerbatimChar"/>
        </w:rPr>
        <w:t xml:space="preserve">AppUser</w:t>
      </w:r>
      <w:r>
        <w:t xml:space="preserve">,</w:t>
      </w:r>
      <w:r>
        <w:t xml:space="preserve"> </w:t>
      </w:r>
      <w:r>
        <w:rPr>
          <w:rStyle w:val="VerbatimChar"/>
        </w:rPr>
        <w:t xml:space="preserve">Item</w:t>
      </w:r>
      <w:r>
        <w:t xml:space="preserve">,</w:t>
      </w:r>
      <w:r>
        <w:t xml:space="preserve"> </w:t>
      </w:r>
      <w:r>
        <w:rPr>
          <w:rStyle w:val="VerbatimChar"/>
        </w:rPr>
        <w:t xml:space="preserve">Bom</w:t>
      </w:r>
      <w:r>
        <w:t xml:space="preserve">,</w:t>
      </w:r>
      <w:r>
        <w:t xml:space="preserve"> </w:t>
      </w:r>
      <w:r>
        <w:rPr>
          <w:rStyle w:val="VerbatimChar"/>
        </w:rPr>
        <w:t xml:space="preserve">RouteTemplate</w:t>
      </w:r>
      <w:r>
        <w:t xml:space="preserve">,</w:t>
      </w:r>
      <w:r>
        <w:t xml:space="preserve"> </w:t>
      </w:r>
      <w:r>
        <w:rPr>
          <w:rStyle w:val="VerbatimChar"/>
        </w:rPr>
        <w:t xml:space="preserve">OperationTemplate</w:t>
      </w:r>
      <w:r>
        <w:t xml:space="preserve">,</w:t>
      </w:r>
      <w:r>
        <w:t xml:space="preserve"> </w:t>
      </w:r>
      <w:r>
        <w:rPr>
          <w:rStyle w:val="VerbatimChar"/>
        </w:rPr>
        <w:t xml:space="preserve">ContainerConfig</w:t>
      </w:r>
      <w:r>
        <w:t xml:space="preserve">, or</w:t>
      </w:r>
      <w:r>
        <w:t xml:space="preserve"> </w:t>
      </w:r>
      <w:r>
        <w:rPr>
          <w:rStyle w:val="VerbatimChar"/>
        </w:rPr>
        <w:t xml:space="preserve">Tool</w:t>
      </w:r>
    </w:p>
    <w:p>
      <w:pPr>
        <w:pStyle w:val="Compact"/>
        <w:numPr>
          <w:ilvl w:val="0"/>
          <w:numId w:val="1019"/>
        </w:numPr>
      </w:pPr>
      <w:r>
        <w:t xml:space="preserve">Adjust inventory via the admin remove-item action</w:t>
      </w:r>
    </w:p>
    <w:p>
      <w:pPr>
        <w:pStyle w:val="Compact"/>
        <w:numPr>
          <w:ilvl w:val="0"/>
          <w:numId w:val="1019"/>
        </w:numPr>
      </w:pPr>
      <w:r>
        <w:t xml:space="preserve">BOM substitute override at material scan-in (UJ-09 — strict BOM check fails, supervisor approves a one-shot substitute; the override event records to</w:t>
      </w:r>
      <w:r>
        <w:t xml:space="preserve"> </w:t>
      </w:r>
      <w:r>
        <w:rPr>
          <w:rStyle w:val="VerbatimChar"/>
        </w:rPr>
        <w:t xml:space="preserve">Audit.OperationLog</w:t>
      </w:r>
      <w:r>
        <w:t xml:space="preserve"> </w:t>
      </w:r>
      <w:r>
        <w:t xml:space="preserve">for traceability)</w:t>
      </w:r>
    </w:p>
    <w:bookmarkEnd w:id="103"/>
    <w:bookmarkStart w:id="104" w:name="fds-04-008-ignition-role-mapping"/>
    <w:p>
      <w:pPr>
        <w:pStyle w:val="Heading4"/>
      </w:pPr>
      <w:r>
        <w:t xml:space="preserve">FDS-04-008 — Ignition Role Mapping</w:t>
      </w:r>
    </w:p>
    <w:p>
      <w:pPr>
        <w:pStyle w:val="FirstParagraph"/>
      </w:pPr>
      <w:r>
        <w:t xml:space="preserve">Interactive-user roles configured in Ignition’s identity provider map to AD groups: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Role</w:t>
            </w:r>
          </w:p>
        </w:tc>
        <w:tc>
          <w:tcPr>
            <w:shd w:val="clear" w:color="auto" w:fill="1F4E79"/>
          </w:tcPr>
          <w:tcPr/>
          <w:p>
            <w:pPr>
              <w:pStyle w:val="Compact"/>
            </w:pPr>
            <w:r>
              <w:rPr>
                <w:b/>
                <w:color w:val="FFFFFF"/>
              </w:rPr>
              <w:t xml:space="preserve">Backed by AD</w:t>
            </w:r>
          </w:p>
        </w:tc>
        <w:tc>
          <w:tcPr>
            <w:shd w:val="clear" w:color="auto" w:fill="1F4E79"/>
          </w:tcPr>
          <w:tcPr/>
          <w:p>
            <w:pPr>
              <w:pStyle w:val="Compact"/>
            </w:pPr>
            <w:r>
              <w:rPr>
                <w:b/>
                <w:color w:val="FFFFFF"/>
              </w:rPr>
              <w:t xml:space="preserve">Capabilities</w:t>
            </w:r>
          </w:p>
        </w:tc>
      </w:tr>
      <w:tr>
        <w:tc>
          <w:tcPr/>
          <w:p>
            <w:pPr>
              <w:pStyle w:val="Compact"/>
            </w:pPr>
            <w:r>
              <w:t xml:space="preserve">Quality</w:t>
            </w:r>
          </w:p>
        </w:tc>
        <w:tc>
          <w:tcPr/>
          <w:p>
            <w:pPr>
              <w:pStyle w:val="Compact"/>
            </w:pPr>
            <w:r>
              <w:t xml:space="preserve">✅</w:t>
            </w:r>
          </w:p>
        </w:tc>
        <w:tc>
          <w:tcPr/>
          <w:p>
            <w:pPr>
              <w:pStyle w:val="Compact"/>
            </w:pPr>
            <w:r>
              <w:t xml:space="preserve">Hold placement/release, inspection entry, LOT splitting for disposition, CRT issuance and release</w:t>
            </w:r>
          </w:p>
        </w:tc>
      </w:tr>
      <w:tr>
        <w:tc>
          <w:tcPr>
            <w:shd w:val="clear" w:color="auto" w:fill="F2F2F2"/>
          </w:tcPr>
          <w:tcPr/>
          <w:p>
            <w:pPr>
              <w:pStyle w:val="Compact"/>
            </w:pPr>
            <w:r>
              <w:t xml:space="preserve">Supervisor</w:t>
            </w:r>
          </w:p>
        </w:tc>
        <w:tc>
          <w:tcPr>
            <w:shd w:val="clear" w:color="auto" w:fill="F2F2F2"/>
          </w:tcPr>
          <w:tcPr/>
          <w:p>
            <w:pPr>
              <w:pStyle w:val="Compact"/>
            </w:pPr>
            <w:r>
              <w:t xml:space="preserve">✅</w:t>
            </w:r>
          </w:p>
        </w:tc>
        <w:tc>
          <w:tcPr>
            <w:shd w:val="clear" w:color="auto" w:fill="F2F2F2"/>
          </w:tcPr>
          <w:tcPr/>
          <w:p>
            <w:pPr>
              <w:pStyle w:val="Compact"/>
            </w:pPr>
            <w:r>
              <w:t xml:space="preserve">All Quality + LOT merge, shipping label void/reprint, interlock/vision override, maintenance WO create/close</w:t>
            </w:r>
          </w:p>
        </w:tc>
      </w:tr>
      <w:tr>
        <w:tc>
          <w:tcPr/>
          <w:p>
            <w:pPr>
              <w:pStyle w:val="Compact"/>
            </w:pPr>
            <w:r>
              <w:t xml:space="preserve">Engineering</w:t>
            </w:r>
          </w:p>
        </w:tc>
        <w:tc>
          <w:tcPr/>
          <w:p>
            <w:pPr>
              <w:pStyle w:val="Compact"/>
            </w:pPr>
            <w:r>
              <w:t xml:space="preserve">✅</w:t>
            </w:r>
          </w:p>
        </w:tc>
        <w:tc>
          <w:tcPr/>
          <w:p>
            <w:pPr>
              <w:pStyle w:val="Compact"/>
            </w:pPr>
            <w:r>
              <w:t xml:space="preserve">Master data — Items, BOMs, Routes, Operation Templates, Container Configs, Tools, Die Ranks</w:t>
            </w:r>
          </w:p>
        </w:tc>
      </w:tr>
      <w:tr>
        <w:tc>
          <w:tcPr>
            <w:shd w:val="clear" w:color="auto" w:fill="F2F2F2"/>
          </w:tcPr>
          <w:tcPr/>
          <w:p>
            <w:pPr>
              <w:pStyle w:val="Compact"/>
            </w:pPr>
            <w:r>
              <w:t xml:space="preserve">Admin</w:t>
            </w:r>
          </w:p>
        </w:tc>
        <w:tc>
          <w:tcPr>
            <w:shd w:val="clear" w:color="auto" w:fill="F2F2F2"/>
          </w:tcPr>
          <w:tcPr/>
          <w:p>
            <w:pPr>
              <w:pStyle w:val="Compact"/>
            </w:pPr>
            <w:r>
              <w:t xml:space="preserve">✅</w:t>
            </w:r>
          </w:p>
        </w:tc>
        <w:tc>
          <w:tcPr>
            <w:shd w:val="clear" w:color="auto" w:fill="F2F2F2"/>
          </w:tcPr>
          <w:tcPr/>
          <w:p>
            <w:pPr>
              <w:pStyle w:val="Compact"/>
            </w:pPr>
            <w:r>
              <w:t xml:space="preserve">All capabilities + AppUser management, Terminal configuration, admin remove-item</w:t>
            </w:r>
          </w:p>
        </w:tc>
      </w:tr>
    </w:tbl>
    <w:p>
      <w:pPr>
        <w:pStyle w:val="BodyText"/>
      </w:pPr>
      <w:r>
        <w:rPr>
          <w:b/>
          <w:bCs/>
        </w:rPr>
        <w:t xml:space="preserve">Operator</w:t>
      </w:r>
      <w:r>
        <w:t xml:space="preserve"> </w:t>
      </w:r>
      <w:r>
        <w:t xml:space="preserve">is not an Ignition role — it is the absence of any interactive authentication. Shop-floor terminal screens accept operator presence and permit non-elevated actions; elevated actions trigger the FDS-04-007 AD prompt regardless.</w:t>
      </w:r>
    </w:p>
    <w:bookmarkEnd w:id="104"/>
    <w:bookmarkStart w:id="105" w:name="fds-04-009-screen-level-security"/>
    <w:p>
      <w:pPr>
        <w:pStyle w:val="Heading4"/>
      </w:pPr>
      <w:r>
        <w:t xml:space="preserve">FDS-04-009 — Screen-Level Security</w:t>
      </w:r>
    </w:p>
    <w:p>
      <w:pPr>
        <w:pStyle w:val="Compact"/>
        <w:numPr>
          <w:ilvl w:val="0"/>
          <w:numId w:val="1020"/>
        </w:numPr>
      </w:pPr>
      <w:r>
        <w:t xml:space="preserve">Shop-floor terminal screens SHALL be accessible without interactive authentication; operator presence is sufficient.</w:t>
      </w:r>
    </w:p>
    <w:p>
      <w:pPr>
        <w:pStyle w:val="Compact"/>
        <w:numPr>
          <w:ilvl w:val="0"/>
          <w:numId w:val="1020"/>
        </w:numPr>
      </w:pPr>
      <w:r>
        <w:t xml:space="preserve">Shop-floor screens SHALL NOT expose Configuration Tool or master-data functions.</w:t>
      </w:r>
    </w:p>
    <w:p>
      <w:pPr>
        <w:pStyle w:val="Compact"/>
        <w:numPr>
          <w:ilvl w:val="0"/>
          <w:numId w:val="1020"/>
        </w:numPr>
      </w:pPr>
      <w:r>
        <w:t xml:space="preserve">Configuration Tool, Supervisor dashboards, and Engineering screens SHALL require AD-backed authentication on page entry.</w:t>
      </w:r>
    </w:p>
    <w:p>
      <w:pPr>
        <w:pStyle w:val="Compact"/>
        <w:numPr>
          <w:ilvl w:val="0"/>
          <w:numId w:val="1020"/>
        </w:numPr>
      </w:pPr>
      <w:r>
        <w:t xml:space="preserve">Elevated action controls (buttons, menu items) SHALL be visible on shop-floor screens but SHALL trigger the FDS-04-007 prompt on activation. Unauthorised users cancel out.</w:t>
      </w:r>
    </w:p>
    <w:bookmarkEnd w:id="105"/>
    <w:bookmarkStart w:id="106" w:name="fds-04-010-operator-appuser-lifecycle"/>
    <w:p>
      <w:pPr>
        <w:pStyle w:val="Heading4"/>
      </w:pPr>
      <w:r>
        <w:t xml:space="preserve">FDS-04-010 — Operator AppUser Lifecycle</w:t>
      </w:r>
    </w:p>
    <w:p>
      <w:pPr>
        <w:pStyle w:val="FirstParagraph"/>
      </w:pPr>
      <w:r>
        <w:t xml:space="preserve">Operator</w:t>
      </w:r>
      <w:r>
        <w:t xml:space="preserve"> </w:t>
      </w:r>
      <w:r>
        <w:rPr>
          <w:rStyle w:val="VerbatimChar"/>
        </w:rPr>
        <w:t xml:space="preserve">AppUser</w:t>
      </w:r>
      <w:r>
        <w:t xml:space="preserve"> </w:t>
      </w:r>
      <w:r>
        <w:t xml:space="preserve">rows SHALL be</w:t>
      </w:r>
      <w:r>
        <w:t xml:space="preserve"> </w:t>
      </w:r>
      <w:r>
        <w:rPr>
          <w:b/>
          <w:bCs/>
        </w:rPr>
        <w:t xml:space="preserve">self-provisioned at the terminal</w:t>
      </w:r>
      <w:r>
        <w:t xml:space="preserve">. There is no pre-loaded roster: the first time a person enters a PIN the MES does not recognise, the UI SHALL offer — with re-entry as the more prominent option — to register a new operator, capturing the PIN already entered plus initials and display name. The PIN is carried through read-only, so the number a person signs in with is the number stored against them.</w:t>
      </w:r>
    </w:p>
    <w:p>
      <w:pPr>
        <w:pStyle w:val="BodyText"/>
      </w:pPr>
      <w:r>
        <w:t xml:space="preserve">Re-entry is deliberately the default action. Under PIN sign-in a single mistyped digit reaches this dialog, and because registration is the only onboarding path, an emphasised</w:t>
      </w:r>
      <w:r>
        <w:t xml:space="preserve"> </w:t>
      </w:r>
      <w:r>
        <w:t xml:space="preserve">“create”</w:t>
      </w:r>
      <w:r>
        <w:t xml:space="preserve"> </w:t>
      </w:r>
      <w:r>
        <w:t xml:space="preserve">button would turn a typo into a duplicate person record.</w:t>
      </w:r>
    </w:p>
    <w:p>
      <w:pPr>
        <w:pStyle w:val="BodyText"/>
      </w:pPr>
      <w:r>
        <w:t xml:space="preserve">MPP has no AD accounts for operators; their rows carry</w:t>
      </w:r>
      <w:r>
        <w:t xml:space="preserve"> </w:t>
      </w:r>
      <w:r>
        <w:rPr>
          <w:rStyle w:val="VerbatimChar"/>
        </w:rPr>
        <w:t xml:space="preserve">AdAccount = NULL</w:t>
      </w:r>
      <w:r>
        <w:t xml:space="preserve">,</w:t>
      </w:r>
      <w:r>
        <w:t xml:space="preserve"> </w:t>
      </w:r>
      <w:r>
        <w:rPr>
          <w:rStyle w:val="VerbatimChar"/>
        </w:rPr>
        <w:t xml:space="preserve">IgnitionRole = NULL</w:t>
      </w:r>
      <w:r>
        <w:t xml:space="preserve">, and</w:t>
      </w:r>
      <w:r>
        <w:t xml:space="preserve"> </w:t>
      </w:r>
      <w:r>
        <w:rPr>
          <w:rStyle w:val="VerbatimChar"/>
        </w:rPr>
        <w:t xml:space="preserve">Initials</w:t>
      </w:r>
      <w:r>
        <w:t xml:space="preserve"> </w:t>
      </w:r>
      <w:r>
        <w:t xml:space="preserve">/</w:t>
      </w:r>
      <w:r>
        <w:t xml:space="preserve"> </w:t>
      </w:r>
      <w:r>
        <w:rPr>
          <w:rStyle w:val="VerbatimChar"/>
        </w:rPr>
        <w:t xml:space="preserve">Pin</w:t>
      </w:r>
      <w:r>
        <w:t xml:space="preserve"> </w:t>
      </w:r>
      <w:r>
        <w:t xml:space="preserve">both</w:t>
      </w:r>
      <w:r>
        <w:t xml:space="preserve"> </w:t>
      </w:r>
      <w:r>
        <w:rPr>
          <w:rStyle w:val="VerbatimChar"/>
        </w:rPr>
        <w:t xml:space="preserve">NOT NULL, UNIQUE</w:t>
      </w:r>
      <w:r>
        <w:t xml:space="preserve">. When an operator’s initials would collide with an existing row, disambiguating initials SHALL be entered (e.g., three- or four-character codes); a colliding PIN is refused outright, since PINs are unique plant-wide.</w:t>
      </w:r>
    </w:p>
    <w:p>
      <w:pPr>
        <w:pStyle w:val="BodyText"/>
      </w:pPr>
      <w:r>
        <w:rPr>
          <w:rStyle w:val="VerbatimChar"/>
        </w:rPr>
        <w:t xml:space="preserve">Pin</w:t>
      </w:r>
      <w:r>
        <w:t xml:space="preserve"> </w:t>
      </w:r>
      <w:r>
        <w:t xml:space="preserve">uniqueness is enforced across the</w:t>
      </w:r>
      <w:r>
        <w:t xml:space="preserve"> </w:t>
      </w:r>
      <w:r>
        <w:rPr>
          <w:b/>
          <w:bCs/>
        </w:rPr>
        <w:t xml:space="preserve">full row set including deprecated rows</w:t>
      </w:r>
      <w:r>
        <w:t xml:space="preserve">, so a retired person’s PIN is never reissued and historical attribution can never be re-pointed at someone else.</w:t>
      </w:r>
    </w:p>
    <w:p>
      <w:pPr>
        <w:pStyle w:val="BodyText"/>
      </w:pPr>
      <w:r>
        <w:t xml:space="preserve">The Configuration Tool (Admin-only screen) remains the place to correct a record, re-issue a PIN, or deprecate a person — not to onboard one. Deprecation follows the standard</w:t>
      </w:r>
      <w:r>
        <w:t xml:space="preserve"> </w:t>
      </w:r>
      <w:r>
        <w:rPr>
          <w:rStyle w:val="VerbatimChar"/>
        </w:rPr>
        <w:t xml:space="preserve">DeprecatedAt</w:t>
      </w:r>
      <w:r>
        <w:t xml:space="preserve"> </w:t>
      </w:r>
      <w:r>
        <w:t xml:space="preserve">soft-delete pattern; events referencing deprecated operators retain the historical</w:t>
      </w:r>
      <w:r>
        <w:t xml:space="preserve"> </w:t>
      </w:r>
      <w:r>
        <w:rPr>
          <w:rStyle w:val="VerbatimChar"/>
        </w:rPr>
        <w:t xml:space="preserve">AppUserId</w:t>
      </w:r>
      <w:r>
        <w:t xml:space="preserve">, and a deprecated person’s PIN is refused at sign-in with a see-a-supervisor message rather than being offered registration.</w:t>
      </w:r>
    </w:p>
    <w:p>
      <w:r>
        <w:pict>
          <v:rect style="width:0;height:1.5pt" o:hralign="center" o:hrstd="t" o:hr="t"/>
        </w:pict>
      </w:r>
    </w:p>
    <w:bookmarkEnd w:id="106"/>
    <w:bookmarkEnd w:id="107"/>
    <w:bookmarkEnd w:id="108"/>
    <w:bookmarkStart w:id="160" w:name="lot-lifecycle-genealogy-mvp"/>
    <w:p>
      <w:pPr>
        <w:pStyle w:val="Heading2"/>
      </w:pPr>
      <w:r>
        <w:t xml:space="preserve">5. LOT Lifecycle &amp; Genealogy —</w:t>
      </w:r>
      <w:r>
        <w:t xml:space="preserve"> </w:t>
      </w:r>
      <w:r>
        <w:rPr>
          <w:rStyle w:val="VerbatimChar"/>
        </w:rPr>
        <w:t xml:space="preserve">MVP</w:t>
      </w:r>
    </w:p>
    <w:bookmarkStart w:id="115" w:name="lot-identity"/>
    <w:p>
      <w:pPr>
        <w:pStyle w:val="Heading3"/>
      </w:pPr>
      <w:r>
        <w:t xml:space="preserve">5.1 LOT Identity</w:t>
      </w:r>
    </w:p>
    <w:bookmarkStart w:id="109" w:name="fds-05-001-lot-uniqueness"/>
    <w:p>
      <w:pPr>
        <w:pStyle w:val="Heading4"/>
      </w:pPr>
      <w:r>
        <w:t xml:space="preserve">FDS-05-001 — LOT Uniqueness</w:t>
      </w:r>
    </w:p>
    <w:p>
      <w:pPr>
        <w:pStyle w:val="FirstParagraph"/>
      </w:pPr>
      <w:r>
        <w:t xml:space="preserve">Each LOT SHALL have a unique</w:t>
      </w:r>
      <w:r>
        <w:t xml:space="preserve"> </w:t>
      </w:r>
      <w:r>
        <w:rPr>
          <w:rStyle w:val="VerbatimChar"/>
        </w:rPr>
        <w:t xml:space="preserve">LotName</w:t>
      </w:r>
      <w:r>
        <w:t xml:space="preserve"> </w:t>
      </w:r>
      <w:r>
        <w:t xml:space="preserve">— the barcode number printed on the physical LTT. LOT names SHALL be system-enforced unique via a database unique constraint. (FRS 3.9.6)</w:t>
      </w:r>
    </w:p>
    <w:bookmarkEnd w:id="109"/>
    <w:bookmarkStart w:id="110" w:name="fds-05-002-ltt-pre-printing"/>
    <w:p>
      <w:pPr>
        <w:pStyle w:val="Heading4"/>
      </w:pPr>
      <w:r>
        <w:t xml:space="preserve">FDS-05-002 — LTT Pre-Printing</w:t>
      </w:r>
    </w:p>
    <w:p>
      <w:pPr>
        <w:pStyle w:val="FirstParagraph"/>
      </w:pPr>
      <w:r>
        <w:t xml:space="preserve">MPP pre-prints LTT barcodes in batches (FRS 2.2.1). The MES SHALL NOT pre-register LOT IDs before they are scanned. When an operator scans an LTT barcode to create a LOT, the system SHALL create the record at that moment. If the barcode has already been used (duplicate), the system SHALL reject the creation with a clear error. This means LTT barcodes are a pool of unused identifiers — the MES does not manage their inventory.</w:t>
      </w:r>
    </w:p>
    <w:p>
      <w:pPr>
        <w:pStyle w:val="BlockText"/>
      </w:pPr>
      <w:r>
        <w:rPr>
          <w:b/>
          <w:bCs/>
        </w:rPr>
        <w:t xml:space="preserve">Note:</w:t>
      </w:r>
      <w:r>
        <w:t xml:space="preserve"> </w:t>
      </w:r>
      <w:r>
        <w:t xml:space="preserve">If MPP requires LTT inventory management (tracking which barcodes have been printed but not yet used), this would be a configuration screen addition. Currently out of scope based on FRS 2.2.1.</w:t>
      </w:r>
    </w:p>
    <w:bookmarkEnd w:id="110"/>
    <w:bookmarkStart w:id="111" w:name="fds-05-003-lot-attributes"/>
    <w:p>
      <w:pPr>
        <w:pStyle w:val="Heading4"/>
      </w:pPr>
      <w:r>
        <w:t xml:space="preserve">FDS-05-003 — LOT Attributes</w:t>
      </w:r>
    </w:p>
    <w:p>
      <w:pPr>
        <w:pStyle w:val="FirstParagraph"/>
      </w:pPr>
      <w:r>
        <w:t xml:space="preserve">Each LOT SHALL carry: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Attribute</w:t>
            </w:r>
          </w:p>
        </w:tc>
        <w:tc>
          <w:tcPr>
            <w:shd w:val="clear" w:color="auto" w:fill="1F4E79"/>
          </w:tcPr>
          <w:tcPr/>
          <w:p>
            <w:pPr>
              <w:pStyle w:val="Compact"/>
            </w:pPr>
            <w:r>
              <w:rPr>
                <w:b/>
                <w:color w:val="FFFFFF"/>
              </w:rPr>
              <w:t xml:space="preserve">Source</w:t>
            </w:r>
          </w:p>
        </w:tc>
        <w:tc>
          <w:tcPr>
            <w:shd w:val="clear" w:color="auto" w:fill="1F4E79"/>
          </w:tcPr>
          <w:tcPr/>
          <w:p>
            <w:pPr>
              <w:pStyle w:val="Compact"/>
            </w:pPr>
            <w:r>
              <w:rPr>
                <w:b/>
                <w:color w:val="FFFFFF"/>
              </w:rPr>
              <w:t xml:space="preserve">Description</w:t>
            </w:r>
          </w:p>
        </w:tc>
      </w:tr>
      <w:tr>
        <w:tc>
          <w:tcPr/>
          <w:p>
            <w:pPr>
              <w:pStyle w:val="Compact"/>
            </w:pPr>
            <w:r>
              <w:t xml:space="preserve">LotName</w:t>
            </w:r>
          </w:p>
        </w:tc>
        <w:tc>
          <w:tcPr/>
          <w:p>
            <w:pPr>
              <w:pStyle w:val="Compact"/>
            </w:pPr>
            <w:r>
              <w:t xml:space="preserve">LTT barcode scan</w:t>
            </w:r>
          </w:p>
        </w:tc>
        <w:tc>
          <w:tcPr/>
          <w:p>
            <w:pPr>
              <w:pStyle w:val="Compact"/>
            </w:pPr>
            <w:r>
              <w:t xml:space="preserve">Unique identifier (minted from</w:t>
            </w:r>
            <w:r>
              <w:t xml:space="preserve"> </w:t>
            </w:r>
            <w:r>
              <w:rPr>
                <w:rStyle w:val="VerbatimChar"/>
              </w:rPr>
              <w:t xml:space="preserve">Lots.IdentifierSequence</w:t>
            </w:r>
            <w:r>
              <w:t xml:space="preserve">,</w:t>
            </w:r>
            <w:r>
              <w:t xml:space="preserve"> </w:t>
            </w:r>
            <w:r>
              <w:rPr>
                <w:rStyle w:val="VerbatimChar"/>
              </w:rPr>
              <w:t xml:space="preserve">Code=Lot</w:t>
            </w:r>
            <w:r>
              <w:t xml:space="preserve">, per §16)</w:t>
            </w:r>
          </w:p>
        </w:tc>
      </w:tr>
      <w:tr>
        <w:tc>
          <w:tcPr>
            <w:shd w:val="clear" w:color="auto" w:fill="F2F2F2"/>
          </w:tcPr>
          <w:tcPr/>
          <w:p>
            <w:pPr>
              <w:pStyle w:val="Compact"/>
            </w:pPr>
            <w:r>
              <w:t xml:space="preserve">ItemId</w:t>
            </w:r>
          </w:p>
        </w:tc>
        <w:tc>
          <w:tcPr>
            <w:shd w:val="clear" w:color="auto" w:fill="F2F2F2"/>
          </w:tcPr>
          <w:tcPr/>
          <w:p>
            <w:pPr>
              <w:pStyle w:val="Compact"/>
            </w:pPr>
            <w:r>
              <w:t xml:space="preserve">Operator selection</w:t>
            </w:r>
          </w:p>
        </w:tc>
        <w:tc>
          <w:tcPr>
            <w:shd w:val="clear" w:color="auto" w:fill="F2F2F2"/>
          </w:tcPr>
          <w:tcPr/>
          <w:p>
            <w:pPr>
              <w:pStyle w:val="Compact"/>
            </w:pPr>
            <w:r>
              <w:t xml:space="preserve">Which part number. Selection is constrained to Items eligible at the active Cell per FDS-02-012 (direct + BOM-derived eligibility).</w:t>
            </w:r>
          </w:p>
        </w:tc>
      </w:tr>
      <w:tr>
        <w:tc>
          <w:tcPr/>
          <w:p>
            <w:pPr>
              <w:pStyle w:val="Compact"/>
            </w:pPr>
            <w:r>
              <w:t xml:space="preserve">LotOriginTypeId</w:t>
            </w:r>
          </w:p>
        </w:tc>
        <w:tc>
          <w:tcPr/>
          <w:p>
            <w:pPr>
              <w:pStyle w:val="Compact"/>
            </w:pPr>
            <w:r>
              <w:t xml:space="preserve">System-determined</w:t>
            </w:r>
          </w:p>
        </w:tc>
        <w:tc>
          <w:tcPr/>
          <w:p>
            <w:pPr>
              <w:pStyle w:val="Compact"/>
            </w:pPr>
            <w:r>
              <w:rPr>
                <w:rStyle w:val="VerbatimChar"/>
              </w:rPr>
              <w:t xml:space="preserve">Manufactured</w:t>
            </w:r>
            <w:r>
              <w:t xml:space="preserve">,</w:t>
            </w:r>
            <w:r>
              <w:t xml:space="preserve"> </w:t>
            </w:r>
            <w:r>
              <w:rPr>
                <w:rStyle w:val="VerbatimChar"/>
              </w:rPr>
              <w:t xml:space="preserve">Received</w:t>
            </w:r>
            <w:r>
              <w:t xml:space="preserve">, or</w:t>
            </w:r>
            <w:r>
              <w:t xml:space="preserve"> </w:t>
            </w:r>
            <w:r>
              <w:rPr>
                <w:rStyle w:val="VerbatimChar"/>
              </w:rPr>
              <w:t xml:space="preserve">ReceivedOffsite</w:t>
            </w:r>
          </w:p>
        </w:tc>
      </w:tr>
      <w:tr>
        <w:tc>
          <w:tcPr>
            <w:shd w:val="clear" w:color="auto" w:fill="F2F2F2"/>
          </w:tcPr>
          <w:tcPr/>
          <w:p>
            <w:pPr>
              <w:pStyle w:val="Compact"/>
            </w:pPr>
            <w:r>
              <w:t xml:space="preserve">LotStatusId</w:t>
            </w:r>
          </w:p>
        </w:tc>
        <w:tc>
          <w:tcPr>
            <w:shd w:val="clear" w:color="auto" w:fill="F2F2F2"/>
          </w:tcPr>
          <w:tcPr/>
          <w:p>
            <w:pPr>
              <w:pStyle w:val="Compact"/>
            </w:pPr>
            <w:r>
              <w:t xml:space="preserve">System-managed</w:t>
            </w:r>
          </w:p>
        </w:tc>
        <w:tc>
          <w:tcPr>
            <w:shd w:val="clear" w:color="auto" w:fill="F2F2F2"/>
          </w:tcPr>
          <w:tcPr/>
          <w:p>
            <w:pPr>
              <w:pStyle w:val="Compact"/>
            </w:pPr>
            <w:r>
              <w:t xml:space="preserve">Current quality status (</w:t>
            </w:r>
            <w:r>
              <w:rPr>
                <w:rStyle w:val="VerbatimChar"/>
              </w:rPr>
              <w:t xml:space="preserve">Good</w:t>
            </w:r>
            <w:r>
              <w:t xml:space="preserve">,</w:t>
            </w:r>
            <w:r>
              <w:t xml:space="preserve"> </w:t>
            </w:r>
            <w:r>
              <w:rPr>
                <w:rStyle w:val="VerbatimChar"/>
              </w:rPr>
              <w:t xml:space="preserve">Hold</w:t>
            </w:r>
            <w:r>
              <w:t xml:space="preserve">,</w:t>
            </w:r>
            <w:r>
              <w:t xml:space="preserve"> </w:t>
            </w:r>
            <w:r>
              <w:rPr>
                <w:rStyle w:val="VerbatimChar"/>
              </w:rPr>
              <w:t xml:space="preserve">Scrap</w:t>
            </w:r>
            <w:r>
              <w:t xml:space="preserve">,</w:t>
            </w:r>
            <w:r>
              <w:t xml:space="preserve"> </w:t>
            </w:r>
            <w:r>
              <w:rPr>
                <w:rStyle w:val="VerbatimChar"/>
              </w:rPr>
              <w:t xml:space="preserve">Closed</w:t>
            </w:r>
            <w:r>
              <w:t xml:space="preserve">)</w:t>
            </w:r>
          </w:p>
        </w:tc>
      </w:tr>
      <w:tr>
        <w:tc>
          <w:tcPr/>
          <w:p>
            <w:pPr>
              <w:pStyle w:val="Compact"/>
            </w:pPr>
            <w:r>
              <w:t xml:space="preserve">PieceCount</w:t>
            </w:r>
          </w:p>
        </w:tc>
        <w:tc>
          <w:tcPr/>
          <w:p>
            <w:pPr>
              <w:pStyle w:val="Compact"/>
            </w:pPr>
            <w:r>
              <w:t xml:space="preserve">Operator entry</w:t>
            </w:r>
          </w:p>
        </w:tc>
        <w:tc>
          <w:tcPr/>
          <w:p>
            <w:pPr>
              <w:pStyle w:val="Compact"/>
            </w:pPr>
            <w:r>
              <w:t xml:space="preserve">Current count (decremented by consumption, adjusted at Trim)</w:t>
            </w:r>
          </w:p>
        </w:tc>
      </w:tr>
      <w:tr>
        <w:tc>
          <w:tcPr>
            <w:shd w:val="clear" w:color="auto" w:fill="F2F2F2"/>
          </w:tcPr>
          <w:tcPr/>
          <w:p>
            <w:pPr>
              <w:pStyle w:val="Compact"/>
            </w:pPr>
            <w:r>
              <w:t xml:space="preserve">MaxPieceCount</w:t>
            </w:r>
          </w:p>
        </w:tc>
        <w:tc>
          <w:tcPr>
            <w:shd w:val="clear" w:color="auto" w:fill="F2F2F2"/>
          </w:tcPr>
          <w:tcPr/>
          <w:p>
            <w:pPr>
              <w:pStyle w:val="Compact"/>
            </w:pPr>
            <w:r>
              <w:t xml:space="preserve">From item master</w:t>
            </w:r>
          </w:p>
        </w:tc>
        <w:tc>
          <w:tcPr>
            <w:shd w:val="clear" w:color="auto" w:fill="F2F2F2"/>
          </w:tcPr>
          <w:tcPr/>
          <w:p>
            <w:pPr>
              <w:pStyle w:val="Compact"/>
            </w:pPr>
            <w:r>
              <w:t xml:space="preserve">Reasonability ceiling, populated from</w:t>
            </w:r>
            <w:r>
              <w:t xml:space="preserve"> </w:t>
            </w:r>
            <w:r>
              <w:rPr>
                <w:rStyle w:val="VerbatimChar"/>
              </w:rPr>
              <w:t xml:space="preserve">Parts.Item.MaxLotSize</w:t>
            </w:r>
            <w:r>
              <w:t xml:space="preserve"> </w:t>
            </w:r>
            <w:r>
              <w:t xml:space="preserve">(semantically</w:t>
            </w:r>
            <w:r>
              <w:t xml:space="preserve"> </w:t>
            </w:r>
            <w:r>
              <w:rPr>
                <w:rStyle w:val="VerbatimChar"/>
              </w:rPr>
              <w:t xml:space="preserve">PartsPerBasket</w:t>
            </w:r>
            <w:r>
              <w:t xml:space="preserve"> </w:t>
            </w:r>
            <w:r>
              <w:t xml:space="preserve">— one LOT = one basket, so the basket capacity caps the LOT)</w:t>
            </w:r>
          </w:p>
        </w:tc>
      </w:tr>
      <w:tr>
        <w:tc>
          <w:tcPr/>
          <w:p>
            <w:pPr>
              <w:pStyle w:val="Compact"/>
            </w:pPr>
            <w:r>
              <w:t xml:space="preserve">Weight</w:t>
            </w:r>
          </w:p>
        </w:tc>
        <w:tc>
          <w:tcPr/>
          <w:p>
            <w:pPr>
              <w:pStyle w:val="Compact"/>
            </w:pPr>
            <w:r>
              <w:t xml:space="preserve">Operator entry or scale</w:t>
            </w:r>
          </w:p>
        </w:tc>
        <w:tc>
          <w:tcPr/>
          <w:p>
            <w:pPr>
              <w:pStyle w:val="Compact"/>
            </w:pPr>
            <w:r>
              <w:t xml:space="preserve">Total weight</w:t>
            </w:r>
          </w:p>
        </w:tc>
      </w:tr>
      <w:tr>
        <w:tc>
          <w:tcPr>
            <w:shd w:val="clear" w:color="auto" w:fill="F2F2F2"/>
          </w:tcPr>
          <w:tcPr/>
          <w:p>
            <w:pPr>
              <w:pStyle w:val="Compact"/>
            </w:pPr>
            <w:r>
              <w:t xml:space="preserve">ToolId</w:t>
            </w:r>
          </w:p>
        </w:tc>
        <w:tc>
          <w:tcPr>
            <w:shd w:val="clear" w:color="auto" w:fill="F2F2F2"/>
          </w:tcPr>
          <w:tcPr/>
          <w:p>
            <w:pPr>
              <w:pStyle w:val="Compact"/>
            </w:pPr>
            <w:r>
              <w:t xml:space="preserve">System + operator confirm</w:t>
            </w:r>
          </w:p>
        </w:tc>
        <w:tc>
          <w:tcPr>
            <w:shd w:val="clear" w:color="auto" w:fill="F2F2F2"/>
          </w:tcPr>
          <w:tcPr/>
          <w:p>
            <w:pPr>
              <w:pStyle w:val="Compact"/>
            </w:pPr>
            <w:r>
              <w:t xml:space="preserve">FK →</w:t>
            </w:r>
            <w:r>
              <w:t xml:space="preserve"> </w:t>
            </w:r>
            <w:r>
              <w:rPr>
                <w:rStyle w:val="VerbatimChar"/>
              </w:rPr>
              <w:t xml:space="preserve">Tools.Tool.Id</w:t>
            </w:r>
            <w:r>
              <w:t xml:space="preserve">. Required for die-cast-origin LOTs per FDS-05-034. NULL elsewhere.</w:t>
            </w:r>
          </w:p>
        </w:tc>
      </w:tr>
      <w:tr>
        <w:tc>
          <w:tcPr/>
          <w:p>
            <w:pPr>
              <w:pStyle w:val="Compact"/>
            </w:pPr>
            <w:r>
              <w:t xml:space="preserve">ToolCavityId</w:t>
            </w:r>
          </w:p>
        </w:tc>
        <w:tc>
          <w:tcPr/>
          <w:p>
            <w:pPr>
              <w:pStyle w:val="Compact"/>
            </w:pPr>
            <w:r>
              <w:t xml:space="preserve">System + operator confirm</w:t>
            </w:r>
          </w:p>
        </w:tc>
        <w:tc>
          <w:tcPr/>
          <w:p>
            <w:pPr>
              <w:pStyle w:val="Compact"/>
            </w:pPr>
            <w:r>
              <w:t xml:space="preserve">FK →</w:t>
            </w:r>
            <w:r>
              <w:t xml:space="preserve"> </w:t>
            </w:r>
            <w:r>
              <w:rPr>
                <w:rStyle w:val="VerbatimChar"/>
              </w:rPr>
              <w:t xml:space="preserve">Tools.ToolCavity.Id</w:t>
            </w:r>
            <w:r>
              <w:t xml:space="preserve">. Required for die-cast-origin LOTs per FDS-05-034. NULL elsewhere.</w:t>
            </w:r>
          </w:p>
        </w:tc>
      </w:tr>
      <w:tr>
        <w:tc>
          <w:tcPr>
            <w:shd w:val="clear" w:color="auto" w:fill="F2F2F2"/>
          </w:tcPr>
          <w:tcPr/>
          <w:p>
            <w:pPr>
              <w:pStyle w:val="Compact"/>
            </w:pPr>
            <w:r>
              <w:t xml:space="preserve">VendorLotNumber</w:t>
            </w:r>
          </w:p>
        </w:tc>
        <w:tc>
          <w:tcPr>
            <w:shd w:val="clear" w:color="auto" w:fill="F2F2F2"/>
          </w:tcPr>
          <w:tcPr/>
          <w:p>
            <w:pPr>
              <w:pStyle w:val="Compact"/>
            </w:pPr>
            <w:r>
              <w:t xml:space="preserve">Operator entry</w:t>
            </w:r>
          </w:p>
        </w:tc>
        <w:tc>
          <w:tcPr>
            <w:shd w:val="clear" w:color="auto" w:fill="F2F2F2"/>
          </w:tcPr>
          <w:tcPr/>
          <w:p>
            <w:pPr>
              <w:pStyle w:val="Compact"/>
            </w:pPr>
            <w:r>
              <w:t xml:space="preserve">Received LOTs only</w:t>
            </w:r>
          </w:p>
        </w:tc>
      </w:tr>
      <w:tr>
        <w:tc>
          <w:tcPr/>
          <w:p>
            <w:pPr>
              <w:pStyle w:val="Compact"/>
            </w:pPr>
            <w:r>
              <w:t xml:space="preserve">CurrentLocationId</w:t>
            </w:r>
          </w:p>
        </w:tc>
        <w:tc>
          <w:tcPr/>
          <w:p>
            <w:pPr>
              <w:pStyle w:val="Compact"/>
            </w:pPr>
            <w:r>
              <w:t xml:space="preserve">System-tracked</w:t>
            </w:r>
          </w:p>
        </w:tc>
        <w:tc>
          <w:tcPr/>
          <w:p>
            <w:pPr>
              <w:pStyle w:val="Compact"/>
            </w:pPr>
            <w:r>
              <w:t xml:space="preserve">Updated on every movement</w:t>
            </w:r>
          </w:p>
        </w:tc>
      </w:tr>
    </w:tbl>
    <w:p>
      <w:pPr>
        <w:pStyle w:val="BodyText"/>
      </w:pPr>
      <w:r>
        <w:t xml:space="preserve">(FRS 3.9.6, 2.2.2)</w:t>
      </w:r>
    </w:p>
    <w:bookmarkEnd w:id="111"/>
    <w:bookmarkStart w:id="112" w:name="X8d9ff82f8b89c633c4c272e4683ae044ed61a29"/>
    <w:p>
      <w:pPr>
        <w:pStyle w:val="Heading4"/>
      </w:pPr>
      <w:r>
        <w:t xml:space="preserve">FDS-05-034 — Die-Cast-Origin Tool + Cavity Required on Lot Create —</w:t>
      </w:r>
      <w:r>
        <w:t xml:space="preserve"> </w:t>
      </w:r>
      <w:r>
        <w:rPr>
          <w:rStyle w:val="VerbatimChar"/>
        </w:rPr>
        <w:t xml:space="preserve">MVP</w:t>
      </w:r>
    </w:p>
    <w:p>
      <w:pPr>
        <w:pStyle w:val="FirstParagraph"/>
      </w:pPr>
      <w:r>
        <w:t xml:space="preserve">At</w:t>
      </w:r>
      <w:r>
        <w:t xml:space="preserve"> </w:t>
      </w:r>
      <w:r>
        <w:rPr>
          <w:rStyle w:val="VerbatimChar"/>
        </w:rPr>
        <w:t xml:space="preserve">Lots.Lot_Create</w:t>
      </w:r>
      <w:r>
        <w:t xml:space="preserve"> </w:t>
      </w:r>
      <w:r>
        <w:t xml:space="preserve">for die-cast-origin LOTs, the caller SHALL supply</w:t>
      </w:r>
      <w:r>
        <w:t xml:space="preserve"> </w:t>
      </w:r>
      <w:r>
        <w:rPr>
          <w:rStyle w:val="VerbatimChar"/>
        </w:rPr>
        <w:t xml:space="preserve">@ToolId</w:t>
      </w:r>
      <w:r>
        <w:t xml:space="preserve"> </w:t>
      </w:r>
      <w:r>
        <w:t xml:space="preserve">and</w:t>
      </w:r>
      <w:r>
        <w:t xml:space="preserve"> </w:t>
      </w:r>
      <w:r>
        <w:rPr>
          <w:rStyle w:val="VerbatimChar"/>
        </w:rPr>
        <w:t xml:space="preserve">@ToolCavityId</w:t>
      </w:r>
      <w:r>
        <w:t xml:space="preserve">. The proc SHALL validate:</w:t>
      </w:r>
    </w:p>
    <w:p>
      <w:pPr>
        <w:pStyle w:val="Compact"/>
        <w:numPr>
          <w:ilvl w:val="0"/>
          <w:numId w:val="1021"/>
        </w:numPr>
      </w:pPr>
      <w:r>
        <w:t xml:space="preserve">A</w:t>
      </w:r>
      <w:r>
        <w:t xml:space="preserve"> </w:t>
      </w:r>
      <w:r>
        <w:rPr>
          <w:rStyle w:val="VerbatimChar"/>
        </w:rPr>
        <w:t xml:space="preserve">Tools.ToolAssignment</w:t>
      </w:r>
      <w:r>
        <w:t xml:space="preserve"> </w:t>
      </w:r>
      <w:r>
        <w:t xml:space="preserve">row exists for</w:t>
      </w:r>
      <w:r>
        <w:t xml:space="preserve"> </w:t>
      </w:r>
      <w:r>
        <w:rPr>
          <w:rStyle w:val="VerbatimChar"/>
        </w:rPr>
        <w:t xml:space="preserve">@ToolId</w:t>
      </w:r>
      <w:r>
        <w:t xml:space="preserve"> </w:t>
      </w:r>
      <w:r>
        <w:t xml:space="preserve">with</w:t>
      </w:r>
      <w:r>
        <w:t xml:space="preserve"> </w:t>
      </w:r>
      <w:r>
        <w:rPr>
          <w:rStyle w:val="VerbatimChar"/>
        </w:rPr>
        <w:t xml:space="preserve">CellLocationId = @CellLocationId</w:t>
      </w:r>
      <w:r>
        <w:t xml:space="preserve"> </w:t>
      </w:r>
      <w:r>
        <w:t xml:space="preserve">(from the scanned Cell) and</w:t>
      </w:r>
      <w:r>
        <w:t xml:space="preserve"> </w:t>
      </w:r>
      <w:r>
        <w:rPr>
          <w:rStyle w:val="VerbatimChar"/>
        </w:rPr>
        <w:t xml:space="preserve">ReleasedAt IS NULL</w:t>
      </w:r>
      <w:r>
        <w:t xml:space="preserve"> </w:t>
      </w:r>
      <w:r>
        <w:t xml:space="preserve">— i.e., the Tool is currently mounted on the cell.</w:t>
      </w:r>
    </w:p>
    <w:p>
      <w:pPr>
        <w:pStyle w:val="Compact"/>
        <w:numPr>
          <w:ilvl w:val="0"/>
          <w:numId w:val="1021"/>
        </w:numPr>
      </w:pPr>
      <w:r>
        <w:rPr>
          <w:rStyle w:val="VerbatimChar"/>
        </w:rPr>
        <w:t xml:space="preserve">@ToolCavityId</w:t>
      </w:r>
      <w:r>
        <w:t xml:space="preserve"> </w:t>
      </w:r>
      <w:r>
        <w:t xml:space="preserve">references a</w:t>
      </w:r>
      <w:r>
        <w:t xml:space="preserve"> </w:t>
      </w:r>
      <w:r>
        <w:rPr>
          <w:rStyle w:val="VerbatimChar"/>
        </w:rPr>
        <w:t xml:space="preserve">Tools.ToolCavity</w:t>
      </w:r>
      <w:r>
        <w:t xml:space="preserve"> </w:t>
      </w:r>
      <w:r>
        <w:t xml:space="preserve">row where</w:t>
      </w:r>
      <w:r>
        <w:t xml:space="preserve"> </w:t>
      </w:r>
      <w:r>
        <w:rPr>
          <w:rStyle w:val="VerbatimChar"/>
        </w:rPr>
        <w:t xml:space="preserve">ToolId = @ToolId</w:t>
      </w:r>
      <w:r>
        <w:t xml:space="preserve">.</w:t>
      </w:r>
    </w:p>
    <w:p>
      <w:pPr>
        <w:pStyle w:val="Compact"/>
        <w:numPr>
          <w:ilvl w:val="0"/>
          <w:numId w:val="1021"/>
        </w:numPr>
      </w:pPr>
      <w:r>
        <w:t xml:space="preserve">The cavity’s</w:t>
      </w:r>
      <w:r>
        <w:t xml:space="preserve"> </w:t>
      </w:r>
      <w:r>
        <w:rPr>
          <w:rStyle w:val="VerbatimChar"/>
        </w:rPr>
        <w:t xml:space="preserve">StatusCodeId</w:t>
      </w:r>
      <w:r>
        <w:t xml:space="preserve"> </w:t>
      </w:r>
      <w:r>
        <w:t xml:space="preserve">resolves to</w:t>
      </w:r>
      <w:r>
        <w:t xml:space="preserve"> </w:t>
      </w:r>
      <w:r>
        <w:rPr>
          <w:rStyle w:val="VerbatimChar"/>
        </w:rPr>
        <w:t xml:space="preserve">Active</w:t>
      </w:r>
      <w:r>
        <w:t xml:space="preserve"> </w:t>
      </w:r>
      <w:r>
        <w:t xml:space="preserve">(not Closed, not Scrapped).</w:t>
      </w:r>
    </w:p>
    <w:p>
      <w:pPr>
        <w:pStyle w:val="FirstParagraph"/>
      </w:pPr>
      <w:r>
        <w:t xml:space="preserve">Failure of any check SHALL reject with a specific error code. Non-die-cast origins (Received, Trim / Machining intermediate, Assembly, Serialized) SHALL pass NULL for both and the proc SHALL NOT require them.</w:t>
      </w:r>
    </w:p>
    <w:bookmarkEnd w:id="112"/>
    <w:bookmarkStart w:id="113" w:name="X05b741d05970e25d02be4becdd6113e1b162724"/>
    <w:p>
      <w:pPr>
        <w:pStyle w:val="Heading4"/>
      </w:pPr>
      <w:r>
        <w:t xml:space="preserve">FDS-05-035 — Tools System of Record — On Lot, Not On ProductionEvent —</w:t>
      </w:r>
      <w:r>
        <w:t xml:space="preserve"> </w:t>
      </w:r>
      <w:r>
        <w:rPr>
          <w:rStyle w:val="VerbatimChar"/>
        </w:rPr>
        <w:t xml:space="preserve">MVP</w:t>
      </w:r>
    </w:p>
    <w:p>
      <w:pPr>
        <w:pStyle w:val="FirstParagraph"/>
      </w:pPr>
      <w:r>
        <w:t xml:space="preserve">Tool and Cavity SHALL live on</w:t>
      </w:r>
      <w:r>
        <w:t xml:space="preserve"> </w:t>
      </w:r>
      <w:r>
        <w:rPr>
          <w:rStyle w:val="VerbatimChar"/>
        </w:rPr>
        <w:t xml:space="preserve">Lots.Lot</w:t>
      </w:r>
      <w:r>
        <w:t xml:space="preserve">, never on</w:t>
      </w:r>
      <w:r>
        <w:t xml:space="preserve"> </w:t>
      </w:r>
      <w:r>
        <w:rPr>
          <w:rStyle w:val="VerbatimChar"/>
        </w:rPr>
        <w:t xml:space="preserve">Workorder.ProductionEvent</w:t>
      </w:r>
      <w:r>
        <w:t xml:space="preserve">. Reports and exports that need Tool context on an event SHALL derive it via</w:t>
      </w:r>
      <w:r>
        <w:t xml:space="preserve"> </w:t>
      </w:r>
      <w:r>
        <w:rPr>
          <w:rStyle w:val="VerbatimChar"/>
        </w:rPr>
        <w:t xml:space="preserve">ProductionEvent.LotId → Lot.ToolId / Lot.ToolCavityId</w:t>
      </w:r>
      <w:r>
        <w:t xml:space="preserve">.</w:t>
      </w:r>
    </w:p>
    <w:p>
      <w:pPr>
        <w:pStyle w:val="BodyText"/>
      </w:pPr>
      <w:r>
        <w:rPr>
          <w:b/>
          <w:bCs/>
        </w:rPr>
        <w:t xml:space="preserve">Downstream LOTs SHALL NOT carry the Tool FKs.</w:t>
      </w:r>
      <w:r>
        <w:t xml:space="preserve"> </w:t>
      </w:r>
      <w:r>
        <w:t xml:space="preserve">A finished-goods LOT’s</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are NULL even though its Die-Cast genealogy ancestors have them set. Honda-trace queries (every finished part that contains material from die ABC123) walk</w:t>
      </w:r>
      <w:r>
        <w:t xml:space="preserve"> </w:t>
      </w:r>
      <w:r>
        <w:rPr>
          <w:rStyle w:val="VerbatimChar"/>
        </w:rPr>
        <w:t xml:space="preserve">Lots.LotGenealogy</w:t>
      </w:r>
      <w:r>
        <w:t xml:space="preserve"> </w:t>
      </w:r>
      <w:r>
        <w:t xml:space="preserve">recursively from the origin Die-Cast LOTs to their descendants — not a hot path, no denormalization needed:</w:t>
      </w:r>
    </w:p>
    <w:p>
      <w:pPr>
        <w:pStyle w:val="SourceCode"/>
      </w:pPr>
      <w:r>
        <w:rPr>
          <w:rStyle w:val="KeywordTok"/>
        </w:rPr>
        <w:t xml:space="preserve">WITH</w:t>
      </w:r>
      <w:r>
        <w:rPr>
          <w:rStyle w:val="NormalTok"/>
        </w:rPr>
        <w:t xml:space="preserve"> Origin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Lots.Lot </w:t>
      </w:r>
      <w:r>
        <w:rPr>
          <w:rStyle w:val="KeywordTok"/>
        </w:rPr>
        <w:t xml:space="preserve">WHERE</w:t>
      </w:r>
      <w:r>
        <w:rPr>
          <w:rStyle w:val="NormalTok"/>
        </w:rPr>
        <w:t xml:space="preserve"> ToolId </w:t>
      </w:r>
      <w:r>
        <w:rPr>
          <w:rStyle w:val="OperatorTok"/>
        </w:rPr>
        <w:t xml:space="preserve">=</w:t>
      </w:r>
      <w:r>
        <w:rPr>
          <w:rStyle w:val="NormalTok"/>
        </w:rPr>
        <w:t xml:space="preserve"> @HondaRecallToolId</w:t>
      </w:r>
      <w:r>
        <w:br/>
      </w:r>
      <w:r>
        <w:rPr>
          <w:rStyle w:val="NormalTok"/>
        </w:rPr>
        <w:t xml:space="preserve">),</w:t>
      </w:r>
      <w:r>
        <w:br/>
      </w:r>
      <w:r>
        <w:rPr>
          <w:rStyle w:val="NormalTok"/>
        </w:rPr>
        <w:t xml:space="preserve">Descendants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ChildLotId </w:t>
      </w:r>
      <w:r>
        <w:rPr>
          <w:rStyle w:val="KeywordTok"/>
        </w:rPr>
        <w:t xml:space="preserve">FROM</w:t>
      </w:r>
      <w:r>
        <w:rPr>
          <w:rStyle w:val="NormalTok"/>
        </w:rPr>
        <w:t xml:space="preserve"> Lots.LotGenealogy </w:t>
      </w:r>
      <w:r>
        <w:rPr>
          <w:rStyle w:val="KeywordTok"/>
        </w:rPr>
        <w:t xml:space="preserve">WHERE</w:t>
      </w:r>
      <w:r>
        <w:rPr>
          <w:rStyle w:val="NormalTok"/>
        </w:rPr>
        <w:t xml:space="preserve"> ParentLotId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Origin)</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g.ChildLotId </w:t>
      </w:r>
      <w:r>
        <w:rPr>
          <w:rStyle w:val="KeywordTok"/>
        </w:rPr>
        <w:t xml:space="preserve">FROM</w:t>
      </w:r>
      <w:r>
        <w:rPr>
          <w:rStyle w:val="NormalTok"/>
        </w:rPr>
        <w:t xml:space="preserve"> Lots.LotGenealogy g</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Descendants d </w:t>
      </w:r>
      <w:r>
        <w:rPr>
          <w:rStyle w:val="KeywordTok"/>
        </w:rPr>
        <w:t xml:space="preserve">ON</w:t>
      </w:r>
      <w:r>
        <w:rPr>
          <w:rStyle w:val="NormalTok"/>
        </w:rPr>
        <w:t xml:space="preserve"> d.ChildLotId </w:t>
      </w:r>
      <w:r>
        <w:rPr>
          <w:rStyle w:val="OperatorTok"/>
        </w:rPr>
        <w:t xml:space="preserve">=</w:t>
      </w:r>
      <w:r>
        <w:rPr>
          <w:rStyle w:val="NormalTok"/>
        </w:rPr>
        <w:t xml:space="preserve"> g.ParentLotId</w:t>
      </w:r>
      <w:r>
        <w:br/>
      </w:r>
      <w:r>
        <w:rPr>
          <w:rStyle w:val="NormalTok"/>
        </w:rPr>
        <w:t xml:space="preserve">)</w:t>
      </w:r>
      <w:r>
        <w:br/>
      </w:r>
      <w:r>
        <w:rPr>
          <w:rStyle w:val="KeywordTok"/>
        </w:rPr>
        <w:t xml:space="preserve">SELECT</w:t>
      </w:r>
      <w:r>
        <w:rPr>
          <w:rStyle w:val="NormalTok"/>
        </w:rPr>
        <w:t xml:space="preserve"> </w:t>
      </w:r>
      <w:r>
        <w:rPr>
          <w:rStyle w:val="KeywordTok"/>
        </w:rPr>
        <w:t xml:space="preserve">DISTINCT</w:t>
      </w:r>
      <w:r>
        <w:rPr>
          <w:rStyle w:val="NormalTok"/>
        </w:rPr>
        <w:t xml:space="preserve"> ChildLotId </w:t>
      </w:r>
      <w:r>
        <w:rPr>
          <w:rStyle w:val="KeywordTok"/>
        </w:rPr>
        <w:t xml:space="preserve">FROM</w:t>
      </w:r>
      <w:r>
        <w:rPr>
          <w:rStyle w:val="NormalTok"/>
        </w:rPr>
        <w:t xml:space="preserve"> Descendants</w:t>
      </w:r>
      <w:r>
        <w:br/>
      </w:r>
      <w:r>
        <w:rPr>
          <w:rStyle w:val="KeywordTok"/>
        </w:rPr>
        <w:t xml:space="preserve">OPTION</w:t>
      </w:r>
      <w:r>
        <w:rPr>
          <w:rStyle w:val="NormalTok"/>
        </w:rPr>
        <w:t xml:space="preserve"> (MAXRECURSION </w:t>
      </w:r>
      <w:r>
        <w:rPr>
          <w:rStyle w:val="DecValTok"/>
        </w:rPr>
        <w:t xml:space="preserve">100</w:t>
      </w:r>
      <w:r>
        <w:rPr>
          <w:rStyle w:val="NormalTok"/>
        </w:rPr>
        <w:t xml:space="preserve">);</w:t>
      </w:r>
    </w:p>
    <w:bookmarkEnd w:id="113"/>
    <w:bookmarkStart w:id="114" w:name="X2df761b2ce3b9a4fcd96a6d8e1a760d986291e2"/>
    <w:p>
      <w:pPr>
        <w:pStyle w:val="Heading4"/>
      </w:pPr>
      <w:r>
        <w:t xml:space="preserve">FDS-05-031 — LOT Computed Quantities (TotalInProcess, InventoryAvailable) —</w:t>
      </w:r>
      <w:r>
        <w:t xml:space="preserve"> </w:t>
      </w:r>
      <w:r>
        <w:rPr>
          <w:rStyle w:val="VerbatimChar"/>
        </w:rPr>
        <w:t xml:space="preserve">MVP</w:t>
      </w:r>
    </w:p>
    <w:p>
      <w:pPr>
        <w:pStyle w:val="FirstParagraph"/>
      </w:pPr>
      <w:r>
        <w:t xml:space="preserve">The Lot Details screen SHALL surface two derived quantities in the header:</w:t>
      </w:r>
    </w:p>
    <w:p>
      <w:pPr>
        <w:pStyle w:val="Compact"/>
        <w:numPr>
          <w:ilvl w:val="0"/>
          <w:numId w:val="1022"/>
        </w:numPr>
      </w:pPr>
      <w:r>
        <w:rPr>
          <w:b/>
          <w:bCs/>
        </w:rPr>
        <w:t xml:space="preserve">TotalInProcess</w:t>
      </w:r>
      <w:r>
        <w:t xml:space="preserve"> </w:t>
      </w:r>
      <w:r>
        <w:t xml:space="preserve">— sum of pieces currently held at all non-terminal workstations (pieces started at a location but not yet completed out of it). Derived from</w:t>
      </w:r>
      <w:r>
        <w:t xml:space="preserve"> </w:t>
      </w:r>
      <w:r>
        <w:rPr>
          <w:rStyle w:val="VerbatimChar"/>
        </w:rPr>
        <w:t xml:space="preserve">Workorder.ProductionEvent</w:t>
      </w:r>
      <w:r>
        <w:t xml:space="preserve"> </w:t>
      </w:r>
      <w:r>
        <w:t xml:space="preserve">aggregation:</w:t>
      </w:r>
      <w:r>
        <w:t xml:space="preserve"> </w:t>
      </w:r>
      <w:r>
        <w:rPr>
          <w:rStyle w:val="VerbatimChar"/>
        </w:rPr>
        <w:t xml:space="preserve">Σ StartedCount − Σ CompletedCount − Σ ScrappedCount</w:t>
      </w:r>
      <w:r>
        <w:t xml:space="preserve">, grouped by</w:t>
      </w:r>
      <w:r>
        <w:t xml:space="preserve"> </w:t>
      </w:r>
      <w:r>
        <w:rPr>
          <w:rStyle w:val="VerbatimChar"/>
        </w:rPr>
        <w:t xml:space="preserve">(LotId, LocationId)</w:t>
      </w:r>
      <w:r>
        <w:t xml:space="preserve">.</w:t>
      </w:r>
    </w:p>
    <w:p>
      <w:pPr>
        <w:pStyle w:val="Compact"/>
        <w:numPr>
          <w:ilvl w:val="0"/>
          <w:numId w:val="1022"/>
        </w:numPr>
      </w:pPr>
      <w:r>
        <w:rPr>
          <w:b/>
          <w:bCs/>
        </w:rPr>
        <w:t xml:space="preserve">InventoryAvailable</w:t>
      </w:r>
      <w:r>
        <w:t xml:space="preserve"> </w:t>
      </w:r>
      <w:r>
        <w:t xml:space="preserve">— pieces still available on the LOT for consumption or scrap (neither in-process nor consumed). Derived as:</w:t>
      </w:r>
      <w:r>
        <w:t xml:space="preserve"> </w:t>
      </w:r>
      <w:r>
        <w:rPr>
          <w:rStyle w:val="VerbatimChar"/>
        </w:rPr>
        <w:t xml:space="preserve">Lot.PieceCount − TotalInProcess − Σ ConsumedCount</w:t>
      </w:r>
      <w:r>
        <w:t xml:space="preserve">.</w:t>
      </w:r>
    </w:p>
    <w:p>
      <w:pPr>
        <w:pStyle w:val="FirstParagraph"/>
      </w:pPr>
      <w:r>
        <w:t xml:space="preserve">Both values SHALL be computed via a</w:t>
      </w:r>
      <w:r>
        <w:t xml:space="preserve"> </w:t>
      </w:r>
      <w:r>
        <w:rPr>
          <w:b/>
          <w:bCs/>
        </w:rPr>
        <w:t xml:space="preserve">SQL view</w:t>
      </w:r>
      <w:r>
        <w:rPr>
          <w:b/>
          <w:bCs/>
        </w:rPr>
        <w:t xml:space="preserve"> </w:t>
      </w:r>
      <w:r>
        <w:rPr>
          <w:rStyle w:val="VerbatimChar"/>
          <w:b/>
          <w:bCs/>
        </w:rPr>
        <w:t xml:space="preserve">Lots.v_LotDerivedQuantities</w:t>
      </w:r>
      <w:r>
        <w:t xml:space="preserve">, not materialized columns on</w:t>
      </w:r>
      <w:r>
        <w:t xml:space="preserve"> </w:t>
      </w:r>
      <w:r>
        <w:rPr>
          <w:rStyle w:val="VerbatimChar"/>
        </w:rPr>
        <w:t xml:space="preserve">Lots.Lot</w:t>
      </w:r>
      <w:r>
        <w:t xml:space="preserve">. The view projects</w:t>
      </w:r>
      <w:r>
        <w:t xml:space="preserve"> </w:t>
      </w:r>
      <w:r>
        <w:rPr>
          <w:rStyle w:val="VerbatimChar"/>
        </w:rPr>
        <w:t xml:space="preserve">(LotId, TotalInProcess, InventoryAvailable)</w:t>
      </w:r>
      <w:r>
        <w:t xml:space="preserve"> </w:t>
      </w:r>
      <w:r>
        <w:t xml:space="preserve">by joining</w:t>
      </w:r>
      <w:r>
        <w:t xml:space="preserve"> </w:t>
      </w:r>
      <w:r>
        <w:rPr>
          <w:rStyle w:val="VerbatimChar"/>
        </w:rPr>
        <w:t xml:space="preserve">Lots.Lot</w:t>
      </w:r>
      <w:r>
        <w:t xml:space="preserve"> </w:t>
      </w:r>
      <w:r>
        <w:t xml:space="preserve">with aggregations over</w:t>
      </w:r>
      <w:r>
        <w:t xml:space="preserve"> </w:t>
      </w:r>
      <w:r>
        <w:rPr>
          <w:rStyle w:val="VerbatimChar"/>
        </w:rPr>
        <w:t xml:space="preserve">Workorder.ProductionEvent</w:t>
      </w:r>
      <w:r>
        <w:t xml:space="preserve"> </w:t>
      </w:r>
      <w:r>
        <w:t xml:space="preserve">(checkpoint counters) and</w:t>
      </w:r>
      <w:r>
        <w:t xml:space="preserve"> </w:t>
      </w:r>
      <w:r>
        <w:rPr>
          <w:rStyle w:val="VerbatimChar"/>
        </w:rPr>
        <w:t xml:space="preserve">Workorder.ConsumptionEvent</w:t>
      </w:r>
      <w:r>
        <w:t xml:space="preserve"> </w:t>
      </w:r>
      <w:r>
        <w:t xml:space="preserve">(consumed quantities). Read procs (e.g.,</w:t>
      </w:r>
      <w:r>
        <w:t xml:space="preserve"> </w:t>
      </w:r>
      <w:r>
        <w:rPr>
          <w:rStyle w:val="VerbatimChar"/>
        </w:rPr>
        <w:t xml:space="preserve">Lots.Lot_Get</w:t>
      </w:r>
      <w:r>
        <w:t xml:space="preserve">, Lot Details screen queries) SHALL join the view to the base</w:t>
      </w:r>
      <w:r>
        <w:t xml:space="preserve"> </w:t>
      </w:r>
      <w:r>
        <w:rPr>
          <w:rStyle w:val="VerbatimChar"/>
        </w:rPr>
        <w:t xml:space="preserve">Lots.Lot</w:t>
      </w:r>
      <w:r>
        <w:t xml:space="preserve"> </w:t>
      </w:r>
      <w:r>
        <w:t xml:space="preserve">table at read time.</w:t>
      </w:r>
    </w:p>
    <w:p>
      <w:pPr>
        <w:pStyle w:val="BodyText"/>
      </w:pPr>
      <w:r>
        <w:t xml:space="preserve">Rationale: view-based derivation keeps a single source of truth — the event tables — and eliminates drift between stored aggregates and the underlying events. No on-write maintenance code paths on every</w:t>
      </w:r>
      <w:r>
        <w:t xml:space="preserve"> </w:t>
      </w:r>
      <w:r>
        <w:rPr>
          <w:rStyle w:val="VerbatimChar"/>
        </w:rPr>
        <w:t xml:space="preserve">ProductionEvent_Record</w:t>
      </w:r>
      <w:r>
        <w:t xml:space="preserve"> </w:t>
      </w:r>
      <w:r>
        <w:t xml:space="preserve">/</w:t>
      </w:r>
      <w:r>
        <w:t xml:space="preserve"> </w:t>
      </w:r>
      <w:r>
        <w:rPr>
          <w:rStyle w:val="VerbatimChar"/>
        </w:rPr>
        <w:t xml:space="preserve">ConsumptionEvent_Record</w:t>
      </w:r>
      <w:r>
        <w:t xml:space="preserve"> </w:t>
      </w:r>
      <w:r>
        <w:t xml:space="preserve">mutation. If query performance becomes an issue post-MVP, the view MAY be replaced by an indexed view or materialized table without changing caller contracts.</w:t>
      </w:r>
    </w:p>
    <w:p>
      <w:pPr>
        <w:pStyle w:val="BodyText"/>
      </w:pPr>
      <w:r>
        <w:t xml:space="preserve">Legacy Flexware exposes these as header fields on its Lot Details screen.</w:t>
      </w:r>
    </w:p>
    <w:bookmarkEnd w:id="114"/>
    <w:bookmarkEnd w:id="115"/>
    <w:bookmarkStart w:id="123" w:name="lot-creation-workflows"/>
    <w:p>
      <w:pPr>
        <w:pStyle w:val="Heading3"/>
      </w:pPr>
      <w:r>
        <w:t xml:space="preserve">5.2 LOT Creation Workflows</w:t>
      </w:r>
    </w:p>
    <w:bookmarkStart w:id="116" w:name="X38eff18718a5d9804ae803e3a437537216c835e"/>
    <w:p>
      <w:pPr>
        <w:pStyle w:val="Heading4"/>
      </w:pPr>
      <w:r>
        <w:t xml:space="preserve">FDS-05-004 — Manufactured LOT Creation (Die Cast) — Per-Cavity Open Basket —</w:t>
      </w:r>
      <w:r>
        <w:t xml:space="preserve"> </w:t>
      </w:r>
      <w:r>
        <w:rPr>
          <w:rStyle w:val="VerbatimChar"/>
        </w:rPr>
        <w:t xml:space="preserve">MVP</w:t>
      </w:r>
      <w:r>
        <w:t xml:space="preserve"> </w:t>
      </w:r>
      <w:r>
        <w:t xml:space="preserve">(amended 2026-07-29)</w:t>
      </w:r>
    </w:p>
    <w:p>
      <w:pPr>
        <w:pStyle w:val="FirstParagraph"/>
      </w:pPr>
      <w:r>
        <w:rPr>
          <w:b/>
          <w:bCs/>
        </w:rPr>
        <w:t xml:space="preserve">Superseded by the per-cavity Open → accumulate → release lifecycle</w:t>
      </w:r>
      <w:r>
        <w:t xml:space="preserve"> </w:t>
      </w:r>
      <w:r>
        <w:t xml:space="preserve">(design</w:t>
      </w:r>
      <w:r>
        <w:t xml:space="preserve"> </w:t>
      </w:r>
      <w:r>
        <w:rPr>
          <w:rStyle w:val="VerbatimChar"/>
        </w:rPr>
        <w:t xml:space="preserve">docs/superpowers/specs/2026-07-28-diecast-per-cavity-lifecycle-design.md</w:t>
      </w:r>
      <w:r>
        <w:t xml:space="preserve">, migration</w:t>
      </w:r>
      <w:r>
        <w:t xml:space="preserve"> </w:t>
      </w:r>
      <w:r>
        <w:rPr>
          <w:rStyle w:val="VerbatimChar"/>
        </w:rPr>
        <w:t xml:space="preserve">0045</w:t>
      </w:r>
      <w:r>
        <w:t xml:space="preserve">). Die Cast LOT creation no longer mints a fully-populated</w:t>
      </w:r>
      <w:r>
        <w:t xml:space="preserve"> </w:t>
      </w:r>
      <w:r>
        <w:rPr>
          <w:rStyle w:val="VerbatimChar"/>
        </w:rPr>
        <w:t xml:space="preserve">Good</w:t>
      </w:r>
      <w:r>
        <w:t xml:space="preserve">-status LOT in one step; it</w:t>
      </w:r>
      <w:r>
        <w:t xml:space="preserve"> </w:t>
      </w:r>
      <w:r>
        <w:rPr>
          <w:b/>
          <w:bCs/>
        </w:rPr>
        <w:t xml:space="preserve">opens an empty accumulating basket</w:t>
      </w:r>
      <w:r>
        <w:t xml:space="preserve"> </w:t>
      </w:r>
      <w:r>
        <w:t xml:space="preserve">that fills over subsequent shifts (FDS-05-039) and is explicitly released when full (FDS-05-041). At Die Cast, the operator SHALL:</w:t>
      </w:r>
    </w:p>
    <w:p>
      <w:pPr>
        <w:pStyle w:val="Compact"/>
        <w:numPr>
          <w:ilvl w:val="0"/>
          <w:numId w:val="1023"/>
        </w:numPr>
      </w:pPr>
      <w:r>
        <w:t xml:space="preserve">Attach a</w:t>
      </w:r>
      <w:r>
        <w:t xml:space="preserve"> </w:t>
      </w:r>
      <w:r>
        <w:rPr>
          <w:b/>
          <w:bCs/>
        </w:rPr>
        <w:t xml:space="preserve">pre-printed LTT barcode sticker</w:t>
      </w:r>
      <w:r>
        <w:t xml:space="preserve"> </w:t>
      </w:r>
      <w:r>
        <w:t xml:space="preserve">to an empty basket at the active cavity of the die cast machine (LTTs are printed in batches outside the MES per FRS 2.2.1).</w:t>
      </w:r>
    </w:p>
    <w:p>
      <w:pPr>
        <w:pStyle w:val="Compact"/>
        <w:numPr>
          <w:ilvl w:val="0"/>
          <w:numId w:val="1023"/>
        </w:numPr>
      </w:pPr>
      <w:r>
        <w:t xml:space="preserve">Scan the LTT barcode at the MES terminal — this scan is the</w:t>
      </w:r>
      <w:r>
        <w:t xml:space="preserve"> </w:t>
      </w:r>
      <w:r>
        <w:rPr>
          <w:b/>
          <w:bCs/>
        </w:rPr>
        <w:t xml:space="preserve">Open</w:t>
      </w:r>
      <w:r>
        <w:t xml:space="preserve"> </w:t>
      </w:r>
      <w:r>
        <w:t xml:space="preserve">action; it creates the LOT record. The physical label already exists, so no print is triggered.</w:t>
      </w:r>
    </w:p>
    <w:p>
      <w:pPr>
        <w:pStyle w:val="Compact"/>
        <w:numPr>
          <w:ilvl w:val="0"/>
          <w:numId w:val="1023"/>
        </w:numPr>
      </w:pPr>
      <w:r>
        <w:t xml:space="preserve">On Cell selection, the screen SHALL</w:t>
      </w:r>
      <w:r>
        <w:t xml:space="preserve"> </w:t>
      </w:r>
      <w:r>
        <w:rPr>
          <w:b/>
          <w:bCs/>
        </w:rPr>
        <w:t xml:space="preserve">auto-populate the currently mounted Tool</w:t>
      </w:r>
      <w:r>
        <w:t xml:space="preserve"> </w:t>
      </w:r>
      <w:r>
        <w:t xml:space="preserve">from</w:t>
      </w:r>
      <w:r>
        <w:t xml:space="preserve"> </w:t>
      </w:r>
      <w:r>
        <w:rPr>
          <w:rStyle w:val="VerbatimChar"/>
        </w:rPr>
        <w:t xml:space="preserve">Tools.ToolAssignment_ListActiveByCell(@CellLocationId)</w:t>
      </w:r>
      <w:r>
        <w:t xml:space="preserve">. Operator SHALL confirm the populated Tool matches the physical die.</w:t>
      </w:r>
      <w:r>
        <w:t xml:space="preserve"> </w:t>
      </w:r>
      <w:r>
        <w:rPr>
          <w:b/>
          <w:bCs/>
        </w:rPr>
        <w:t xml:space="preserve">Edit</w:t>
      </w:r>
      <w:r>
        <w:t xml:space="preserve"> </w:t>
      </w:r>
      <w:r>
        <w:t xml:space="preserve">(elevated action per FDS-04-007) SHALL trigger inline</w:t>
      </w:r>
      <w:r>
        <w:t xml:space="preserve"> </w:t>
      </w:r>
      <w:r>
        <w:rPr>
          <w:rStyle w:val="VerbatimChar"/>
        </w:rPr>
        <w:t xml:space="preserve">Tools.ToolAssignment_Release</w:t>
      </w:r>
      <w:r>
        <w:t xml:space="preserve"> </w:t>
      </w:r>
      <w:r>
        <w:t xml:space="preserve">+</w:t>
      </w:r>
      <w:r>
        <w:t xml:space="preserve"> </w:t>
      </w:r>
      <w:r>
        <w:rPr>
          <w:rStyle w:val="VerbatimChar"/>
        </w:rPr>
        <w:t xml:space="preserve">Tools.ToolAssignment_Assign</w:t>
      </w:r>
      <w:r>
        <w:t xml:space="preserve"> </w:t>
      </w:r>
      <w:r>
        <w:t xml:space="preserve">to correct the system of record when physical ≠ system.</w:t>
      </w:r>
    </w:p>
    <w:p>
      <w:pPr>
        <w:pStyle w:val="Compact"/>
        <w:numPr>
          <w:ilvl w:val="0"/>
          <w:numId w:val="1023"/>
        </w:numPr>
      </w:pPr>
      <w:r>
        <w:t xml:space="preserve">Operator SHALL select the active</w:t>
      </w:r>
      <w:r>
        <w:t xml:space="preserve"> </w:t>
      </w:r>
      <w:r>
        <w:rPr>
          <w:rStyle w:val="VerbatimChar"/>
        </w:rPr>
        <w:t xml:space="preserve">ToolCavityId</w:t>
      </w:r>
      <w:r>
        <w:t xml:space="preserve"> </w:t>
      </w:r>
      <w:r>
        <w:t xml:space="preserve">producing this basket (cavity dropdown filtered to cavities where</w:t>
      </w:r>
      <w:r>
        <w:t xml:space="preserve"> </w:t>
      </w:r>
      <w:r>
        <w:rPr>
          <w:rStyle w:val="VerbatimChar"/>
        </w:rPr>
        <w:t xml:space="preserve">Tool.Id = @ToolId</w:t>
      </w:r>
      <w:r>
        <w:t xml:space="preserve"> </w:t>
      </w:r>
      <w:r>
        <w:t xml:space="preserve">AND</w:t>
      </w:r>
      <w:r>
        <w:t xml:space="preserve"> </w:t>
      </w:r>
      <w:r>
        <w:rPr>
          <w:rStyle w:val="VerbatimChar"/>
        </w:rPr>
        <w:t xml:space="preserve">StatusCode = Active</w:t>
      </w:r>
      <w:r>
        <w:t xml:space="preserve">). Operator SHALL select the produced</w:t>
      </w:r>
      <w:r>
        <w:t xml:space="preserve"> </w:t>
      </w:r>
      <w:r>
        <w:rPr>
          <w:rStyle w:val="VerbatimChar"/>
        </w:rPr>
        <w:t xml:space="preserve">ItemId</w:t>
      </w:r>
      <w:r>
        <w:t xml:space="preserve"> </w:t>
      </w:r>
      <w:r>
        <w:t xml:space="preserve">from a dropdown constrained to Items eligible at this Cell per FDS-02-012 (typically a short list at Die Cast).</w:t>
      </w:r>
    </w:p>
    <w:p>
      <w:pPr>
        <w:pStyle w:val="Compact"/>
        <w:numPr>
          <w:ilvl w:val="0"/>
          <w:numId w:val="1023"/>
        </w:numPr>
      </w:pPr>
      <w:r>
        <w:t xml:space="preserve">The MES SHALL validate: the Item’s route is a published Die Cast route (i.e., this Tool/Cell/Item combination is legitimately die-cast-origin); part is eligible on this Cell; Tool + Cavity per FDS-05-034;</w:t>
      </w:r>
      <w:r>
        <w:t xml:space="preserve"> </w:t>
      </w:r>
      <w:r>
        <w:rPr>
          <w:b/>
          <w:bCs/>
        </w:rPr>
        <w:t xml:space="preserve">at most one</w:t>
      </w:r>
      <w:r>
        <w:rPr>
          <w:b/>
          <w:bCs/>
        </w:rPr>
        <w:t xml:space="preserve"> </w:t>
      </w:r>
      <w:r>
        <w:rPr>
          <w:rStyle w:val="VerbatimChar"/>
          <w:b/>
          <w:bCs/>
        </w:rPr>
        <w:t xml:space="preserve">Open</w:t>
      </w:r>
      <w:r>
        <w:rPr>
          <w:b/>
          <w:bCs/>
        </w:rPr>
        <w:t xml:space="preserve"> </w:t>
      </w:r>
      <w:r>
        <w:rPr>
          <w:b/>
          <w:bCs/>
        </w:rPr>
        <w:t xml:space="preserve">LOT exists for this</w:t>
      </w:r>
      <w:r>
        <w:rPr>
          <w:b/>
          <w:bCs/>
        </w:rPr>
        <w:t xml:space="preserve"> </w:t>
      </w:r>
      <w:r>
        <w:rPr>
          <w:rStyle w:val="VerbatimChar"/>
          <w:b/>
          <w:bCs/>
        </w:rPr>
        <w:t xml:space="preserve">(ToolId, ToolCavityId)</w:t>
      </w:r>
      <w:r>
        <w:rPr>
          <w:b/>
          <w:bCs/>
        </w:rPr>
        <w:t xml:space="preserve"> </w:t>
      </w:r>
      <w:r>
        <w:rPr>
          <w:b/>
          <w:bCs/>
        </w:rPr>
        <w:t xml:space="preserve">at a time</w:t>
      </w:r>
      <w:r>
        <w:t xml:space="preserve"> </w:t>
      </w:r>
      <w:r>
        <w:t xml:space="preserve">— a second Open attempt on an already-open cavity SHALL be rejected with a clear message pointing at the existing open basket.</w:t>
      </w:r>
    </w:p>
    <w:p>
      <w:pPr>
        <w:pStyle w:val="Compact"/>
        <w:numPr>
          <w:ilvl w:val="0"/>
          <w:numId w:val="1023"/>
        </w:numPr>
      </w:pPr>
      <w:r>
        <w:t xml:space="preserve">The MES SHALL create the LOT with origin type Manufactured, status</w:t>
      </w:r>
      <w:r>
        <w:t xml:space="preserve"> </w:t>
      </w:r>
      <w:r>
        <w:rPr>
          <w:rStyle w:val="VerbatimChar"/>
          <w:b/>
          <w:bCs/>
        </w:rPr>
        <w:t xml:space="preserve">Open</w:t>
      </w:r>
      <w:r>
        <w:t xml:space="preserve"> </w:t>
      </w:r>
      <w:r>
        <w:t xml:space="preserve">(not Good),</w:t>
      </w:r>
      <w:r>
        <w:t xml:space="preserve"> </w:t>
      </w:r>
      <w:r>
        <w:rPr>
          <w:rStyle w:val="VerbatimChar"/>
        </w:rPr>
        <w:t xml:space="preserve">PieceCount = 0</w:t>
      </w:r>
      <w:r>
        <w:t xml:space="preserve">, location = scanned Cell (per FDS-02-009),</w:t>
      </w:r>
      <w:r>
        <w:t xml:space="preserve"> </w:t>
      </w:r>
      <w:r>
        <w:rPr>
          <w:rStyle w:val="VerbatimChar"/>
        </w:rPr>
        <w:t xml:space="preserve">ToolId</w:t>
      </w:r>
      <w:r>
        <w:t xml:space="preserve"> </w:t>
      </w:r>
      <w:r>
        <w:t xml:space="preserve">and</w:t>
      </w:r>
      <w:r>
        <w:t xml:space="preserve"> </w:t>
      </w:r>
      <w:r>
        <w:rPr>
          <w:rStyle w:val="VerbatimChar"/>
        </w:rPr>
        <w:t xml:space="preserve">ToolCavityId</w:t>
      </w:r>
      <w:r>
        <w:t xml:space="preserve"> </w:t>
      </w:r>
      <w:r>
        <w:t xml:space="preserve">set.</w:t>
      </w:r>
    </w:p>
    <w:p>
      <w:pPr>
        <w:pStyle w:val="Compact"/>
        <w:numPr>
          <w:ilvl w:val="0"/>
          <w:numId w:val="1023"/>
        </w:numPr>
      </w:pPr>
      <w:r>
        <w:t xml:space="preserve">The MES SHALL</w:t>
      </w:r>
      <w:r>
        <w:t xml:space="preserve"> </w:t>
      </w:r>
      <w:r>
        <w:rPr>
          <w:b/>
          <w:bCs/>
        </w:rPr>
        <w:t xml:space="preserve">NOT</w:t>
      </w:r>
      <w:r>
        <w:t xml:space="preserve"> </w:t>
      </w:r>
      <w:r>
        <w:t xml:space="preserve">trigger an</w:t>
      </w:r>
      <w:r>
        <w:t xml:space="preserve"> </w:t>
      </w:r>
      <w:r>
        <w:rPr>
          <w:rStyle w:val="VerbatimChar"/>
        </w:rPr>
        <w:t xml:space="preserve">Initial</w:t>
      </w:r>
      <w:r>
        <w:t xml:space="preserve"> </w:t>
      </w:r>
      <w:r>
        <w:t xml:space="preserve">label print — the label was pre-printed. (See FDS-05-020 for print reason policy.)</w:t>
      </w:r>
    </w:p>
    <w:p>
      <w:pPr>
        <w:pStyle w:val="Compact"/>
        <w:numPr>
          <w:ilvl w:val="0"/>
          <w:numId w:val="1023"/>
        </w:numPr>
      </w:pPr>
      <w:r>
        <w:t xml:space="preserve">The MES SHALL log the Open event to</w:t>
      </w:r>
      <w:r>
        <w:t xml:space="preserve"> </w:t>
      </w:r>
      <w:r>
        <w:rPr>
          <w:rStyle w:val="VerbatimChar"/>
        </w:rPr>
        <w:t xml:space="preserve">Audit.OperationLog</w:t>
      </w:r>
      <w:r>
        <w:t xml:space="preserve"> </w:t>
      </w:r>
      <w:r>
        <w:t xml:space="preserve">(</w:t>
      </w:r>
      <w:r>
        <w:rPr>
          <w:rStyle w:val="VerbatimChar"/>
        </w:rPr>
        <w:t xml:space="preserve">LogEventType = DieCastLotOpened</w:t>
      </w:r>
      <w:r>
        <w:t xml:space="preserve">).</w:t>
      </w:r>
    </w:p>
    <w:p>
      <w:pPr>
        <w:pStyle w:val="FirstParagraph"/>
      </w:pPr>
      <w:r>
        <w:t xml:space="preserve">Piece count is</w:t>
      </w:r>
      <w:r>
        <w:t xml:space="preserve"> </w:t>
      </w:r>
      <w:r>
        <w:rPr>
          <w:b/>
          <w:bCs/>
        </w:rPr>
        <w:t xml:space="preserve">not</w:t>
      </w:r>
      <w:r>
        <w:t xml:space="preserve"> </w:t>
      </w:r>
      <w:r>
        <w:t xml:space="preserve">entered at Open — it is</w:t>
      </w:r>
      <w:r>
        <w:t xml:space="preserve"> </w:t>
      </w:r>
      <w:r>
        <w:rPr>
          <w:rStyle w:val="VerbatimChar"/>
        </w:rPr>
        <w:t xml:space="preserve">0</w:t>
      </w:r>
      <w:r>
        <w:t xml:space="preserve"> </w:t>
      </w:r>
      <w:r>
        <w:t xml:space="preserve">and accumulates over the LOT’s life per FDS-05-039. There is no operator-entered</w:t>
      </w:r>
      <w:r>
        <w:t xml:space="preserve"> </w:t>
      </w:r>
      <w:r>
        <w:t xml:space="preserve">“max”</w:t>
      </w:r>
      <w:r>
        <w:t xml:space="preserve"> </w:t>
      </w:r>
      <w:r>
        <w:t xml:space="preserve">at Open time;</w:t>
      </w:r>
      <w:r>
        <w:t xml:space="preserve"> </w:t>
      </w:r>
      <w:r>
        <w:rPr>
          <w:rStyle w:val="VerbatimChar"/>
        </w:rPr>
        <w:t xml:space="preserve">Item.MaxLotSize</w:t>
      </w:r>
      <w:r>
        <w:t xml:space="preserve"> </w:t>
      </w:r>
      <w:r>
        <w:t xml:space="preserve">(</w:t>
      </w:r>
      <w:r>
        <w:rPr>
          <w:rStyle w:val="VerbatimChar"/>
        </w:rPr>
        <w:t xml:space="preserve">PartsPerBasket</w:t>
      </w:r>
      <w:r>
        <w:t xml:space="preserve">) is enforced later as a soft ceiling during accumulation (FDS-05-040) and at release (FDS-05-041), never as a hard gate at Open.</w:t>
      </w:r>
    </w:p>
    <w:p>
      <w:pPr>
        <w:pStyle w:val="BodyText"/>
      </w:pPr>
      <w:r>
        <w:rPr>
          <w:b/>
          <w:bCs/>
        </w:rPr>
        <w:t xml:space="preserve">Note:</w:t>
      </w:r>
      <w:r>
        <w:t xml:space="preserve"> </w:t>
      </w:r>
      <w:r>
        <w:t xml:space="preserve">Other areas (Trim, Machining, Assembly) do NOT require operator Tool validation at LOT create — their LOTs carry NULL</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and their LOTs are created at status</w:t>
      </w:r>
      <w:r>
        <w:t xml:space="preserve"> </w:t>
      </w:r>
      <w:r>
        <w:rPr>
          <w:rStyle w:val="VerbatimChar"/>
        </w:rPr>
        <w:t xml:space="preserve">Good</w:t>
      </w:r>
      <w:r>
        <w:t xml:space="preserve"> </w:t>
      </w:r>
      <w:r>
        <w:t xml:space="preserve">directly (this Open-basket lifecycle is specific to Die Cast).</w:t>
      </w:r>
    </w:p>
    <w:p>
      <w:pPr>
        <w:pStyle w:val="BodyText"/>
      </w:pPr>
      <w:r>
        <w:t xml:space="preserve">LTT tags at Die Cast are pre-printed in batches by MPP per FRS 2.2.1; the first scan creates the LOT record. The MES does not print at Die Cast LOT creation.</w:t>
      </w:r>
    </w:p>
    <w:bookmarkEnd w:id="116"/>
    <w:bookmarkStart w:id="117" w:name="X8b5ea1ed2e212cc646ffdabec72745ebf061a4b"/>
    <w:p>
      <w:pPr>
        <w:pStyle w:val="Heading4"/>
      </w:pPr>
      <w:r>
        <w:t xml:space="preserve">FDS-05-039 — Die Cast Basket Lifecycle: Open → Accumulate → Release / Void —</w:t>
      </w:r>
      <w:r>
        <w:t xml:space="preserve"> </w:t>
      </w:r>
      <w:r>
        <w:rPr>
          <w:rStyle w:val="VerbatimChar"/>
        </w:rPr>
        <w:t xml:space="preserve">MVP</w:t>
      </w:r>
    </w:p>
    <w:p>
      <w:pPr>
        <w:pStyle w:val="FirstParagraph"/>
      </w:pPr>
      <w:r>
        <w:rPr>
          <w:b/>
          <w:bCs/>
        </w:rPr>
        <w:t xml:space="preserve">Concept.</w:t>
      </w:r>
      <w:r>
        <w:t xml:space="preserve"> </w:t>
      </w:r>
      <w:r>
        <w:t xml:space="preserve">A die-cast basket LOT moves through four states:</w:t>
      </w:r>
      <w:r>
        <w:t xml:space="preserve"> </w:t>
      </w:r>
      <w:r>
        <w:rPr>
          <w:b/>
          <w:bCs/>
        </w:rPr>
        <w:t xml:space="preserve">Open</w:t>
      </w:r>
      <w:r>
        <w:t xml:space="preserve"> </w:t>
      </w:r>
      <w:r>
        <w:t xml:space="preserve">(accumulating, not yet on its route),</w:t>
      </w:r>
      <w:r>
        <w:t xml:space="preserve"> </w:t>
      </w:r>
      <w:r>
        <w:rPr>
          <w:b/>
          <w:bCs/>
        </w:rPr>
        <w:t xml:space="preserve">Good</w:t>
      </w:r>
      <w:r>
        <w:t xml:space="preserve"> </w:t>
      </w:r>
      <w:r>
        <w:t xml:space="preserve">(released — on its route, sitting in warehouse storage awaiting Trim IN),</w:t>
      </w:r>
      <w:r>
        <w:t xml:space="preserve"> </w:t>
      </w:r>
      <w:r>
        <w:rPr>
          <w:b/>
          <w:bCs/>
        </w:rPr>
        <w:t xml:space="preserve">Closed</w:t>
      </w:r>
      <w:r>
        <w:t xml:space="preserve"> </w:t>
      </w:r>
      <w:r>
        <w:t xml:space="preserve">(consumed downstream, as for any LOT), or</w:t>
      </w:r>
      <w:r>
        <w:t xml:space="preserve"> </w:t>
      </w:r>
      <w:r>
        <w:rPr>
          <w:b/>
          <w:bCs/>
        </w:rPr>
        <w:t xml:space="preserve">Scrap</w:t>
      </w:r>
      <w:r>
        <w:t xml:space="preserve"> </w:t>
      </w:r>
      <w:r>
        <w:t xml:space="preserve">(voided while still empty). Granularity is</w:t>
      </w:r>
      <w:r>
        <w:t xml:space="preserve"> </w:t>
      </w:r>
      <w:r>
        <w:rPr>
          <w:b/>
          <w:bCs/>
        </w:rPr>
        <w:t xml:space="preserve">one Open LOT per</w:t>
      </w:r>
      <w:r>
        <w:rPr>
          <w:b/>
          <w:bCs/>
        </w:rPr>
        <w:t xml:space="preserve"> </w:t>
      </w:r>
      <w:r>
        <w:rPr>
          <w:rStyle w:val="VerbatimChar"/>
          <w:b/>
          <w:bCs/>
        </w:rPr>
        <w:t xml:space="preserve">(Tool, ToolCavity)</w:t>
      </w:r>
      <w:r>
        <w:t xml:space="preserve"> </w:t>
      </w:r>
      <w:r>
        <w:t xml:space="preserve">— a 16-cavity die has up to 16 independently-filling baskets; cavity peers do not open or close together, and there is no parent/child FK between them (per FDS-05-034/FDS-05-035 — cavity-parallel LOTs remain peers, not sublots).</w:t>
      </w:r>
    </w:p>
    <w:p>
      <w:pPr>
        <w:pStyle w:val="BodyText"/>
      </w:pPr>
      <w:r>
        <w:rPr>
          <w:b/>
          <w:bCs/>
        </w:rPr>
        <w:t xml:space="preserve">Open</w:t>
      </w:r>
      <w:r>
        <w:t xml:space="preserve"> </w:t>
      </w:r>
      <w:r>
        <w:t xml:space="preserve">(FDS-05-004) mints the basket at</w:t>
      </w:r>
      <w:r>
        <w:t xml:space="preserve"> </w:t>
      </w:r>
      <w:r>
        <w:rPr>
          <w:rStyle w:val="VerbatimChar"/>
        </w:rPr>
        <w:t xml:space="preserve">Lots.LotStatusCode = Open</w:t>
      </w:r>
      <w:r>
        <w:t xml:space="preserve">,</w:t>
      </w:r>
      <w:r>
        <w:t xml:space="preserve"> </w:t>
      </w:r>
      <w:r>
        <w:rPr>
          <w:rStyle w:val="VerbatimChar"/>
        </w:rPr>
        <w:t xml:space="preserve">PieceCount = 0</w:t>
      </w:r>
      <w:r>
        <w:t xml:space="preserve">.</w:t>
      </w:r>
    </w:p>
    <w:p>
      <w:pPr>
        <w:pStyle w:val="BodyText"/>
      </w:pPr>
      <w:r>
        <w:rPr>
          <w:b/>
          <w:bCs/>
        </w:rPr>
        <w:t xml:space="preserve">Accumulate</w:t>
      </w:r>
      <w:r>
        <w:t xml:space="preserve"> </w:t>
      </w:r>
      <w:r>
        <w:t xml:space="preserve">(FDS-05-040) credits net-good pieces to the Open basket via a shift-scoped shift-output entry. The basket’s</w:t>
      </w:r>
      <w:r>
        <w:t xml:space="preserve"> </w:t>
      </w:r>
      <w:r>
        <w:rPr>
          <w:rStyle w:val="VerbatimChar"/>
        </w:rPr>
        <w:t xml:space="preserve">PieceCount</w:t>
      </w:r>
      <w:r>
        <w:t xml:space="preserve"> </w:t>
      </w:r>
      <w:r>
        <w:t xml:space="preserve">rises; its status stays</w:t>
      </w:r>
      <w:r>
        <w:t xml:space="preserve"> </w:t>
      </w:r>
      <w:r>
        <w:rPr>
          <w:rStyle w:val="VerbatimChar"/>
        </w:rPr>
        <w:t xml:space="preserve">Open</w:t>
      </w:r>
      <w:r>
        <w:t xml:space="preserve">. While</w:t>
      </w:r>
      <w:r>
        <w:t xml:space="preserve"> </w:t>
      </w:r>
      <w:r>
        <w:rPr>
          <w:rStyle w:val="VerbatimChar"/>
        </w:rPr>
        <w:t xml:space="preserve">Open</w:t>
      </w:r>
      <w:r>
        <w:t xml:space="preserve">, the LOT is deliberately absent from the WIP queue and reports</w:t>
      </w:r>
      <w:r>
        <w:t xml:space="preserve"> </w:t>
      </w:r>
      <w:r>
        <w:rPr>
          <w:rStyle w:val="VerbatimChar"/>
        </w:rPr>
        <w:t xml:space="preserve">TotalInProcess = 0</w:t>
      </w:r>
      <w:r>
        <w:t xml:space="preserve"> </w:t>
      </w:r>
      <w:r>
        <w:t xml:space="preserve">(FDS-05-031) — it has not made its first route movement yet.</w:t>
      </w:r>
    </w:p>
    <w:p>
      <w:pPr>
        <w:pStyle w:val="BodyText"/>
      </w:pPr>
      <w:r>
        <w:rPr>
          <w:b/>
          <w:bCs/>
        </w:rPr>
        <w:t xml:space="preserve">Release</w:t>
      </w:r>
      <w:r>
        <w:t xml:space="preserve"> </w:t>
      </w:r>
      <w:r>
        <w:t xml:space="preserve">(FDS-05-041) is the explicit operator action that closes out the basket:</w:t>
      </w:r>
      <w:r>
        <w:t xml:space="preserve"> </w:t>
      </w:r>
      <w:r>
        <w:rPr>
          <w:rStyle w:val="VerbatimChar"/>
        </w:rPr>
        <w:t xml:space="preserve">Open → Good</w:t>
      </w:r>
      <w:r>
        <w:t xml:space="preserve"> </w:t>
      </w:r>
      <w:r>
        <w:t xml:space="preserve">plus a system move from the press Cell to warehouse storage — the LOT’s first</w:t>
      </w:r>
      <w:r>
        <w:t xml:space="preserve"> </w:t>
      </w:r>
      <w:r>
        <w:rPr>
          <w:rStyle w:val="VerbatimChar"/>
        </w:rPr>
        <w:t xml:space="preserve">LotMovement</w:t>
      </w:r>
      <w:r>
        <w:t xml:space="preserve">. This is what makes the LOT visible to the Trim IN queue for the first time.</w:t>
      </w:r>
    </w:p>
    <w:p>
      <w:pPr>
        <w:pStyle w:val="BodyText"/>
      </w:pPr>
      <w:r>
        <w:rPr>
          <w:b/>
          <w:bCs/>
        </w:rPr>
        <w:t xml:space="preserve">Void</w:t>
      </w:r>
      <w:r>
        <w:t xml:space="preserve"> </w:t>
      </w:r>
      <w:r>
        <w:t xml:space="preserve">(FDS-05-042) is the escape hatch for an Open basket that never received any pieces (e.g., mis-scan, changed mind):</w:t>
      </w:r>
      <w:r>
        <w:t xml:space="preserve"> </w:t>
      </w:r>
      <w:r>
        <w:rPr>
          <w:rStyle w:val="VerbatimChar"/>
        </w:rPr>
        <w:t xml:space="preserve">Open → Scrap</w:t>
      </w:r>
      <w:r>
        <w:t xml:space="preserve">, freeing the cavity for a new Open.</w:t>
      </w:r>
    </w:p>
    <w:p>
      <w:pPr>
        <w:pStyle w:val="BodyText"/>
      </w:pPr>
      <w:r>
        <w:t xml:space="preserve">No other transitions exist for an</w:t>
      </w:r>
      <w:r>
        <w:t xml:space="preserve"> </w:t>
      </w:r>
      <w:r>
        <w:rPr>
          <w:rStyle w:val="VerbatimChar"/>
        </w:rPr>
        <w:t xml:space="preserve">Open</w:t>
      </w:r>
      <w:r>
        <w:t xml:space="preserve"> </w:t>
      </w:r>
      <w:r>
        <w:t xml:space="preserve">LOT — it cannot be Held, merged, split, or consumed while</w:t>
      </w:r>
      <w:r>
        <w:t xml:space="preserve"> </w:t>
      </w:r>
      <w:r>
        <w:rPr>
          <w:rStyle w:val="VerbatimChar"/>
        </w:rPr>
        <w:t xml:space="preserve">Open</w:t>
      </w:r>
      <w:r>
        <w:t xml:space="preserve"> </w:t>
      </w:r>
      <w:r>
        <w:t xml:space="preserve">(all of those procs already gate on</w:t>
      </w:r>
      <w:r>
        <w:t xml:space="preserve"> </w:t>
      </w:r>
      <w:r>
        <w:rPr>
          <w:rStyle w:val="VerbatimChar"/>
        </w:rPr>
        <w:t xml:space="preserve">LotStatusCode</w:t>
      </w:r>
      <w:r>
        <w:t xml:space="preserve">, and</w:t>
      </w:r>
      <w:r>
        <w:t xml:space="preserve"> </w:t>
      </w:r>
      <w:r>
        <w:rPr>
          <w:rStyle w:val="VerbatimChar"/>
        </w:rPr>
        <w:t xml:space="preserve">Open</w:t>
      </w:r>
      <w:r>
        <w:t xml:space="preserve"> </w:t>
      </w:r>
      <w:r>
        <w:t xml:space="preserve">is simply not a status they accept).</w:t>
      </w:r>
    </w:p>
    <w:bookmarkEnd w:id="117"/>
    <w:bookmarkStart w:id="118" w:name="Xa1ac54f8588637f25da8c8f9a1e4d8d7bba294b"/>
    <w:p>
      <w:pPr>
        <w:pStyle w:val="Heading4"/>
      </w:pPr>
      <w:r>
        <w:t xml:space="preserve">FDS-05-040 — Shift-Output Recording (the Accumulate action) —</w:t>
      </w:r>
      <w:r>
        <w:t xml:space="preserve"> </w:t>
      </w:r>
      <w:r>
        <w:rPr>
          <w:rStyle w:val="VerbatimChar"/>
        </w:rPr>
        <w:t xml:space="preserve">MVP</w:t>
      </w:r>
    </w:p>
    <w:p>
      <w:pPr>
        <w:pStyle w:val="FirstParagraph"/>
      </w:pPr>
      <w:r>
        <w:t xml:space="preserve">The die-cast operator does not log a checkpoint per shot; per shift (or after), the operator reads the machine HMI’s shot count and records shift output at the die-cast terminal. Entry is</w:t>
      </w:r>
      <w:r>
        <w:t xml:space="preserve"> </w:t>
      </w:r>
      <w:r>
        <w:rPr>
          <w:b/>
          <w:bCs/>
        </w:rPr>
        <w:t xml:space="preserve">time-decoupled</w:t>
      </w:r>
      <w:r>
        <w:t xml:space="preserve"> </w:t>
      </w:r>
      <w:r>
        <w:t xml:space="preserve">(available whenever the operator gets to it) but</w:t>
      </w:r>
      <w:r>
        <w:t xml:space="preserve"> </w:t>
      </w:r>
      <w:r>
        <w:rPr>
          <w:b/>
          <w:bCs/>
        </w:rPr>
        <w:t xml:space="preserve">reported against a shift</w:t>
      </w:r>
      <w:r>
        <w:t xml:space="preserve"> </w:t>
      </w:r>
      <w:r>
        <w:t xml:space="preserve">(</w:t>
      </w:r>
      <w:r>
        <w:rPr>
          <w:rStyle w:val="VerbatimChar"/>
        </w:rPr>
        <w:t xml:space="preserve">Oee.Shift</w:t>
      </w:r>
      <w:r>
        <w:t xml:space="preserve">), defaulting to the most recently open/completed shift, operator-overridable.</w:t>
      </w:r>
    </w:p>
    <w:p>
      <w:pPr>
        <w:pStyle w:val="BodyText"/>
      </w:pPr>
      <w:r>
        <w:rPr>
          <w:b/>
          <w:bCs/>
        </w:rPr>
        <w:t xml:space="preserve">Screen shape — die-wide, cavity-row.</w:t>
      </w:r>
      <w:r>
        <w:t xml:space="preserve"> </w:t>
      </w:r>
      <w:r>
        <w:t xml:space="preserve">One</w:t>
      </w:r>
      <w:r>
        <w:t xml:space="preserve"> </w:t>
      </w:r>
      <w:r>
        <w:rPr>
          <w:b/>
          <w:bCs/>
        </w:rPr>
        <w:t xml:space="preserve">gross shot count</w:t>
      </w:r>
      <w:r>
        <w:t xml:space="preserve"> </w:t>
      </w:r>
      <w:r>
        <w:t xml:space="preserve">is entered once per die (die-wide, because one machine cycle produces one part in every active cavity simultaneously). The screen then lists every currently-</w:t>
      </w:r>
      <w:r>
        <w:rPr>
          <w:rStyle w:val="VerbatimChar"/>
        </w:rPr>
        <w:t xml:space="preserve">Open</w:t>
      </w:r>
      <w:r>
        <w:t xml:space="preserve"> </w:t>
      </w:r>
      <w:r>
        <w:t xml:space="preserve">cavity LOT (plus any LOT that closed mid-shift for that cavity) as a row, each showing its computed good count and a per-cavity scrap entry (defect code + quantity, repeatable). A</w:t>
      </w:r>
      <w:r>
        <w:t xml:space="preserve"> </w:t>
      </w:r>
      <w:r>
        <w:rPr>
          <w:b/>
          <w:bCs/>
        </w:rPr>
        <w:t xml:space="preserve">“Register shot loss”</w:t>
      </w:r>
      <w:r>
        <w:t xml:space="preserve"> </w:t>
      </w:r>
      <w:r>
        <w:t xml:space="preserve">action logs a whole lost machine cycle (short shot, cold shot, etc.) — this SHALL fan one scrap unit across</w:t>
      </w:r>
      <w:r>
        <w:t xml:space="preserve"> </w:t>
      </w:r>
      <w:r>
        <w:rPr>
          <w:b/>
          <w:bCs/>
        </w:rPr>
        <w:t xml:space="preserve">every</w:t>
      </w:r>
      <w:r>
        <w:t xml:space="preserve"> </w:t>
      </w:r>
      <w:r>
        <w:t xml:space="preserve">currently-open cavity’s LOT on that tool, since a lost cycle produces no good part anywhere on the die.</w:t>
      </w:r>
    </w:p>
    <w:p>
      <w:pPr>
        <w:pStyle w:val="BodyText"/>
      </w:pPr>
      <w:r>
        <w:rPr>
          <w:b/>
          <w:bCs/>
        </w:rPr>
        <w:t xml:space="preserve">Arithmetic (per cavity, for the reporting shift):</w:t>
      </w:r>
    </w:p>
    <w:p>
      <w:pPr>
        <w:pStyle w:val="SourceCode"/>
      </w:pPr>
      <w:r>
        <w:rPr>
          <w:rStyle w:val="VerbatimChar"/>
        </w:rPr>
        <w:t xml:space="preserve">good(cavity) = grossShots − shotLosses − Σ scrap(cavity)</w:t>
      </w:r>
    </w:p>
    <w:p>
      <w:pPr>
        <w:pStyle w:val="FirstParagraph"/>
      </w:pPr>
      <w:r>
        <w:t xml:space="preserve">The MES SHALL compute this split across all LOTs contributing to a cavity during the shift (</w:t>
      </w:r>
      <w:r>
        <w:rPr>
          <w:rStyle w:val="VerbatimChar"/>
        </w:rPr>
        <w:t xml:space="preserve">Workorder.DieCast_GetShiftOutputBreakdown</w:t>
      </w:r>
      <w:r>
        <w:t xml:space="preserve">): a LOT that closed mid-shift keeps the good count it was already credited before closing; the currently-</w:t>
      </w:r>
      <w:r>
        <w:rPr>
          <w:rStyle w:val="VerbatimChar"/>
        </w:rPr>
        <w:t xml:space="preserve">Open</w:t>
      </w:r>
      <w:r>
        <w:t xml:space="preserve"> </w:t>
      </w:r>
      <w:r>
        <w:t xml:space="preserve">LOT for that cavity receives the remainder,</w:t>
      </w:r>
      <w:r>
        <w:t xml:space="preserve"> </w:t>
      </w:r>
      <w:r>
        <w:rPr>
          <w:b/>
          <w:bCs/>
        </w:rPr>
        <w:t xml:space="preserve">floored at zero</w:t>
      </w:r>
      <w:r>
        <w:t xml:space="preserve"> </w:t>
      </w:r>
      <w:r>
        <w:t xml:space="preserve">(never negative).</w:t>
      </w:r>
    </w:p>
    <w:p>
      <w:pPr>
        <w:pStyle w:val="BodyText"/>
      </w:pPr>
      <w:r>
        <w:rPr>
          <w:b/>
          <w:bCs/>
        </w:rPr>
        <w:t xml:space="preserve">The basket receives good pieces only.</w:t>
      </w:r>
      <w:r>
        <w:t xml:space="preserve"> </w:t>
      </w:r>
      <w:r>
        <w:t xml:space="preserve">Scrap is recorded</w:t>
      </w:r>
      <w:r>
        <w:t xml:space="preserve"> </w:t>
      </w:r>
      <w:r>
        <w:rPr>
          <w:b/>
          <w:bCs/>
        </w:rPr>
        <w:t xml:space="preserve">additively</w:t>
      </w:r>
      <w:r>
        <w:t xml:space="preserve"> </w:t>
      </w:r>
      <w:r>
        <w:t xml:space="preserve">to</w:t>
      </w:r>
      <w:r>
        <w:t xml:space="preserve"> </w:t>
      </w:r>
      <w:r>
        <w:rPr>
          <w:rStyle w:val="VerbatimChar"/>
        </w:rPr>
        <w:t xml:space="preserve">Workorder.RejectEvent</w:t>
      </w:r>
      <w:r>
        <w:t xml:space="preserve"> </w:t>
      </w:r>
      <w:r>
        <w:t xml:space="preserve">(die-cast</w:t>
      </w:r>
      <w:r>
        <w:t xml:space="preserve"> </w:t>
      </w:r>
      <w:r>
        <w:rPr>
          <w:rStyle w:val="VerbatimChar"/>
        </w:rPr>
        <w:t xml:space="preserve">ScrapIsAdditive = 1</w:t>
      </w:r>
      <w:r>
        <w:t xml:space="preserve"> </w:t>
      </w:r>
      <w:r>
        <w:t xml:space="preserve">per migration</w:t>
      </w:r>
      <w:r>
        <w:t xml:space="preserve"> </w:t>
      </w:r>
      <w:r>
        <w:rPr>
          <w:rStyle w:val="VerbatimChar"/>
        </w:rPr>
        <w:t xml:space="preserve">0042</w:t>
      </w:r>
      <w:r>
        <w:t xml:space="preserve">) — it is reported as a yield/defect metric but SHALL NOT decrement</w:t>
      </w:r>
      <w:r>
        <w:t xml:space="preserve"> </w:t>
      </w:r>
      <w:r>
        <w:rPr>
          <w:rStyle w:val="VerbatimChar"/>
        </w:rPr>
        <w:t xml:space="preserve">Lot.PieceCount</w:t>
      </w:r>
      <w:r>
        <w:t xml:space="preserve"> </w:t>
      </w:r>
      <w:r>
        <w:t xml:space="preserve">and SHALL NOT auto-close the basket.</w:t>
      </w:r>
      <w:r>
        <w:t xml:space="preserve"> </w:t>
      </w:r>
      <w:r>
        <w:rPr>
          <w:rStyle w:val="VerbatimChar"/>
        </w:rPr>
        <w:t xml:space="preserve">Workorder.DieCastShiftOutput_Record</w:t>
      </w:r>
      <w:r>
        <w:t xml:space="preserve"> </w:t>
      </w:r>
      <w:r>
        <w:t xml:space="preserve">(per FDS-03-017a, in one transaction) SHALL, per contributing LOT: write one</w:t>
      </w:r>
      <w:r>
        <w:t xml:space="preserve"> </w:t>
      </w:r>
      <w:r>
        <w:rPr>
          <w:rStyle w:val="VerbatimChar"/>
        </w:rPr>
        <w:t xml:space="preserve">Workorder.DieCastContribution</w:t>
      </w:r>
      <w:r>
        <w:t xml:space="preserve"> </w:t>
      </w:r>
      <w:r>
        <w:t xml:space="preserve">row (</w:t>
      </w:r>
      <w:r>
        <w:rPr>
          <w:rStyle w:val="VerbatimChar"/>
        </w:rPr>
        <w:t xml:space="preserve">LotId</w:t>
      </w:r>
      <w:r>
        <w:t xml:space="preserve">,</w:t>
      </w:r>
      <w:r>
        <w:t xml:space="preserve"> </w:t>
      </w:r>
      <w:r>
        <w:rPr>
          <w:rStyle w:val="VerbatimChar"/>
        </w:rPr>
        <w:t xml:space="preserve">ShiftId</w:t>
      </w:r>
      <w:r>
        <w:t xml:space="preserve">,</w:t>
      </w:r>
      <w:r>
        <w:t xml:space="preserve"> </w:t>
      </w:r>
      <w:r>
        <w:rPr>
          <w:rStyle w:val="VerbatimChar"/>
        </w:rPr>
        <w:t xml:space="preserve">PieceDelta</w:t>
      </w:r>
      <w:r>
        <w:t xml:space="preserve"> </w:t>
      </w:r>
      <w:r>
        <w:t xml:space="preserve">= the computed good), increment</w:t>
      </w:r>
      <w:r>
        <w:t xml:space="preserve"> </w:t>
      </w:r>
      <w:r>
        <w:rPr>
          <w:rStyle w:val="VerbatimChar"/>
        </w:rPr>
        <w:t xml:space="preserve">Lot.PieceCount</w:t>
      </w:r>
      <w:r>
        <w:t xml:space="preserve"> </w:t>
      </w:r>
      <w:r>
        <w:t xml:space="preserve">by</w:t>
      </w:r>
      <w:r>
        <w:t xml:space="preserve"> </w:t>
      </w:r>
      <w:r>
        <w:rPr>
          <w:rStyle w:val="VerbatimChar"/>
        </w:rPr>
        <w:t xml:space="preserve">PieceDelta</w:t>
      </w:r>
      <w:r>
        <w:t xml:space="preserve">, write the scrap quantity to</w:t>
      </w:r>
      <w:r>
        <w:t xml:space="preserve"> </w:t>
      </w:r>
      <w:r>
        <w:rPr>
          <w:rStyle w:val="VerbatimChar"/>
        </w:rPr>
        <w:t xml:space="preserve">RejectEvent</w:t>
      </w:r>
      <w:r>
        <w:t xml:space="preserve"> </w:t>
      </w:r>
      <w:r>
        <w:t xml:space="preserve">(unchanged</w:t>
      </w:r>
      <w:r>
        <w:t xml:space="preserve"> </w:t>
      </w:r>
      <w:r>
        <w:rPr>
          <w:rStyle w:val="VerbatimChar"/>
        </w:rPr>
        <w:t xml:space="preserve">PieceCount</w:t>
      </w:r>
      <w:r>
        <w:t xml:space="preserve">), and log to</w:t>
      </w:r>
      <w:r>
        <w:t xml:space="preserve"> </w:t>
      </w:r>
      <w:r>
        <w:rPr>
          <w:rStyle w:val="VerbatimChar"/>
        </w:rPr>
        <w:t xml:space="preserve">Audit.OperationLog</w:t>
      </w:r>
      <w:r>
        <w:t xml:space="preserve"> </w:t>
      </w:r>
      <w:r>
        <w:t xml:space="preserve">(</w:t>
      </w:r>
      <w:r>
        <w:rPr>
          <w:rStyle w:val="VerbatimChar"/>
        </w:rPr>
        <w:t xml:space="preserve">LogEventType = DieCastPieceContributed</w:t>
      </w:r>
      <w:r>
        <w:t xml:space="preserve">).</w:t>
      </w:r>
    </w:p>
    <w:p>
      <w:pPr>
        <w:pStyle w:val="BodyText"/>
      </w:pPr>
      <w:r>
        <w:rPr>
          <w:b/>
          <w:bCs/>
        </w:rPr>
        <w:t xml:space="preserve">Soft ceiling.</w:t>
      </w:r>
      <w:r>
        <w:t xml:space="preserve"> </w:t>
      </w:r>
      <w:r>
        <w:rPr>
          <w:rStyle w:val="VerbatimChar"/>
        </w:rPr>
        <w:t xml:space="preserve">Item.MaxLotSize</w:t>
      </w:r>
      <w:r>
        <w:t xml:space="preserve"> </w:t>
      </w:r>
      <w:r>
        <w:t xml:space="preserve">(</w:t>
      </w:r>
      <w:r>
        <w:rPr>
          <w:rStyle w:val="VerbatimChar"/>
        </w:rPr>
        <w:t xml:space="preserve">PartsPerBasket</w:t>
      </w:r>
      <w:r>
        <w:t xml:space="preserve">) is a</w:t>
      </w:r>
      <w:r>
        <w:t xml:space="preserve"> </w:t>
      </w:r>
      <w:r>
        <w:rPr>
          <w:b/>
          <w:bCs/>
        </w:rPr>
        <w:t xml:space="preserve">soft</w:t>
      </w:r>
      <w:r>
        <w:t xml:space="preserve"> </w:t>
      </w:r>
      <w:r>
        <w:t xml:space="preserve">ceiling during accumulation: if a contribution would carry a basket’s</w:t>
      </w:r>
      <w:r>
        <w:t xml:space="preserve"> </w:t>
      </w:r>
      <w:r>
        <w:rPr>
          <w:rStyle w:val="VerbatimChar"/>
        </w:rPr>
        <w:t xml:space="preserve">PieceCount</w:t>
      </w:r>
      <w:r>
        <w:t xml:space="preserve"> </w:t>
      </w:r>
      <w:r>
        <w:t xml:space="preserve">past</w:t>
      </w:r>
      <w:r>
        <w:t xml:space="preserve"> </w:t>
      </w:r>
      <w:r>
        <w:rPr>
          <w:rStyle w:val="VerbatimChar"/>
        </w:rPr>
        <w:t xml:space="preserve">MaxLotSize</w:t>
      </w:r>
      <w:r>
        <w:t xml:space="preserve">, the MES SHALL warn the operator but SHALL NOT reject the entry. The operator MAY continue accumulating, close the basket via Release (FDS-05-041) and open a fresh one for the remainder, or otherwise handle the overflow — the system never blocks production over this ceiling.</w:t>
      </w:r>
    </w:p>
    <w:bookmarkEnd w:id="118"/>
    <w:bookmarkStart w:id="119" w:name="fds-05-041-basket-release-open-good-mvp"/>
    <w:p>
      <w:pPr>
        <w:pStyle w:val="Heading4"/>
      </w:pPr>
      <w:r>
        <w:t xml:space="preserve">FDS-05-041 — Basket Release (Open → Good) —</w:t>
      </w:r>
      <w:r>
        <w:t xml:space="preserve"> </w:t>
      </w:r>
      <w:r>
        <w:rPr>
          <w:rStyle w:val="VerbatimChar"/>
        </w:rPr>
        <w:t xml:space="preserve">MVP</w:t>
      </w:r>
    </w:p>
    <w:p>
      <w:pPr>
        <w:pStyle w:val="FirstParagraph"/>
      </w:pPr>
      <w:r>
        <w:t xml:space="preserve">When a basket is physically full, the operator SHALL trigger</w:t>
      </w:r>
      <w:r>
        <w:t xml:space="preserve"> </w:t>
      </w:r>
      <w:r>
        <w:rPr>
          <w:b/>
          <w:bCs/>
        </w:rPr>
        <w:t xml:space="preserve">Release</w:t>
      </w:r>
      <w:r>
        <w:t xml:space="preserve"> </w:t>
      </w:r>
      <w:r>
        <w:t xml:space="preserve">at the die-cast terminal. In one transaction, the MES SHALL:</w:t>
      </w:r>
    </w:p>
    <w:p>
      <w:pPr>
        <w:pStyle w:val="Compact"/>
        <w:numPr>
          <w:ilvl w:val="0"/>
          <w:numId w:val="1024"/>
        </w:numPr>
      </w:pPr>
      <w:r>
        <w:t xml:space="preserve">Optionally accept one final good + scrap entry for the basket (same arithmetic as FDS-05-040, applied to this LOT only).</w:t>
      </w:r>
    </w:p>
    <w:p>
      <w:pPr>
        <w:pStyle w:val="Compact"/>
        <w:numPr>
          <w:ilvl w:val="0"/>
          <w:numId w:val="1024"/>
        </w:numPr>
      </w:pPr>
      <w:r>
        <w:t xml:space="preserve">Validate the basket is not empty (</w:t>
      </w:r>
      <w:r>
        <w:rPr>
          <w:rStyle w:val="VerbatimChar"/>
        </w:rPr>
        <w:t xml:space="preserve">PieceCount = 0</w:t>
      </w:r>
      <w:r>
        <w:t xml:space="preserve"> </w:t>
      </w:r>
      <w:r>
        <w:t xml:space="preserve">after any final entry) — an empty basket SHALL be hard-rejected with a message directing the operator to Void (FDS-05-042) instead.</w:t>
      </w:r>
    </w:p>
    <w:p>
      <w:pPr>
        <w:pStyle w:val="Compact"/>
        <w:numPr>
          <w:ilvl w:val="0"/>
          <w:numId w:val="1024"/>
        </w:numPr>
      </w:pPr>
      <w:r>
        <w:t xml:space="preserve">Validate a warehouse storage destination is configured — SHALL hard-reject with a clear message if none exists.</w:t>
      </w:r>
    </w:p>
    <w:p>
      <w:pPr>
        <w:pStyle w:val="Compact"/>
        <w:numPr>
          <w:ilvl w:val="0"/>
          <w:numId w:val="1024"/>
        </w:numPr>
      </w:pPr>
      <w:r>
        <w:t xml:space="preserve">Transition</w:t>
      </w:r>
      <w:r>
        <w:t xml:space="preserve"> </w:t>
      </w:r>
      <w:r>
        <w:rPr>
          <w:rStyle w:val="VerbatimChar"/>
        </w:rPr>
        <w:t xml:space="preserve">Lot.LotStatusId</w:t>
      </w:r>
      <w:r>
        <w:t xml:space="preserve"> </w:t>
      </w:r>
      <w:r>
        <w:t xml:space="preserve">from</w:t>
      </w:r>
      <w:r>
        <w:t xml:space="preserve"> </w:t>
      </w:r>
      <w:r>
        <w:rPr>
          <w:rStyle w:val="VerbatimChar"/>
        </w:rPr>
        <w:t xml:space="preserve">Open</w:t>
      </w:r>
      <w:r>
        <w:t xml:space="preserve"> </w:t>
      </w:r>
      <w:r>
        <w:t xml:space="preserve">to</w:t>
      </w:r>
      <w:r>
        <w:t xml:space="preserve"> </w:t>
      </w:r>
      <w:r>
        <w:rPr>
          <w:rStyle w:val="VerbatimChar"/>
        </w:rPr>
        <w:t xml:space="preserve">Good</w:t>
      </w:r>
      <w:r>
        <w:t xml:space="preserve">.</w:t>
      </w:r>
    </w:p>
    <w:p>
      <w:pPr>
        <w:pStyle w:val="Compact"/>
        <w:numPr>
          <w:ilvl w:val="0"/>
          <w:numId w:val="1024"/>
        </w:numPr>
      </w:pPr>
      <w:r>
        <w:t xml:space="preserve">Write the LOT’s</w:t>
      </w:r>
      <w:r>
        <w:t xml:space="preserve"> </w:t>
      </w:r>
      <w:r>
        <w:rPr>
          <w:b/>
          <w:bCs/>
        </w:rPr>
        <w:t xml:space="preserve">first</w:t>
      </w:r>
      <w:r>
        <w:t xml:space="preserve"> </w:t>
      </w:r>
      <w:r>
        <w:rPr>
          <w:rStyle w:val="VerbatimChar"/>
        </w:rPr>
        <w:t xml:space="preserve">LotMovement</w:t>
      </w:r>
      <w:r>
        <w:t xml:space="preserve"> </w:t>
      </w:r>
      <w:r>
        <w:t xml:space="preserve">row: press Cell → warehouse storage. This is what makes the LOT visible to</w:t>
      </w:r>
      <w:r>
        <w:t xml:space="preserve"> </w:t>
      </w:r>
      <w:r>
        <w:rPr>
          <w:rStyle w:val="VerbatimChar"/>
        </w:rPr>
        <w:t xml:space="preserve">Lot_GetWipQueueByLocation</w:t>
      </w:r>
      <w:r>
        <w:t xml:space="preserve"> </w:t>
      </w:r>
      <w:r>
        <w:t xml:space="preserve">(i.e., the Trim IN queue) for the first time.</w:t>
      </w:r>
    </w:p>
    <w:p>
      <w:pPr>
        <w:pStyle w:val="Compact"/>
        <w:numPr>
          <w:ilvl w:val="0"/>
          <w:numId w:val="1024"/>
        </w:numPr>
      </w:pPr>
      <w:r>
        <w:t xml:space="preserve">Log to</w:t>
      </w:r>
      <w:r>
        <w:t xml:space="preserve"> </w:t>
      </w:r>
      <w:r>
        <w:rPr>
          <w:rStyle w:val="VerbatimChar"/>
        </w:rPr>
        <w:t xml:space="preserve">Audit.OperationLog</w:t>
      </w:r>
      <w:r>
        <w:t xml:space="preserve"> </w:t>
      </w:r>
      <w:r>
        <w:t xml:space="preserve">(</w:t>
      </w:r>
      <w:r>
        <w:rPr>
          <w:rStyle w:val="VerbatimChar"/>
        </w:rPr>
        <w:t xml:space="preserve">LogEventType = DieCastLotReleased</w:t>
      </w:r>
      <w:r>
        <w:t xml:space="preserve">).</w:t>
      </w:r>
    </w:p>
    <w:p>
      <w:pPr>
        <w:pStyle w:val="FirstParagraph"/>
      </w:pPr>
      <w:r>
        <w:t xml:space="preserve">A released basket behaves exactly like any other</w:t>
      </w:r>
      <w:r>
        <w:t xml:space="preserve"> </w:t>
      </w:r>
      <w:r>
        <w:rPr>
          <w:rStyle w:val="VerbatimChar"/>
        </w:rPr>
        <w:t xml:space="preserve">Good</w:t>
      </w:r>
      <w:r>
        <w:t xml:space="preserve"> </w:t>
      </w:r>
      <w:r>
        <w:t xml:space="preserve">LOT thereafter — it has no further die-cast-specific behavior.</w:t>
      </w:r>
    </w:p>
    <w:bookmarkEnd w:id="119"/>
    <w:bookmarkStart w:id="120" w:name="fds-05-042-basket-void-open-scrap-mvp"/>
    <w:p>
      <w:pPr>
        <w:pStyle w:val="Heading4"/>
      </w:pPr>
      <w:r>
        <w:t xml:space="preserve">FDS-05-042 — Basket Void (Open → Scrap) —</w:t>
      </w:r>
      <w:r>
        <w:t xml:space="preserve"> </w:t>
      </w:r>
      <w:r>
        <w:rPr>
          <w:rStyle w:val="VerbatimChar"/>
        </w:rPr>
        <w:t xml:space="preserve">MVP</w:t>
      </w:r>
    </w:p>
    <w:p>
      <w:pPr>
        <w:pStyle w:val="FirstParagraph"/>
      </w:pPr>
      <w:r>
        <w:t xml:space="preserve">An operator MAY void their own</w:t>
      </w:r>
      <w:r>
        <w:t xml:space="preserve"> </w:t>
      </w:r>
      <w:r>
        <w:rPr>
          <w:b/>
          <w:bCs/>
        </w:rPr>
        <w:t xml:space="preserve">empty</w:t>
      </w:r>
      <w:r>
        <w:t xml:space="preserve"> </w:t>
      </w:r>
      <w:r>
        <w:t xml:space="preserve">Open basket (a scanned-LTT</w:t>
      </w:r>
      <w:r>
        <w:t xml:space="preserve"> </w:t>
      </w:r>
      <w:r>
        <w:rPr>
          <w:rStyle w:val="VerbatimChar"/>
        </w:rPr>
        <w:t xml:space="preserve">Open</w:t>
      </w:r>
      <w:r>
        <w:t xml:space="preserve"> </w:t>
      </w:r>
      <w:r>
        <w:t xml:space="preserve">LOT with</w:t>
      </w:r>
      <w:r>
        <w:t xml:space="preserve"> </w:t>
      </w:r>
      <w:r>
        <w:rPr>
          <w:rStyle w:val="VerbatimChar"/>
        </w:rPr>
        <w:t xml:space="preserve">PieceCount = 0</w:t>
      </w:r>
      <w:r>
        <w:t xml:space="preserve"> </w:t>
      </w:r>
      <w:r>
        <w:t xml:space="preserve">and no prior contributions) — e.g., a mis-scan or a cavity that never produced a good part. The MES SHALL:</w:t>
      </w:r>
    </w:p>
    <w:p>
      <w:pPr>
        <w:pStyle w:val="Compact"/>
        <w:numPr>
          <w:ilvl w:val="0"/>
          <w:numId w:val="1025"/>
        </w:numPr>
      </w:pPr>
      <w:r>
        <w:t xml:space="preserve">Warn the operator with a Continue/Cancel confirmation before voiding (this is a destructive, non-reversible action).</w:t>
      </w:r>
    </w:p>
    <w:p>
      <w:pPr>
        <w:pStyle w:val="Compact"/>
        <w:numPr>
          <w:ilvl w:val="0"/>
          <w:numId w:val="1025"/>
        </w:numPr>
      </w:pPr>
      <w:r>
        <w:t xml:space="preserve">On confirmation, transition</w:t>
      </w:r>
      <w:r>
        <w:t xml:space="preserve"> </w:t>
      </w:r>
      <w:r>
        <w:rPr>
          <w:rStyle w:val="VerbatimChar"/>
        </w:rPr>
        <w:t xml:space="preserve">Lot.LotStatusId</w:t>
      </w:r>
      <w:r>
        <w:t xml:space="preserve"> </w:t>
      </w:r>
      <w:r>
        <w:t xml:space="preserve">from</w:t>
      </w:r>
      <w:r>
        <w:t xml:space="preserve"> </w:t>
      </w:r>
      <w:r>
        <w:rPr>
          <w:rStyle w:val="VerbatimChar"/>
        </w:rPr>
        <w:t xml:space="preserve">Open</w:t>
      </w:r>
      <w:r>
        <w:t xml:space="preserve"> </w:t>
      </w:r>
      <w:r>
        <w:t xml:space="preserve">to</w:t>
      </w:r>
      <w:r>
        <w:t xml:space="preserve"> </w:t>
      </w:r>
      <w:r>
        <w:rPr>
          <w:rStyle w:val="VerbatimChar"/>
        </w:rPr>
        <w:t xml:space="preserve">Scrap</w:t>
      </w:r>
      <w:r>
        <w:t xml:space="preserve">.</w:t>
      </w:r>
    </w:p>
    <w:p>
      <w:pPr>
        <w:pStyle w:val="Compact"/>
        <w:numPr>
          <w:ilvl w:val="0"/>
          <w:numId w:val="1025"/>
        </w:numPr>
      </w:pPr>
      <w:r>
        <w:t xml:space="preserve">Free the</w:t>
      </w:r>
      <w:r>
        <w:t xml:space="preserve"> </w:t>
      </w:r>
      <w:r>
        <w:rPr>
          <w:rStyle w:val="VerbatimChar"/>
        </w:rPr>
        <w:t xml:space="preserve">(ToolId, ToolCavityId)</w:t>
      </w:r>
      <w:r>
        <w:t xml:space="preserve"> </w:t>
      </w:r>
      <w:r>
        <w:t xml:space="preserve">for a fresh Open (FDS-05-004) and free the LTT number for reuse per site LTT-reuse policy.</w:t>
      </w:r>
    </w:p>
    <w:p>
      <w:pPr>
        <w:pStyle w:val="Compact"/>
        <w:numPr>
          <w:ilvl w:val="0"/>
          <w:numId w:val="1025"/>
        </w:numPr>
      </w:pPr>
      <w:r>
        <w:t xml:space="preserve">Log to</w:t>
      </w:r>
      <w:r>
        <w:t xml:space="preserve"> </w:t>
      </w:r>
      <w:r>
        <w:rPr>
          <w:rStyle w:val="VerbatimChar"/>
        </w:rPr>
        <w:t xml:space="preserve">Audit.OperationLog</w:t>
      </w:r>
      <w:r>
        <w:t xml:space="preserve"> </w:t>
      </w:r>
      <w:r>
        <w:t xml:space="preserve">(</w:t>
      </w:r>
      <w:r>
        <w:rPr>
          <w:rStyle w:val="VerbatimChar"/>
        </w:rPr>
        <w:t xml:space="preserve">LogEventType = DieCastLotVoided</w:t>
      </w:r>
      <w:r>
        <w:t xml:space="preserve">).</w:t>
      </w:r>
    </w:p>
    <w:p>
      <w:pPr>
        <w:pStyle w:val="FirstParagraph"/>
      </w:pPr>
      <w:r>
        <w:t xml:space="preserve">Voiding a basket that already holds accumulated pieces (</w:t>
      </w:r>
      <w:r>
        <w:rPr>
          <w:rStyle w:val="VerbatimChar"/>
        </w:rPr>
        <w:t xml:space="preserve">PieceCount &gt; 0</w:t>
      </w:r>
      <w:r>
        <w:t xml:space="preserve">) SHALL be rejected — an accumulated basket must Release (FDS-05-041), not Void.</w:t>
      </w:r>
    </w:p>
    <w:bookmarkEnd w:id="120"/>
    <w:bookmarkStart w:id="121" w:name="X8c84fe94cf4f62f853ccfc28bc3e6bc23c1cb30"/>
    <w:p>
      <w:pPr>
        <w:pStyle w:val="Heading4"/>
      </w:pPr>
      <w:r>
        <w:t xml:space="preserve">FDS-05-005 — Received LOT Creation (Pass-Through Parts)</w:t>
      </w:r>
    </w:p>
    <w:p>
      <w:pPr>
        <w:pStyle w:val="FirstParagraph"/>
      </w:pPr>
      <w:r>
        <w:t xml:space="preserve">At the Receiving Dock, the operator SHALL:</w:t>
      </w:r>
    </w:p>
    <w:p>
      <w:pPr>
        <w:pStyle w:val="Compact"/>
        <w:numPr>
          <w:ilvl w:val="0"/>
          <w:numId w:val="1026"/>
        </w:numPr>
      </w:pPr>
      <w:r>
        <w:t xml:space="preserve">Scan or manually enter the vendor reference (PO number, packing slip, etc.)</w:t>
      </w:r>
    </w:p>
    <w:p>
      <w:pPr>
        <w:pStyle w:val="Compact"/>
        <w:numPr>
          <w:ilvl w:val="0"/>
          <w:numId w:val="1026"/>
        </w:numPr>
      </w:pPr>
      <w:r>
        <w:t xml:space="preserve">Enter: part number, vendor lot number, piece count</w:t>
      </w:r>
    </w:p>
    <w:p>
      <w:pPr>
        <w:pStyle w:val="Compact"/>
        <w:numPr>
          <w:ilvl w:val="0"/>
          <w:numId w:val="1026"/>
        </w:numPr>
      </w:pPr>
      <w:r>
        <w:t xml:space="preserve">The MES SHALL create the LOT with origin type Received, status Good, location = Receiving Dock</w:t>
      </w:r>
    </w:p>
    <w:p>
      <w:pPr>
        <w:pStyle w:val="Compact"/>
        <w:numPr>
          <w:ilvl w:val="0"/>
          <w:numId w:val="1026"/>
        </w:numPr>
      </w:pPr>
      <w:r>
        <w:t xml:space="preserve">The MES SHALL</w:t>
      </w:r>
      <w:r>
        <w:t xml:space="preserve"> </w:t>
      </w:r>
      <w:r>
        <w:rPr>
          <w:b/>
          <w:bCs/>
        </w:rPr>
        <w:t xml:space="preserve">print an LTT label</w:t>
      </w:r>
      <w:r>
        <w:t xml:space="preserve"> </w:t>
      </w:r>
      <w:r>
        <w:t xml:space="preserve">via the Receiving Dock terminal’s associated Zebra printer (this is an</w:t>
      </w:r>
      <w:r>
        <w:t xml:space="preserve"> </w:t>
      </w:r>
      <w:r>
        <w:rPr>
          <w:rStyle w:val="VerbatimChar"/>
        </w:rPr>
        <w:t xml:space="preserve">Initial</w:t>
      </w:r>
      <w:r>
        <w:t xml:space="preserve"> </w:t>
      </w:r>
      <w:r>
        <w:t xml:space="preserve">print event per FDS-05-020 — no pre-printed tag exists for vendor material)</w:t>
      </w:r>
    </w:p>
    <w:p>
      <w:pPr>
        <w:pStyle w:val="Compact"/>
        <w:numPr>
          <w:ilvl w:val="0"/>
          <w:numId w:val="1026"/>
        </w:numPr>
      </w:pPr>
      <w:r>
        <w:t xml:space="preserve">The operator SHALL affix the printed label to the basket/container</w:t>
      </w:r>
    </w:p>
    <w:p>
      <w:pPr>
        <w:pStyle w:val="Compact"/>
        <w:numPr>
          <w:ilvl w:val="0"/>
          <w:numId w:val="1026"/>
        </w:numPr>
      </w:pPr>
      <w:r>
        <w:t xml:space="preserve">Once created, the received LOT SHALL behave identically to a manufactured LOT for all downstream operations (movement, consumption, holds, genealogy)</w:t>
      </w:r>
    </w:p>
    <w:p>
      <w:pPr>
        <w:pStyle w:val="FirstParagraph"/>
      </w:pPr>
      <w:r>
        <w:t xml:space="preserve">(FRS 2.1.1, 2.1.12)</w:t>
      </w:r>
    </w:p>
    <w:bookmarkEnd w:id="121"/>
    <w:bookmarkStart w:id="122" w:name="X7f4268cbab9df7694a7f7282af8ee03e942dc17"/>
    <w:p>
      <w:pPr>
        <w:pStyle w:val="Heading4"/>
      </w:pPr>
      <w:r>
        <w:t xml:space="preserve">FDS-05-006 — Off-Site Received LOT Creation</w:t>
      </w:r>
    </w:p>
    <w:p>
      <w:pPr>
        <w:pStyle w:val="FirstParagraph"/>
      </w:pPr>
      <w:r>
        <w:t xml:space="preserve">Off-site receiving SHALL use the same Perspective application accessed remotely (VPN or published Ignition Gateway). The workflow is identical to FDS-05-005 except: origin type = ReceivedOffsite, and the location is the off-site inventory location. (See User Journey Assumption #6 for network/offline considerations)</w:t>
      </w:r>
    </w:p>
    <w:bookmarkEnd w:id="122"/>
    <w:bookmarkEnd w:id="123"/>
    <w:bookmarkStart w:id="130" w:name="lot-movement"/>
    <w:p>
      <w:pPr>
        <w:pStyle w:val="Heading3"/>
      </w:pPr>
      <w:r>
        <w:t xml:space="preserve">5.3 LOT Movement</w:t>
      </w:r>
    </w:p>
    <w:bookmarkStart w:id="124" w:name="fds-05-007-movement-tracking"/>
    <w:p>
      <w:pPr>
        <w:pStyle w:val="Heading4"/>
      </w:pPr>
      <w:r>
        <w:t xml:space="preserve">FDS-05-007 — Movement Tracking</w:t>
      </w:r>
    </w:p>
    <w:p>
      <w:pPr>
        <w:pStyle w:val="FirstParagraph"/>
      </w:pPr>
      <w:r>
        <w:t xml:space="preserve">Every time a LOT physically moves to a new location, the system SHALL record an immutable</w:t>
      </w:r>
      <w:r>
        <w:t xml:space="preserve"> </w:t>
      </w:r>
      <w:r>
        <w:rPr>
          <w:rStyle w:val="VerbatimChar"/>
        </w:rPr>
        <w:t xml:space="preserve">LotMovement</w:t>
      </w:r>
      <w:r>
        <w:t xml:space="preserve"> </w:t>
      </w:r>
      <w:r>
        <w:t xml:space="preserve">event: LOT, from-location, to-location, moved-by user, terminal location, timestamp. The LOT’s</w:t>
      </w:r>
      <w:r>
        <w:t xml:space="preserve"> </w:t>
      </w:r>
      <w:r>
        <w:rPr>
          <w:rStyle w:val="VerbatimChar"/>
        </w:rPr>
        <w:t xml:space="preserve">CurrentLocationId</w:t>
      </w:r>
      <w:r>
        <w:t xml:space="preserve"> </w:t>
      </w:r>
      <w:r>
        <w:t xml:space="preserve">SHALL be updated to reflect the new location. (FRS 3.9.8)</w:t>
      </w:r>
    </w:p>
    <w:bookmarkEnd w:id="124"/>
    <w:bookmarkStart w:id="125" w:name="fds-05-008-movement-workflow"/>
    <w:p>
      <w:pPr>
        <w:pStyle w:val="Heading4"/>
      </w:pPr>
      <w:r>
        <w:t xml:space="preserve">FDS-05-008 — Movement Workflow</w:t>
      </w:r>
    </w:p>
    <w:p>
      <w:pPr>
        <w:pStyle w:val="FirstParagraph"/>
      </w:pPr>
      <w:r>
        <w:t xml:space="preserve">A LOT movement is always initiated by an operator at a terminal. The explicit workflow SHALL be:</w:t>
      </w:r>
    </w:p>
    <w:p>
      <w:pPr>
        <w:pStyle w:val="Compact"/>
        <w:numPr>
          <w:ilvl w:val="0"/>
          <w:numId w:val="1027"/>
        </w:numPr>
      </w:pPr>
      <w:r>
        <w:rPr>
          <w:b/>
          <w:bCs/>
        </w:rPr>
        <w:t xml:space="preserve">Presence</w:t>
      </w:r>
      <w:r>
        <w:t xml:space="preserve"> </w:t>
      </w:r>
      <w:r>
        <w:t xml:space="preserve">— The terminal already has an operator presence context established via initials (per §4). If 30 minutes have elapsed, the operator confirms or changes presence via the re-confirmation overlay. The terminal’s</w:t>
      </w:r>
      <w:r>
        <w:t xml:space="preserve"> </w:t>
      </w:r>
      <w:r>
        <w:rPr>
          <w:rStyle w:val="VerbatimChar"/>
        </w:rPr>
        <w:t xml:space="preserve">TerminalLocationId</w:t>
      </w:r>
      <w:r>
        <w:t xml:space="preserve"> </w:t>
      </w:r>
      <w:r>
        <w:t xml:space="preserve">is the</w:t>
      </w:r>
      <w:r>
        <w:t xml:space="preserve"> </w:t>
      </w:r>
      <w:r>
        <w:rPr>
          <w:rStyle w:val="VerbatimChar"/>
        </w:rPr>
        <w:t xml:space="preserve">Location</w:t>
      </w:r>
      <w:r>
        <w:t xml:space="preserve"> </w:t>
      </w:r>
      <w:r>
        <w:t xml:space="preserve">where the operator is standing.</w:t>
      </w:r>
    </w:p>
    <w:p>
      <w:pPr>
        <w:pStyle w:val="Compact"/>
        <w:numPr>
          <w:ilvl w:val="0"/>
          <w:numId w:val="1027"/>
        </w:numPr>
      </w:pPr>
      <w:r>
        <w:rPr>
          <w:b/>
          <w:bCs/>
        </w:rPr>
        <w:t xml:space="preserve">Set destination</w:t>
      </w:r>
      <w:r>
        <w:t xml:space="preserve"> </w:t>
      </w:r>
      <w:r>
        <w:t xml:space="preserve">— On a dedicated terminal the destination defaults to the terminal’s parent Location (a Cell, Line, or Area per FDS-02-009) and is read-only. On a shared terminal the operator selects the destination Cell by scan or dropdown (constrained to descendant equipment Cells of the terminal’s parent Location). Either path resolves to a</w:t>
      </w:r>
      <w:r>
        <w:t xml:space="preserve"> </w:t>
      </w:r>
      <w:r>
        <w:rPr>
          <w:rStyle w:val="VerbatimChar"/>
        </w:rPr>
        <w:t xml:space="preserve">Location.Id</w:t>
      </w:r>
      <w:r>
        <w:t xml:space="preserve"> </w:t>
      </w:r>
      <w:r>
        <w:t xml:space="preserve">and SHALL verify the destination is a valid production context (a Cell-tier Location — or, on line/area-resolution terminals, the line/area itself per FDS-02-009 — with an appropriate definition).</w:t>
      </w:r>
    </w:p>
    <w:p>
      <w:pPr>
        <w:pStyle w:val="Compact"/>
        <w:numPr>
          <w:ilvl w:val="0"/>
          <w:numId w:val="1027"/>
        </w:numPr>
      </w:pPr>
      <w:r>
        <w:rPr>
          <w:b/>
          <w:bCs/>
        </w:rPr>
        <w:t xml:space="preserve">Scan LOT</w:t>
      </w:r>
      <w:r>
        <w:t xml:space="preserve"> </w:t>
      </w:r>
      <w:r>
        <w:t xml:space="preserve">— Operator scans the LOT’s LTT barcode. The system looks up the LOT by</w:t>
      </w:r>
      <w:r>
        <w:t xml:space="preserve"> </w:t>
      </w:r>
      <w:r>
        <w:rPr>
          <w:rStyle w:val="VerbatimChar"/>
        </w:rPr>
        <w:t xml:space="preserve">LotName</w:t>
      </w:r>
      <w:r>
        <w:t xml:space="preserve">, validates it is not CLOSED, and reads its current</w:t>
      </w:r>
      <w:r>
        <w:t xml:space="preserve"> </w:t>
      </w:r>
      <w:r>
        <w:rPr>
          <w:rStyle w:val="VerbatimChar"/>
        </w:rPr>
        <w:t xml:space="preserve">CurrentLocationId</w:t>
      </w:r>
      <w:r>
        <w:t xml:space="preserve"> </w:t>
      </w:r>
      <w:r>
        <w:t xml:space="preserve">as the from-location.</w:t>
      </w:r>
    </w:p>
    <w:p>
      <w:pPr>
        <w:pStyle w:val="Compact"/>
        <w:numPr>
          <w:ilvl w:val="0"/>
          <w:numId w:val="1027"/>
        </w:numPr>
      </w:pPr>
      <w:r>
        <w:rPr>
          <w:b/>
          <w:bCs/>
        </w:rPr>
        <w:t xml:space="preserve">Record Movement</w:t>
      </w:r>
      <w:r>
        <w:t xml:space="preserve"> </w:t>
      </w:r>
      <w:r>
        <w:t xml:space="preserve">— The system writes a</w:t>
      </w:r>
      <w:r>
        <w:t xml:space="preserve"> </w:t>
      </w:r>
      <w:r>
        <w:rPr>
          <w:rStyle w:val="VerbatimChar"/>
        </w:rPr>
        <w:t xml:space="preserve">LotMovement</w:t>
      </w:r>
      <w:r>
        <w:t xml:space="preserve"> </w:t>
      </w:r>
      <w:r>
        <w:t xml:space="preserve">row (from-location, to-location, resolved</w:t>
      </w:r>
      <w:r>
        <w:t xml:space="preserve"> </w:t>
      </w:r>
      <w:r>
        <w:rPr>
          <w:rStyle w:val="VerbatimChar"/>
        </w:rPr>
        <w:t xml:space="preserve">AppUserId</w:t>
      </w:r>
      <w:r>
        <w:t xml:space="preserve"> </w:t>
      </w:r>
      <w:r>
        <w:t xml:space="preserve">from the pre-populated initials, terminal location, timestamp) and updates the LOT’s</w:t>
      </w:r>
      <w:r>
        <w:t xml:space="preserve"> </w:t>
      </w:r>
      <w:r>
        <w:rPr>
          <w:rStyle w:val="VerbatimChar"/>
        </w:rPr>
        <w:t xml:space="preserve">CurrentLocationId</w:t>
      </w:r>
      <w:r>
        <w:t xml:space="preserve"> </w:t>
      </w:r>
      <w:r>
        <w:t xml:space="preserve">to the scanned destination.</w:t>
      </w:r>
    </w:p>
    <w:p>
      <w:pPr>
        <w:pStyle w:val="Compact"/>
        <w:numPr>
          <w:ilvl w:val="0"/>
          <w:numId w:val="1027"/>
        </w:numPr>
      </w:pPr>
      <w:r>
        <w:rPr>
          <w:b/>
          <w:bCs/>
        </w:rPr>
        <w:t xml:space="preserve">Confirm</w:t>
      </w:r>
      <w:r>
        <w:t xml:space="preserve"> </w:t>
      </w:r>
      <w:r>
        <w:t xml:space="preserve">— The screen displays the movement confirmation and transitions to the appropriate next action (production recording, inspection, split, etc.) based on the destination’s</w:t>
      </w:r>
      <w:r>
        <w:t xml:space="preserve"> </w:t>
      </w:r>
      <w:r>
        <w:rPr>
          <w:rStyle w:val="VerbatimChar"/>
        </w:rPr>
        <w:t xml:space="preserve">LocationTypeDefinition</w:t>
      </w:r>
      <w:r>
        <w:t xml:space="preserve">.</w:t>
      </w:r>
    </w:p>
    <w:p>
      <w:pPr>
        <w:pStyle w:val="FirstParagraph"/>
      </w:pPr>
      <w:r>
        <w:t xml:space="preserve">The presence → scan location → scan lot sequence ensures that every movement has a clear operator, source, and destination — and that audit attribution is unambiguous.</w:t>
      </w:r>
    </w:p>
    <w:p>
      <w:pPr>
        <w:pStyle w:val="BodyText"/>
      </w:pPr>
      <w:r>
        <w:rPr>
          <w:b/>
          <w:bCs/>
        </w:rPr>
        <w:t xml:space="preserve">Implicit movement:</w:t>
      </w:r>
      <w:r>
        <w:t xml:space="preserve"> </w:t>
      </w:r>
      <w:r>
        <w:t xml:space="preserve">The system SHALL also infer a movement when a LOT is consumed or produced at a machine without a prior explicit scan. For example, if an assembly operator records consumption of a source LOT currently at the WIP staging area, the system SHALL implicitly write a</w:t>
      </w:r>
      <w:r>
        <w:t xml:space="preserve"> </w:t>
      </w:r>
      <w:r>
        <w:rPr>
          <w:rStyle w:val="VerbatimChar"/>
        </w:rPr>
        <w:t xml:space="preserve">LotMovement</w:t>
      </w:r>
      <w:r>
        <w:t xml:space="preserve"> </w:t>
      </w:r>
      <w:r>
        <w:t xml:space="preserve">from WIP → the assembly Cell before writing the</w:t>
      </w:r>
      <w:r>
        <w:t xml:space="preserve"> </w:t>
      </w:r>
      <w:r>
        <w:rPr>
          <w:rStyle w:val="VerbatimChar"/>
        </w:rPr>
        <w:t xml:space="preserve">ConsumptionEvent</w:t>
      </w:r>
      <w:r>
        <w:t xml:space="preserve">. This keeps the traceability record complete without requiring redundant scans.</w:t>
      </w:r>
    </w:p>
    <w:bookmarkEnd w:id="125"/>
    <w:bookmarkStart w:id="126" w:name="Xa9e8d7359e125426c3dee9443c7190e3997ebf4"/>
    <w:p>
      <w:pPr>
        <w:pStyle w:val="Heading4"/>
      </w:pPr>
      <w:r>
        <w:t xml:space="preserve">FDS-05-036 — Lazy, Operator-Driven LOT Creation —</w:t>
      </w:r>
      <w:r>
        <w:t xml:space="preserve"> </w:t>
      </w:r>
      <w:r>
        <w:rPr>
          <w:rStyle w:val="VerbatimChar"/>
        </w:rPr>
        <w:t xml:space="preserve">MVP</w:t>
      </w:r>
    </w:p>
    <w:p>
      <w:pPr>
        <w:pStyle w:val="FirstParagraph"/>
      </w:pPr>
      <w:r>
        <w:t xml:space="preserve">LOT creation SHALL be</w:t>
      </w:r>
      <w:r>
        <w:t xml:space="preserve"> </w:t>
      </w:r>
      <w:r>
        <w:rPr>
          <w:b/>
          <w:bCs/>
        </w:rPr>
        <w:t xml:space="preserve">lazy and operator-driven</w:t>
      </w:r>
      <w:r>
        <w:t xml:space="preserve">. The MES SHALL NOT auto-create N LOTs at run start, nor prescribe when an operator must log a new LOT. Valid moments for</w:t>
      </w:r>
      <w:r>
        <w:t xml:space="preserve"> </w:t>
      </w:r>
      <w:r>
        <w:rPr>
          <w:rStyle w:val="VerbatimChar"/>
        </w:rPr>
        <w:t xml:space="preserve">Lot_Create</w:t>
      </w:r>
      <w:r>
        <w:t xml:space="preserve"> </w:t>
      </w:r>
      <w:r>
        <w:t xml:space="preserve">include: on physical completion of a basket (operator goes to terminal to log + move it), after completing a prior LOT and before starting the next (pre-emptive creation), or any other moment the operator chooses.</w:t>
      </w:r>
    </w:p>
    <w:p>
      <w:pPr>
        <w:pStyle w:val="BodyText"/>
      </w:pPr>
      <w:r>
        <w:t xml:space="preserve">Physical-but-unlogged baskets exist until the operator logs them. The Die Cast UX and associated procs SHALL NOT require a LOT row to exist for an in-progress cavity. Tool + Cavity assignment happens at</w:t>
      </w:r>
      <w:r>
        <w:t xml:space="preserve"> </w:t>
      </w:r>
      <w:r>
        <w:rPr>
          <w:rStyle w:val="VerbatimChar"/>
        </w:rPr>
        <w:t xml:space="preserve">Lot_Create</w:t>
      </w:r>
      <w:r>
        <w:t xml:space="preserve"> </w:t>
      </w:r>
      <w:r>
        <w:t xml:space="preserve">time, not at any abstract</w:t>
      </w:r>
      <w:r>
        <w:t xml:space="preserve"> </w:t>
      </w:r>
      <w:r>
        <w:t xml:space="preserve">“run start”</w:t>
      </w:r>
      <w:r>
        <w:t xml:space="preserve"> </w:t>
      </w:r>
      <w:r>
        <w:t xml:space="preserve">event.</w:t>
      </w:r>
    </w:p>
    <w:p>
      <w:pPr>
        <w:pStyle w:val="BodyText"/>
      </w:pPr>
      <w:r>
        <w:rPr>
          <w:b/>
          <w:bCs/>
        </w:rPr>
        <w:t xml:space="preserve">Die Cast amendment (2026-07-29):</w:t>
      </w:r>
      <w:r>
        <w:t xml:space="preserve"> </w:t>
      </w:r>
      <w:r>
        <w:t xml:space="preserve">Die Cast’s</w:t>
      </w:r>
      <w:r>
        <w:t xml:space="preserve"> </w:t>
      </w:r>
      <w:r>
        <w:rPr>
          <w:rStyle w:val="VerbatimChar"/>
        </w:rPr>
        <w:t xml:space="preserve">Lot_Create</w:t>
      </w:r>
      <w:r>
        <w:t xml:space="preserve"> </w:t>
      </w:r>
      <w:r>
        <w:t xml:space="preserve">moment is now specifically the</w:t>
      </w:r>
      <w:r>
        <w:t xml:space="preserve"> </w:t>
      </w:r>
      <w:r>
        <w:rPr>
          <w:b/>
          <w:bCs/>
        </w:rPr>
        <w:t xml:space="preserve">Open</w:t>
      </w:r>
      <w:r>
        <w:t xml:space="preserve"> </w:t>
      </w:r>
      <w:r>
        <w:t xml:space="preserve">action (FDS-05-004 / FDS-05-039) — the operator opens a fresh empty basket at (or shortly after) the start of accumulation, not at physical completion; the basket then fills over one or more shifts before Release. This is still lazy and operator-driven (the MES does not force</w:t>
      </w:r>
      <w:r>
        <w:t xml:space="preserve"> </w:t>
      </w:r>
      <w:r>
        <w:rPr>
          <w:i/>
          <w:iCs/>
        </w:rPr>
        <w:t xml:space="preserve">when</w:t>
      </w:r>
      <w:r>
        <w:t xml:space="preserve"> </w:t>
      </w:r>
      <w:r>
        <w:t xml:space="preserve">the operator opens a cavity’s basket, only that a basket must be Open before shift output can be credited to it) — it narrows</w:t>
      </w:r>
      <w:r>
        <w:t xml:space="preserve"> </w:t>
      </w:r>
      <w:r>
        <w:rPr>
          <w:i/>
          <w:iCs/>
        </w:rPr>
        <w:t xml:space="preserve">which</w:t>
      </w:r>
      <w:r>
        <w:t xml:space="preserve"> </w:t>
      </w:r>
      <w:r>
        <w:t xml:space="preserve">moment</w:t>
      </w:r>
      <w:r>
        <w:t xml:space="preserve"> </w:t>
      </w:r>
      <w:r>
        <w:t xml:space="preserve">“logging”</w:t>
      </w:r>
      <w:r>
        <w:t xml:space="preserve"> </w:t>
      </w:r>
      <w:r>
        <w:t xml:space="preserve">means for Die Cast specifically. The general rule above (creation at physical completion / pre-emptively / at operator discretion) continues to govern all other LOT origins (Trim, Machining, Assembly sub-LOTs, Received).</w:t>
      </w:r>
    </w:p>
    <w:bookmarkEnd w:id="126"/>
    <w:bookmarkStart w:id="127" w:name="fds-05-037-lot-close-semantics-mvp"/>
    <w:p>
      <w:pPr>
        <w:pStyle w:val="Heading4"/>
      </w:pPr>
      <w:r>
        <w:t xml:space="preserve">FDS-05-037 — LOT Close Semantics —</w:t>
      </w:r>
      <w:r>
        <w:t xml:space="preserve"> </w:t>
      </w:r>
      <w:r>
        <w:rPr>
          <w:rStyle w:val="VerbatimChar"/>
        </w:rPr>
        <w:t xml:space="preserve">MVP</w:t>
      </w:r>
    </w:p>
    <w:p>
      <w:pPr>
        <w:pStyle w:val="FirstParagraph"/>
      </w:pPr>
      <w:r>
        <w:t xml:space="preserve">LOT close behavior SHALL vary by origin: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LOT origin</w:t>
            </w:r>
          </w:p>
        </w:tc>
        <w:tc>
          <w:tcPr>
            <w:shd w:val="clear" w:color="auto" w:fill="1F4E79"/>
          </w:tcPr>
          <w:tcPr/>
          <w:p>
            <w:pPr>
              <w:pStyle w:val="Compact"/>
            </w:pPr>
            <w:r>
              <w:rPr>
                <w:b/>
                <w:color w:val="FFFFFF"/>
              </w:rPr>
              <w:t xml:space="preserve">Close behavior</w:t>
            </w:r>
          </w:p>
        </w:tc>
      </w:tr>
      <w:tr>
        <w:tc>
          <w:tcPr/>
          <w:p>
            <w:pPr>
              <w:pStyle w:val="Compact"/>
            </w:pPr>
            <w:r>
              <w:rPr>
                <w:b/>
                <w:bCs/>
              </w:rPr>
              <w:t xml:space="preserve">Component LOTs</w:t>
            </w:r>
            <w:r>
              <w:t xml:space="preserve"> </w:t>
            </w:r>
            <w:r>
              <w:t xml:space="preserve">(Die Cast, Trim, intermediate Machining)</w:t>
            </w:r>
          </w:p>
        </w:tc>
        <w:tc>
          <w:tcPr/>
          <w:p>
            <w:pPr>
              <w:pStyle w:val="Compact"/>
            </w:pPr>
            <w:r>
              <w:rPr>
                <w:b/>
                <w:bCs/>
              </w:rPr>
              <w:t xml:space="preserve">Explicit operator-driven close.</w:t>
            </w:r>
            <w:r>
              <w:t xml:space="preserve"> </w:t>
            </w:r>
            <w:r>
              <w:t xml:space="preserve">“Complete + Move”</w:t>
            </w:r>
            <w:r>
              <w:t xml:space="preserve"> </w:t>
            </w:r>
            <w:r>
              <w:t xml:space="preserve">SHALL be a combined UI action — status transition + movement in one atomic proc call. Cavity state changes (e.g., broken cavity → Closed) SHALL NOT auto-close the LOT; a partial basket sits at</w:t>
            </w:r>
            <w:r>
              <w:t xml:space="preserve"> </w:t>
            </w:r>
            <w:r>
              <w:rPr>
                <w:rStyle w:val="VerbatimChar"/>
              </w:rPr>
              <w:t xml:space="preserve">Lot.LotStatusCode = Closed</w:t>
            </w:r>
            <w:r>
              <w:t xml:space="preserve"> </w:t>
            </w:r>
            <w:r>
              <w:t xml:space="preserve">only when the operator closes it.</w:t>
            </w:r>
          </w:p>
        </w:tc>
      </w:tr>
      <w:tr>
        <w:tc>
          <w:tcPr>
            <w:shd w:val="clear" w:color="auto" w:fill="F2F2F2"/>
          </w:tcPr>
          <w:tcPr/>
          <w:p>
            <w:pPr>
              <w:pStyle w:val="Compact"/>
            </w:pPr>
            <w:r>
              <w:rPr>
                <w:b/>
                <w:bCs/>
              </w:rPr>
              <w:t xml:space="preserve">Finished-goods LOTs</w:t>
            </w:r>
            <w:r>
              <w:t xml:space="preserve"> </w:t>
            </w:r>
            <w:r>
              <w:t xml:space="preserve">(Assembly end-products packed into shipping Containers)</w:t>
            </w:r>
          </w:p>
        </w:tc>
        <w:tc>
          <w:tcPr>
            <w:shd w:val="clear" w:color="auto" w:fill="F2F2F2"/>
          </w:tcPr>
          <w:tcPr/>
          <w:p>
            <w:pPr>
              <w:pStyle w:val="Compact"/>
            </w:pPr>
            <w:r>
              <w:t xml:space="preserve">MAY auto-close on container fill. The</w:t>
            </w:r>
            <w:r>
              <w:t xml:space="preserve"> </w:t>
            </w:r>
            <w:r>
              <w:rPr>
                <w:rStyle w:val="VerbatimChar"/>
              </w:rPr>
              <w:t xml:space="preserve">Container_Complete</w:t>
            </w:r>
            <w:r>
              <w:t xml:space="preserve"> </w:t>
            </w:r>
            <w:r>
              <w:t xml:space="preserve">action SHALL close the associated LOT as part of its transaction. Detailed in §6 container workflow and §7 shipping.</w:t>
            </w:r>
          </w:p>
        </w:tc>
      </w:tr>
    </w:tbl>
    <w:p>
      <w:pPr>
        <w:pStyle w:val="BodyText"/>
      </w:pPr>
      <w:r>
        <w:t xml:space="preserve">No other close paths are defined. Scrapped material SHALL still move through either explicit Pattern-A reject (FDS-06-019) or Pattern-B split-to-scrap — not via auto-close.</w:t>
      </w:r>
    </w:p>
    <w:p>
      <w:pPr>
        <w:pStyle w:val="BodyText"/>
      </w:pPr>
      <w:r>
        <w:rPr>
          <w:b/>
          <w:bCs/>
        </w:rPr>
        <w:t xml:space="preserve">Die Cast amendment (2026-07-29):</w:t>
      </w:r>
      <w:r>
        <w:t xml:space="preserve"> </w:t>
      </w:r>
      <w:r>
        <w:t xml:space="preserve">the</w:t>
      </w:r>
      <w:r>
        <w:t xml:space="preserve"> </w:t>
      </w:r>
      <w:r>
        <w:t xml:space="preserve">“Component LOTs”</w:t>
      </w:r>
      <w:r>
        <w:t xml:space="preserve"> </w:t>
      </w:r>
      <w:r>
        <w:t xml:space="preserve">row above describes what happens when a die-cast LOT is later consumed downstream (e.g. at Machining IN) — it still reaches</w:t>
      </w:r>
      <w:r>
        <w:t xml:space="preserve"> </w:t>
      </w:r>
      <w:r>
        <w:rPr>
          <w:rStyle w:val="VerbatimChar"/>
        </w:rPr>
        <w:t xml:space="preserve">Closed</w:t>
      </w:r>
      <w:r>
        <w:t xml:space="preserve"> </w:t>
      </w:r>
      <w:r>
        <w:t xml:space="preserve">only via explicit operator/system action, never auto-close. Die Cast now has an</w:t>
      </w:r>
      <w:r>
        <w:t xml:space="preserve"> </w:t>
      </w:r>
      <w:r>
        <w:rPr>
          <w:b/>
          <w:bCs/>
        </w:rPr>
        <w:t xml:space="preserve">additional prior transition</w:t>
      </w:r>
      <w:r>
        <w:t xml:space="preserve"> </w:t>
      </w:r>
      <w:r>
        <w:t xml:space="preserve">not shown in the table:</w:t>
      </w:r>
      <w:r>
        <w:t xml:space="preserve"> </w:t>
      </w:r>
      <w:r>
        <w:rPr>
          <w:rStyle w:val="VerbatimChar"/>
        </w:rPr>
        <w:t xml:space="preserve">Open → Good</w:t>
      </w:r>
      <w:r>
        <w:t xml:space="preserve"> </w:t>
      </w:r>
      <w:r>
        <w:t xml:space="preserve">via Release (FDS-05-041), which is itself an explicit operator-driven combined status-transition-plus-movement action, matching the</w:t>
      </w:r>
      <w:r>
        <w:t xml:space="preserve"> </w:t>
      </w:r>
      <w:r>
        <w:t xml:space="preserve">“Complete + Move”</w:t>
      </w:r>
      <w:r>
        <w:t xml:space="preserve"> </w:t>
      </w:r>
      <w:r>
        <w:t xml:space="preserve">pattern one step earlier in the LOT’s life. A die-cast LOT’s full status path is therefore</w:t>
      </w:r>
      <w:r>
        <w:t xml:space="preserve"> </w:t>
      </w:r>
      <w:r>
        <w:rPr>
          <w:rStyle w:val="VerbatimChar"/>
        </w:rPr>
        <w:t xml:space="preserve">Open → Good → Closed</w:t>
      </w:r>
      <w:r>
        <w:t xml:space="preserve"> </w:t>
      </w:r>
      <w:r>
        <w:t xml:space="preserve">(Release, then eventual downstream consumption), or</w:t>
      </w:r>
      <w:r>
        <w:t xml:space="preserve"> </w:t>
      </w:r>
      <w:r>
        <w:rPr>
          <w:rStyle w:val="VerbatimChar"/>
        </w:rPr>
        <w:t xml:space="preserve">Open → Scrap</w:t>
      </w:r>
      <w:r>
        <w:t xml:space="preserve"> </w:t>
      </w:r>
      <w:r>
        <w:t xml:space="preserve">directly (Void, FDS-05-042) if never filled.</w:t>
      </w:r>
    </w:p>
    <w:bookmarkEnd w:id="127"/>
    <w:bookmarkStart w:id="128" w:name="X216253f303793f9ba9b4ec7ceecfb03d1a788ef"/>
    <w:p>
      <w:pPr>
        <w:pStyle w:val="Heading4"/>
      </w:pPr>
      <w:r>
        <w:t xml:space="preserve">FDS-05-032 — Partial Start and Partial Complete —</w:t>
      </w:r>
      <w:r>
        <w:t xml:space="preserve"> </w:t>
      </w:r>
      <w:r>
        <w:rPr>
          <w:rStyle w:val="VerbatimChar"/>
        </w:rPr>
        <w:t xml:space="preserve">MVP</w:t>
      </w:r>
    </w:p>
    <w:p>
      <w:pPr>
        <w:pStyle w:val="FirstParagraph"/>
      </w:pPr>
      <w:r>
        <w:t xml:space="preserve">Start and Complete at a workstation SHALL be independent operations with independent quantities. An operator MAY start N pieces at a workstation now and complete M of them (where M ≤ N) later — including across shift boundaries. The</w:t>
      </w:r>
      <w:r>
        <w:t xml:space="preserve"> </w:t>
      </w:r>
      <w:r>
        <w:rPr>
          <w:rStyle w:val="VerbatimChar"/>
        </w:rPr>
        <w:t xml:space="preserve">Workorder.ProductionEvent_Record</w:t>
      </w:r>
      <w:r>
        <w:t xml:space="preserve"> </w:t>
      </w:r>
      <w:r>
        <w:t xml:space="preserve">proc SHALL accept independent Start and Complete event emission. Derivation of in-process quantities (FDS-05-031) and runtime workstation WIP grids SHALL work by event replay of Start / Complete / Scrap events, not by maintaining a running counter that assumes atomic start-and-complete. Legacy Flexware surfaces this as separate</w:t>
      </w:r>
      <w:r>
        <w:t xml:space="preserve"> </w:t>
      </w:r>
      <w:r>
        <w:t xml:space="preserve">“Start lot quantity”</w:t>
      </w:r>
      <w:r>
        <w:t xml:space="preserve"> </w:t>
      </w:r>
      <w:r>
        <w:t xml:space="preserve">and</w:t>
      </w:r>
      <w:r>
        <w:t xml:space="preserve"> </w:t>
      </w:r>
      <w:r>
        <w:t xml:space="preserve">“Complete lot quantity”</w:t>
      </w:r>
      <w:r>
        <w:t xml:space="preserve"> </w:t>
      </w:r>
      <w:r>
        <w:t xml:space="preserve">fields on the Move Lot screen. The implementation SHALL be verified against this requirement before MVP rollout.</w:t>
      </w:r>
    </w:p>
    <w:bookmarkEnd w:id="128"/>
    <w:bookmarkStart w:id="129" w:name="Xddf4bced57afefd7bddf1c98f3b65028d70461a"/>
    <w:p>
      <w:pPr>
        <w:pStyle w:val="Heading4"/>
      </w:pPr>
      <w:r>
        <w:t xml:space="preserve">FDS-05-038 — Pausable LOT at Workstation —</w:t>
      </w:r>
      <w:r>
        <w:t xml:space="preserve"> </w:t>
      </w:r>
      <w:r>
        <w:rPr>
          <w:rStyle w:val="VerbatimChar"/>
        </w:rPr>
        <w:t xml:space="preserve">MVP</w:t>
      </w:r>
    </w:p>
    <w:p>
      <w:pPr>
        <w:pStyle w:val="FirstParagraph"/>
      </w:pPr>
      <w:r>
        <w:rPr>
          <w:b/>
          <w:bCs/>
        </w:rPr>
        <w:t xml:space="preserve">Concept.</w:t>
      </w:r>
      <w:r>
        <w:t xml:space="preserve"> </w:t>
      </w:r>
      <w:r>
        <w:t xml:space="preserve">Pause is a</w:t>
      </w:r>
      <w:r>
        <w:t xml:space="preserve"> </w:t>
      </w:r>
      <w:r>
        <w:rPr>
          <w:rStyle w:val="VerbatimChar"/>
        </w:rPr>
        <w:t xml:space="preserve">(Lot, Location)</w:t>
      </w:r>
      <w:r>
        <w:t xml:space="preserve"> </w:t>
      </w:r>
      <w:r>
        <w:t xml:space="preserve">lifecycle event capturing operator focus shift. A partially-progressed LOT at a Cell MAY be paused so the operator may attend to a different LOT at the same Cell. The paused LOT remains in-process at the original Cell with its prior partial-start state intact (FDS-05-032); the operator MAY freely run other LOTs at that same Cell while the pause is open.</w:t>
      </w:r>
    </w:p>
    <w:p>
      <w:pPr>
        <w:pStyle w:val="BodyText"/>
      </w:pPr>
      <w:r>
        <w:rPr>
          <w:b/>
          <w:bCs/>
        </w:rPr>
        <w:t xml:space="preserve">Storage.</w:t>
      </w:r>
      <w:r>
        <w:t xml:space="preserve"> </w:t>
      </w:r>
      <w:r>
        <w:t xml:space="preserve">Pauses SHALL be recorded in the append-only</w:t>
      </w:r>
      <w:r>
        <w:t xml:space="preserve"> </w:t>
      </w:r>
      <w:r>
        <w:rPr>
          <w:rStyle w:val="VerbatimChar"/>
        </w:rPr>
        <w:t xml:space="preserve">Lots.PauseEvent</w:t>
      </w:r>
      <w:r>
        <w:t xml:space="preserve"> </w:t>
      </w:r>
      <w:r>
        <w:t xml:space="preserve">table — open + close lifecycle, mirroring</w:t>
      </w:r>
      <w:r>
        <w:t xml:space="preserve"> </w:t>
      </w:r>
      <w:r>
        <w:rPr>
          <w:rStyle w:val="VerbatimChar"/>
        </w:rPr>
        <w:t xml:space="preserve">Quality.HoldEvent</w:t>
      </w:r>
      <w:r>
        <w:t xml:space="preserve">. Pause is</w:t>
      </w:r>
      <w:r>
        <w:t xml:space="preserve"> </w:t>
      </w:r>
      <w:r>
        <w:rPr>
          <w:b/>
          <w:bCs/>
        </w:rPr>
        <w:t xml:space="preserve">orthogonal</w:t>
      </w:r>
      <w:r>
        <w:t xml:space="preserve"> </w:t>
      </w:r>
      <w:r>
        <w:t xml:space="preserve">to</w:t>
      </w:r>
      <w:r>
        <w:t xml:space="preserve"> </w:t>
      </w:r>
      <w:r>
        <w:rPr>
          <w:rStyle w:val="VerbatimChar"/>
        </w:rPr>
        <w:t xml:space="preserve">Workorder.WorkOrderStatus</w:t>
      </w:r>
      <w:r>
        <w:t xml:space="preserve">,</w:t>
      </w:r>
      <w:r>
        <w:t xml:space="preserve"> </w:t>
      </w:r>
      <w:r>
        <w:rPr>
          <w:rStyle w:val="VerbatimChar"/>
        </w:rPr>
        <w:t xml:space="preserve">Workorder.OperationStatus</w:t>
      </w:r>
      <w:r>
        <w:t xml:space="preserve">, and</w:t>
      </w:r>
      <w:r>
        <w:t xml:space="preserve"> </w:t>
      </w:r>
      <w:r>
        <w:rPr>
          <w:rStyle w:val="VerbatimChar"/>
        </w:rPr>
        <w:t xml:space="preserve">Lots.LotStatusCode</w:t>
      </w:r>
      <w:r>
        <w:t xml:space="preserve">; no</w:t>
      </w:r>
      <w:r>
        <w:t xml:space="preserve"> </w:t>
      </w:r>
      <w:r>
        <w:rPr>
          <w:rStyle w:val="VerbatimChar"/>
        </w:rPr>
        <w:t xml:space="preserve">Paused</w:t>
      </w:r>
      <w:r>
        <w:t xml:space="preserve"> </w:t>
      </w:r>
      <w:r>
        <w:t xml:space="preserve">row SHALL be added to any of those code tables. Pause SHALL NOT write a</w:t>
      </w:r>
      <w:r>
        <w:t xml:space="preserve"> </w:t>
      </w:r>
      <w:r>
        <w:rPr>
          <w:rStyle w:val="VerbatimChar"/>
        </w:rPr>
        <w:t xml:space="preserve">Oee.DowntimeEvent</w:t>
      </w:r>
      <w:r>
        <w:t xml:space="preserve"> </w:t>
      </w:r>
      <w:r>
        <w:t xml:space="preserve">— the Cell is not down (another LOT may be running there).</w:t>
      </w:r>
    </w:p>
    <w:p>
      <w:pPr>
        <w:pStyle w:val="BodyText"/>
      </w:pPr>
      <w:r>
        <w:rPr>
          <w:b/>
          <w:bCs/>
        </w:rPr>
        <w:t xml:space="preserve">Cross-location concurrency.</w:t>
      </w:r>
      <w:r>
        <w:t xml:space="preserve"> </w:t>
      </w:r>
      <w:r>
        <w:t xml:space="preserve">The same LOT MAY be paused at multiple Cells simultaneously (e.g., a Machining LOT mid-progress at one Cell, paused there to handle Assembly work at another Cell). The schema-level filtered UNIQUE on</w:t>
      </w:r>
      <w:r>
        <w:t xml:space="preserve"> </w:t>
      </w:r>
      <w:r>
        <w:rPr>
          <w:rStyle w:val="VerbatimChar"/>
        </w:rPr>
        <w:t xml:space="preserve">Lots.PauseEvent (LotId, LocationId) WHERE ResumedAt IS NULL</w:t>
      </w:r>
      <w:r>
        <w:t xml:space="preserve"> </w:t>
      </w:r>
      <w:r>
        <w:t xml:space="preserve">enforces at most one</w:t>
      </w:r>
      <w:r>
        <w:t xml:space="preserve"> </w:t>
      </w:r>
      <w:r>
        <w:rPr>
          <w:b/>
          <w:bCs/>
        </w:rPr>
        <w:t xml:space="preserve">open</w:t>
      </w:r>
      <w:r>
        <w:t xml:space="preserve"> </w:t>
      </w:r>
      <w:r>
        <w:t xml:space="preserve">pause per</w:t>
      </w:r>
      <w:r>
        <w:t xml:space="preserve"> </w:t>
      </w:r>
      <w:r>
        <w:rPr>
          <w:rStyle w:val="VerbatimChar"/>
        </w:rPr>
        <w:t xml:space="preserve">(LotId, LocationId)</w:t>
      </w:r>
      <w:r>
        <w:t xml:space="preserve">; multiple Locations are independent.</w:t>
      </w:r>
    </w:p>
    <w:p>
      <w:pPr>
        <w:pStyle w:val="BodyText"/>
      </w:pPr>
      <w:r>
        <w:rPr>
          <w:b/>
          <w:bCs/>
        </w:rPr>
        <w:t xml:space="preserve">Operator UX — no auto-prompt.</w:t>
      </w:r>
      <w:r>
        <w:t xml:space="preserve"> </w:t>
      </w:r>
      <w:r>
        <w:t xml:space="preserve">When an operator selects or scans a fresh LOT at a Cell that has a paused LOT open, the system SHALL NOT automatically prompt</w:t>
      </w:r>
      <w:r>
        <w:t xml:space="preserve"> </w:t>
      </w:r>
      <w:r>
        <w:t xml:space="preserve">“resume paused LOT?”</w:t>
      </w:r>
      <w:r>
        <w:t xml:space="preserve">. (Rationale: Assembly auto-loads the next LOT from upstream Machining FIFO; an unconditional resume prompt would interrupt the normal flow.) The operator initiates a resume explicitly via the Paused-LOT indicator (below).</w:t>
      </w:r>
    </w:p>
    <w:p>
      <w:pPr>
        <w:pStyle w:val="BodyText"/>
      </w:pPr>
      <w:r>
        <w:rPr>
          <w:b/>
          <w:bCs/>
        </w:rPr>
        <w:t xml:space="preserve">Operator UX — Paused-LOT indicator.</w:t>
      </w:r>
      <w:r>
        <w:t xml:space="preserve"> </w:t>
      </w:r>
      <w:r>
        <w:t xml:space="preserve">Every workstation screen at a Cell SHALL surface a Paused-LOT indicator showing the count of currently-open pauses at that Cell. Tapping the indicator SHALL open a list view (</w:t>
      </w:r>
      <w:r>
        <w:rPr>
          <w:rStyle w:val="VerbatimChar"/>
        </w:rPr>
        <w:t xml:space="preserve">LotName</w:t>
      </w:r>
      <w:r>
        <w:t xml:space="preserve">, Part code,</w:t>
      </w:r>
      <w:r>
        <w:t xml:space="preserve"> </w:t>
      </w:r>
      <w:r>
        <w:rPr>
          <w:rStyle w:val="VerbatimChar"/>
        </w:rPr>
        <w:t xml:space="preserve">PausedAt</w:t>
      </w:r>
      <w:r>
        <w:t xml:space="preserve">,</w:t>
      </w:r>
      <w:r>
        <w:t xml:space="preserve"> </w:t>
      </w:r>
      <w:r>
        <w:rPr>
          <w:rStyle w:val="VerbatimChar"/>
        </w:rPr>
        <w:t xml:space="preserve">PausedByUserId</w:t>
      </w:r>
      <w:r>
        <w:t xml:space="preserve">) backed by</w:t>
      </w:r>
      <w:r>
        <w:t xml:space="preserve"> </w:t>
      </w:r>
      <w:r>
        <w:rPr>
          <w:rStyle w:val="VerbatimChar"/>
        </w:rPr>
        <w:t xml:space="preserve">Lots.LotPause_GetByLocation @LocationId</w:t>
      </w:r>
      <w:r>
        <w:t xml:space="preserve">. Selecting a LOT from that list and confirming SHALL invoke</w:t>
      </w:r>
      <w:r>
        <w:t xml:space="preserve"> </w:t>
      </w:r>
      <w:r>
        <w:rPr>
          <w:rStyle w:val="VerbatimChar"/>
        </w:rPr>
        <w:t xml:space="preserve">Lots.LotPause_Resume</w:t>
      </w:r>
      <w:r>
        <w:t xml:space="preserve">, transitioning the operator’s active context to the resumed LOT. Resume MAY be performed by a different operator from the one who paused — the resume row records</w:t>
      </w:r>
      <w:r>
        <w:t xml:space="preserve"> </w:t>
      </w:r>
      <w:r>
        <w:rPr>
          <w:rStyle w:val="VerbatimChar"/>
        </w:rPr>
        <w:t xml:space="preserve">ResumedByUserId</w:t>
      </w:r>
      <w:r>
        <w:t xml:space="preserve"> </w:t>
      </w:r>
      <w:r>
        <w:t xml:space="preserve">independently of</w:t>
      </w:r>
      <w:r>
        <w:t xml:space="preserve"> </w:t>
      </w:r>
      <w:r>
        <w:rPr>
          <w:rStyle w:val="VerbatimChar"/>
        </w:rPr>
        <w:t xml:space="preserve">PausedByUserId</w:t>
      </w:r>
      <w:r>
        <w:t xml:space="preserve">.</w:t>
      </w:r>
    </w:p>
    <w:p>
      <w:pPr>
        <w:pStyle w:val="BodyText"/>
      </w:pPr>
      <w:r>
        <w:rPr>
          <w:b/>
          <w:bCs/>
        </w:rPr>
        <w:t xml:space="preserve">No TTL.</w:t>
      </w:r>
      <w:r>
        <w:t xml:space="preserve"> </w:t>
      </w:r>
      <w:r>
        <w:t xml:space="preserve">Paused LOTs SHALL NOT be auto-resumed or auto-cancelled by the system. Paused LOTs MAY persist across shifts, operator changes, or extended periods. Cleanup of stale pauses is an operational concern, not a system rule. (Reports MAY surface</w:t>
      </w:r>
      <w:r>
        <w:t xml:space="preserve"> </w:t>
      </w:r>
      <w:r>
        <w:t xml:space="preserve">“long-paused LOTs”</w:t>
      </w:r>
      <w:r>
        <w:t xml:space="preserve"> </w:t>
      </w:r>
      <w:r>
        <w:t xml:space="preserve">for supervisor review without changing the underlying state.)</w:t>
      </w:r>
    </w:p>
    <w:p>
      <w:pPr>
        <w:pStyle w:val="BodyText"/>
      </w:pPr>
      <w:r>
        <w:rPr>
          <w:b/>
          <w:bCs/>
        </w:rPr>
        <w:t xml:space="preserve">Optional reason / remarks.</w:t>
      </w:r>
      <w:r>
        <w:t xml:space="preserve"> </w:t>
      </w:r>
      <w:r>
        <w:rPr>
          <w:rStyle w:val="VerbatimChar"/>
        </w:rPr>
        <w:t xml:space="preserve">PauseEvent.PausedReason</w:t>
      </w:r>
      <w:r>
        <w:t xml:space="preserve"> </w:t>
      </w:r>
      <w:r>
        <w:t xml:space="preserve">is optional — operators MAY pause without entering a reason.</w:t>
      </w:r>
      <w:r>
        <w:t xml:space="preserve"> </w:t>
      </w:r>
      <w:r>
        <w:rPr>
          <w:rStyle w:val="VerbatimChar"/>
        </w:rPr>
        <w:t xml:space="preserve">PauseEvent.ResumedRemarks</w:t>
      </w:r>
      <w:r>
        <w:t xml:space="preserve"> </w:t>
      </w:r>
      <w:r>
        <w:t xml:space="preserve">is also optional.</w:t>
      </w:r>
    </w:p>
    <w:p>
      <w:pPr>
        <w:pStyle w:val="BodyText"/>
      </w:pPr>
      <w:r>
        <w:rPr>
          <w:b/>
          <w:bCs/>
        </w:rPr>
        <w:t xml:space="preserve">Procs.</w:t>
      </w:r>
      <w:r>
        <w:t xml:space="preserve"> </w:t>
      </w:r>
      <w:r>
        <w:t xml:space="preserve">The proc layer SHALL provide:</w:t>
      </w:r>
    </w:p>
    <w:p>
      <w:pPr>
        <w:pStyle w:val="Compact"/>
        <w:numPr>
          <w:ilvl w:val="0"/>
          <w:numId w:val="1028"/>
        </w:numPr>
      </w:pPr>
      <w:r>
        <w:rPr>
          <w:rStyle w:val="VerbatimChar"/>
        </w:rPr>
        <w:t xml:space="preserve">Lots.LotPause_Place(@LotId, @LocationId, @PausedByUserId, @PausedReason NVARCHAR(500) = NULL)</w:t>
      </w:r>
      <w:r>
        <w:t xml:space="preserve"> </w:t>
      </w:r>
      <w:r>
        <w:t xml:space="preserve">— opens a pause; rejects with a clear message if</w:t>
      </w:r>
      <w:r>
        <w:t xml:space="preserve"> </w:t>
      </w:r>
      <w:r>
        <w:rPr>
          <w:rStyle w:val="VerbatimChar"/>
        </w:rPr>
        <w:t xml:space="preserve">(LotId, LocationId)</w:t>
      </w:r>
      <w:r>
        <w:t xml:space="preserve"> </w:t>
      </w:r>
      <w:r>
        <w:t xml:space="preserve">already has an open pause.</w:t>
      </w:r>
    </w:p>
    <w:p>
      <w:pPr>
        <w:pStyle w:val="Compact"/>
        <w:numPr>
          <w:ilvl w:val="0"/>
          <w:numId w:val="1028"/>
        </w:numPr>
      </w:pPr>
      <w:r>
        <w:rPr>
          <w:rStyle w:val="VerbatimChar"/>
        </w:rPr>
        <w:t xml:space="preserve">Lots.LotPause_Resume(@LotId, @LocationId, @ResumedByUserId, @ResumedRemarks NVARCHAR(500) = NULL)</w:t>
      </w:r>
      <w:r>
        <w:t xml:space="preserve"> </w:t>
      </w:r>
      <w:r>
        <w:t xml:space="preserve">— closes the open pause; rejects if no open pause exists.</w:t>
      </w:r>
    </w:p>
    <w:p>
      <w:pPr>
        <w:pStyle w:val="Compact"/>
        <w:numPr>
          <w:ilvl w:val="0"/>
          <w:numId w:val="1028"/>
        </w:numPr>
      </w:pPr>
      <w:r>
        <w:rPr>
          <w:rStyle w:val="VerbatimChar"/>
        </w:rPr>
        <w:t xml:space="preserve">Lots.LotPause_GetByLocation(@LocationId)</w:t>
      </w:r>
      <w:r>
        <w:t xml:space="preserve"> </w:t>
      </w:r>
      <w:r>
        <w:t xml:space="preserve">— single result set:</w:t>
      </w:r>
      <w:r>
        <w:t xml:space="preserve"> </w:t>
      </w:r>
      <w:r>
        <w:rPr>
          <w:rStyle w:val="VerbatimChar"/>
        </w:rPr>
        <w:t xml:space="preserve">(LotId, LotName, ItemId, PartCode, PausedByUserId, PausedAt, PausedReason)</w:t>
      </w:r>
      <w:r>
        <w:t xml:space="preserve"> </w:t>
      </w:r>
      <w:r>
        <w:t xml:space="preserve">for currently-paused LOTs at this Cell. Joined to</w:t>
      </w:r>
      <w:r>
        <w:t xml:space="preserve"> </w:t>
      </w:r>
      <w:r>
        <w:rPr>
          <w:rStyle w:val="VerbatimChar"/>
        </w:rPr>
        <w:t xml:space="preserve">Lots.v_LotDerivedQuantities</w:t>
      </w:r>
      <w:r>
        <w:t xml:space="preserve"> </w:t>
      </w:r>
      <w:r>
        <w:t xml:space="preserve">so the detail list can show in-process counts at a glance.</w:t>
      </w:r>
    </w:p>
    <w:p>
      <w:pPr>
        <w:pStyle w:val="Compact"/>
        <w:numPr>
          <w:ilvl w:val="0"/>
          <w:numId w:val="1028"/>
        </w:numPr>
      </w:pPr>
      <w:r>
        <w:rPr>
          <w:rStyle w:val="VerbatimChar"/>
        </w:rPr>
        <w:t xml:space="preserve">Lots.LotPause_GetCountsByLocation</w:t>
      </w:r>
      <w:r>
        <w:t xml:space="preserve"> </w:t>
      </w:r>
      <w:r>
        <w:t xml:space="preserve">— single result set:</w:t>
      </w:r>
      <w:r>
        <w:t xml:space="preserve"> </w:t>
      </w:r>
      <w:r>
        <w:rPr>
          <w:rStyle w:val="VerbatimChar"/>
        </w:rPr>
        <w:t xml:space="preserve">(LocationId, OpenPauseCount)</w:t>
      </w:r>
      <w:r>
        <w:t xml:space="preserve"> </w:t>
      </w:r>
      <w:r>
        <w:t xml:space="preserve">across all Cells for wallboard / indicator binding.</w:t>
      </w:r>
    </w:p>
    <w:p>
      <w:pPr>
        <w:pStyle w:val="FirstParagraph"/>
      </w:pPr>
      <w:r>
        <w:t xml:space="preserve">All four procs follow the FDS-11-011 single-result-set convention. Mutations write to</w:t>
      </w:r>
      <w:r>
        <w:t xml:space="preserve"> </w:t>
      </w:r>
      <w:r>
        <w:rPr>
          <w:rStyle w:val="VerbatimChar"/>
        </w:rPr>
        <w:t xml:space="preserve">Audit.OperationLog</w:t>
      </w:r>
      <w:r>
        <w:t xml:space="preserve">; the</w:t>
      </w:r>
      <w:r>
        <w:t xml:space="preserve"> </w:t>
      </w:r>
      <w:r>
        <w:rPr>
          <w:rStyle w:val="VerbatimChar"/>
        </w:rPr>
        <w:t xml:space="preserve">PauseEvent</w:t>
      </w:r>
      <w:r>
        <w:t xml:space="preserve"> </w:t>
      </w:r>
      <w:r>
        <w:rPr>
          <w:rStyle w:val="VerbatimChar"/>
        </w:rPr>
        <w:t xml:space="preserve">Audit.LogEntityType</w:t>
      </w:r>
      <w:r>
        <w:t xml:space="preserve"> </w:t>
      </w:r>
      <w:r>
        <w:t xml:space="preserve">row is added when the Lots schema is created.</w:t>
      </w:r>
    </w:p>
    <w:bookmarkEnd w:id="129"/>
    <w:bookmarkEnd w:id="130"/>
    <w:bookmarkStart w:id="136" w:name="sub-lot-splitting"/>
    <w:p>
      <w:pPr>
        <w:pStyle w:val="Heading3"/>
      </w:pPr>
      <w:r>
        <w:t xml:space="preserve">5.4 Sub-LOT Splitting</w:t>
      </w:r>
    </w:p>
    <w:p>
      <w:pPr>
        <w:pStyle w:val="FirstParagraph"/>
      </w:pPr>
      <w:r>
        <w:t xml:space="preserve">The MES distinguishes two LOT-multiplication patterns. Only the second is a true sublot pattern; the first is peer creation.</w:t>
      </w:r>
    </w:p>
    <w:p>
      <w:pPr>
        <w:pStyle w:val="Compact"/>
        <w:numPr>
          <w:ilvl w:val="0"/>
          <w:numId w:val="1029"/>
        </w:numPr>
      </w:pPr>
      <w:r>
        <w:rPr>
          <w:b/>
          <w:bCs/>
        </w:rPr>
        <w:t xml:space="preserve">Cavity-parallel LOTs at Die Cast are peers, NOT sublots.</w:t>
      </w:r>
      <w:r>
        <w:t xml:space="preserve"> </w:t>
      </w:r>
      <w:r>
        <w:t xml:space="preserve">A die with N active cavities produces</w:t>
      </w:r>
      <w:r>
        <w:t xml:space="preserve"> </w:t>
      </w:r>
      <w:r>
        <w:rPr>
          <w:b/>
          <w:bCs/>
        </w:rPr>
        <w:t xml:space="preserve">N parallel independent LOTs</w:t>
      </w:r>
      <w:r>
        <w:t xml:space="preserve">. Each LOT has</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set at creation (FDS-05-034), fills at its own rate, and closes independently. There is no parent/child FK between cavity peers. One LTT barcode per LOT. Genealogy is flat at Die Cast. See §5.2 FDS-05-004 for creation flow.</w:t>
      </w:r>
    </w:p>
    <w:p>
      <w:pPr>
        <w:pStyle w:val="Compact"/>
        <w:numPr>
          <w:ilvl w:val="0"/>
          <w:numId w:val="1029"/>
        </w:numPr>
      </w:pPr>
      <w:r>
        <w:rPr>
          <w:b/>
          <w:bCs/>
        </w:rPr>
        <w:t xml:space="preserve">Machining sub-LOT split IS a sublot pattern, and it happens at Machining OUT.</w:t>
      </w:r>
      <w:r>
        <w:t xml:space="preserve"> </w:t>
      </w:r>
      <w:r>
        <w:t xml:space="preserve">A cast/trim LOT moves whole (1:1) from Trim to its Machining line and is renamed to the machined Item at Machining IN (FDS-05-033); the split into N machined sub-LOTs then happens at</w:t>
      </w:r>
      <w:r>
        <w:t xml:space="preserve"> </w:t>
      </w:r>
      <w:r>
        <w:rPr>
          <w:b/>
          <w:bCs/>
        </w:rPr>
        <w:t xml:space="preserve">Machining OUT</w:t>
      </w:r>
      <w:r>
        <w:t xml:space="preserve"> </w:t>
      </w:r>
      <w:r>
        <w:t xml:space="preserve">on lines that sublot. The workflow below (FDS-05-022, -024, -009..011) is authoritative — parent FK, split genealogy, sublot labels. Trim OUT does</w:t>
      </w:r>
      <w:r>
        <w:t xml:space="preserve"> </w:t>
      </w:r>
      <w:r>
        <w:rPr>
          <w:b/>
          <w:bCs/>
        </w:rPr>
        <w:t xml:space="preserve">not</w:t>
      </w:r>
      <w:r>
        <w:t xml:space="preserve"> </w:t>
      </w:r>
      <w:r>
        <w:t xml:space="preserve">split (FDS-06-006).</w:t>
      </w:r>
    </w:p>
    <w:p>
      <w:pPr>
        <w:pStyle w:val="Compact"/>
        <w:numPr>
          <w:ilvl w:val="0"/>
          <w:numId w:val="1029"/>
        </w:numPr>
      </w:pPr>
      <w:r>
        <w:rPr>
          <w:b/>
          <w:bCs/>
        </w:rPr>
        <w:t xml:space="preserve">Basket-level sublots</w:t>
      </w:r>
      <w:r>
        <w:t xml:space="preserve"> </w:t>
      </w:r>
      <w:r>
        <w:t xml:space="preserve">are absorbed by the two patterns above: at Die Cast, one basket = one cavity-parallel LOT = one label; at Machining, basket-level splitting is the Machining sub-LOT pattern.</w:t>
      </w:r>
    </w:p>
    <w:bookmarkStart w:id="131" w:name="fds-05-022-sublot-pattern-machining"/>
    <w:p>
      <w:pPr>
        <w:pStyle w:val="Heading4"/>
      </w:pPr>
      <w:r>
        <w:t xml:space="preserve">FDS-05-022 — Sublot Pattern (Machining)</w:t>
      </w:r>
    </w:p>
    <w:p>
      <w:pPr>
        <w:pStyle w:val="FirstParagraph"/>
      </w:pPr>
      <w:r>
        <w:t xml:space="preserve">A sublot SHALL be a</w:t>
      </w:r>
      <w:r>
        <w:t xml:space="preserve"> </w:t>
      </w:r>
      <w:r>
        <w:rPr>
          <w:rStyle w:val="VerbatimChar"/>
        </w:rPr>
        <w:t xml:space="preserve">Lots.Lot</w:t>
      </w:r>
      <w:r>
        <w:t xml:space="preserve"> </w:t>
      </w:r>
      <w:r>
        <w:t xml:space="preserve">row with a non-NULL</w:t>
      </w:r>
      <w:r>
        <w:t xml:space="preserve"> </w:t>
      </w:r>
      <w:r>
        <w:rPr>
          <w:rStyle w:val="VerbatimChar"/>
        </w:rPr>
        <w:t xml:space="preserve">ParentLotId</w:t>
      </w:r>
      <w:r>
        <w:t xml:space="preserve"> </w:t>
      </w:r>
      <w:r>
        <w:t xml:space="preserve">FK. Sublots carry an independent</w:t>
      </w:r>
      <w:r>
        <w:t xml:space="preserve"> </w:t>
      </w:r>
      <w:r>
        <w:rPr>
          <w:rStyle w:val="VerbatimChar"/>
        </w:rPr>
        <w:t xml:space="preserve">LotNumber</w:t>
      </w:r>
      <w:r>
        <w:t xml:space="preserve"> </w:t>
      </w:r>
      <w:r>
        <w:t xml:space="preserve">(from the LTT barcode scanned at creation), their own piece count, status, and movement history, but trace back to the parent via the FK plus a</w:t>
      </w:r>
      <w:r>
        <w:t xml:space="preserve"> </w:t>
      </w:r>
      <w:r>
        <w:rPr>
          <w:rStyle w:val="VerbatimChar"/>
        </w:rPr>
        <w:t xml:space="preserve">LotGenealogy</w:t>
      </w:r>
      <w:r>
        <w:t xml:space="preserve"> </w:t>
      </w:r>
      <w:r>
        <w:t xml:space="preserve">row with</w:t>
      </w:r>
      <w:r>
        <w:t xml:space="preserve"> </w:t>
      </w:r>
      <w:r>
        <w:rPr>
          <w:rStyle w:val="VerbatimChar"/>
        </w:rPr>
        <w:t xml:space="preserve">RelationshipType = Split</w:t>
      </w:r>
      <w:r>
        <w:t xml:space="preserve">. Sublots SHALL persist for the full LOT lifecycle — they are never re-merged back into the parent, and their labels travel with the physical container. The parent LOT’s piece count SHALL be decremented by the total pieces extracted; under the extract-one / partial-remainder model (FDS-05-009) the parent</w:t>
      </w:r>
      <w:r>
        <w:t xml:space="preserve"> </w:t>
      </w:r>
      <w:r>
        <w:rPr>
          <w:b/>
          <w:bCs/>
        </w:rPr>
        <w:t xml:space="preserve">stays open</w:t>
      </w:r>
      <w:r>
        <w:t xml:space="preserve"> </w:t>
      </w:r>
      <w:r>
        <w:t xml:space="preserve">with its remaining balance across successive extractions and reaches</w:t>
      </w:r>
      <w:r>
        <w:t xml:space="preserve"> </w:t>
      </w:r>
      <w:r>
        <w:rPr>
          <w:rStyle w:val="VerbatimChar"/>
        </w:rPr>
        <w:t xml:space="preserve">LotStatusCode = Closed</w:t>
      </w:r>
      <w:r>
        <w:t xml:space="preserve"> </w:t>
      </w:r>
      <w:r>
        <w:t xml:space="preserve">only when its piece count hits zero (all pieces extracted to sublots or consumed).</w:t>
      </w:r>
    </w:p>
    <w:p>
      <w:pPr>
        <w:pStyle w:val="BodyText"/>
      </w:pPr>
      <w:r>
        <w:t xml:space="preserve">Sublots created under FDS-05-022 inherit the parent’s</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(both typically NULL for Machining-origin parents). If the parent is unusually die-cast-origin and is split at Machining, the children SHALL carry</w:t>
      </w:r>
      <w:r>
        <w:t xml:space="preserve"> </w:t>
      </w:r>
      <w:r>
        <w:rPr>
          <w:rStyle w:val="VerbatimChar"/>
        </w:rPr>
        <w:t xml:space="preserve">ToolId = NULL</w:t>
      </w:r>
      <w:r>
        <w:t xml:space="preserve"> </w:t>
      </w:r>
      <w:r>
        <w:t xml:space="preserve">and</w:t>
      </w:r>
      <w:r>
        <w:t xml:space="preserve"> </w:t>
      </w:r>
      <w:r>
        <w:rPr>
          <w:rStyle w:val="VerbatimChar"/>
        </w:rPr>
        <w:t xml:space="preserve">ToolCavityId = NULL</w:t>
      </w:r>
      <w:r>
        <w:t xml:space="preserve"> </w:t>
      </w:r>
      <w:r>
        <w:t xml:space="preserve">— the Tool/Cavity identity is already recorded on the parent LOT’s row and on the genealogy edge; sublots are Machining LOTs, not die cast.</w:t>
      </w:r>
    </w:p>
    <w:bookmarkEnd w:id="131"/>
    <w:bookmarkStart w:id="132" w:name="fds-05-024-sublot-labels"/>
    <w:p>
      <w:pPr>
        <w:pStyle w:val="Heading4"/>
      </w:pPr>
      <w:r>
        <w:t xml:space="preserve">FDS-05-024 — Sublot Labels</w:t>
      </w:r>
    </w:p>
    <w:p>
      <w:pPr>
        <w:pStyle w:val="FirstParagraph"/>
      </w:pPr>
      <w:r>
        <w:t xml:space="preserve">Every sublot LTT label SHALL display both the sublot’s own</w:t>
      </w:r>
      <w:r>
        <w:t xml:space="preserve"> </w:t>
      </w:r>
      <w:r>
        <w:rPr>
          <w:rStyle w:val="VerbatimChar"/>
        </w:rPr>
        <w:t xml:space="preserve">LotNumber</w:t>
      </w:r>
      <w:r>
        <w:t xml:space="preserve"> </w:t>
      </w:r>
      <w:r>
        <w:t xml:space="preserve">and the</w:t>
      </w:r>
      <w:r>
        <w:t xml:space="preserve"> </w:t>
      </w:r>
      <w:r>
        <w:rPr>
          <w:rStyle w:val="VerbatimChar"/>
        </w:rPr>
        <w:t xml:space="preserve">ParentLotNumber</w:t>
      </w:r>
      <w:r>
        <w:t xml:space="preserve">. The</w:t>
      </w:r>
      <w:r>
        <w:t xml:space="preserve"> </w:t>
      </w:r>
      <w:r>
        <w:rPr>
          <w:rStyle w:val="VerbatimChar"/>
        </w:rPr>
        <w:t xml:space="preserve">Lots.LotLabel</w:t>
      </w:r>
      <w:r>
        <w:t xml:space="preserve"> </w:t>
      </w:r>
      <w:r>
        <w:t xml:space="preserve">row SHALL carry a</w:t>
      </w:r>
      <w:r>
        <w:t xml:space="preserve"> </w:t>
      </w:r>
      <w:r>
        <w:rPr>
          <w:rStyle w:val="VerbatimChar"/>
        </w:rPr>
        <w:t xml:space="preserve">ParentLotId</w:t>
      </w:r>
      <w:r>
        <w:t xml:space="preserve"> </w:t>
      </w:r>
      <w:r>
        <w:t xml:space="preserve">reference column (nullable — non-sublot labels have no parent) for label-regeneration and audit purposes. The operator-visible genealogy view SHALL let a user enter either number and see the other. Label reprint workflows (FDS-05-020) for a sublot SHALL preserve the parent reference.</w:t>
      </w:r>
    </w:p>
    <w:bookmarkEnd w:id="132"/>
    <w:bookmarkStart w:id="133" w:name="X2fb8e7d1fe824703d08653c9d70045f8ecfc353"/>
    <w:p>
      <w:pPr>
        <w:pStyle w:val="Heading4"/>
      </w:pPr>
      <w:r>
        <w:t xml:space="preserve">FDS-05-009 — Machining OUT Sub-LOT Extraction Workflow (Extract-One / Partial-Remainder)</w:t>
      </w:r>
    </w:p>
    <w:p>
      <w:pPr>
        <w:pStyle w:val="BlockText"/>
      </w:pPr>
      <w:r>
        <w:rPr>
          <w:b/>
          <w:bCs/>
        </w:rPr>
        <w:t xml:space="preserve">UJ-03 RESOLVED (2026-07-06).</w:t>
      </w:r>
      <w:r>
        <w:t xml:space="preserve"> </w:t>
      </w:r>
      <w:r>
        <w:t xml:space="preserve">The even-N-way-split default is retired. Machining OUT is now</w:t>
      </w:r>
      <w:r>
        <w:t xml:space="preserve"> </w:t>
      </w:r>
      <w:r>
        <w:rPr>
          <w:b/>
          <w:bCs/>
        </w:rPr>
        <w:t xml:space="preserve">extract-one / partial-remainder</w:t>
      </w:r>
      <w:r>
        <w:t xml:space="preserve">: the operator extracts one or more sub-LOTs of an entered quantity from the machined parent, and the parent STAYS OPEN with its remaining balance for further extraction (or coupled feed) until its piece count reaches zero. This executes the v1.3a carried action and closes UJ-03.</w:t>
      </w:r>
    </w:p>
    <w:p>
      <w:pPr>
        <w:pStyle w:val="FirstParagraph"/>
      </w:pPr>
      <w:r>
        <w:t xml:space="preserve">The sub-LOT extraction that draws machined sub-LOTs off a machined parent LOT SHALL happen at</w:t>
      </w:r>
      <w:r>
        <w:t xml:space="preserve"> </w:t>
      </w:r>
      <w:r>
        <w:rPr>
          <w:b/>
          <w:bCs/>
        </w:rPr>
        <w:t xml:space="preserve">Machining OUT</w:t>
      </w:r>
      <w:r>
        <w:t xml:space="preserve"> </w:t>
      </w:r>
      <w:r>
        <w:t xml:space="preserve">(per MPP - confirmed 2026-06; supersedes the prior Trim-OUT design). Only lines that sublot perform this extraction; their physical signature is a dedicated</w:t>
      </w:r>
      <w:r>
        <w:t xml:space="preserve"> </w:t>
      </w:r>
      <w:r>
        <w:rPr>
          <w:b/>
          <w:bCs/>
        </w:rPr>
        <w:t xml:space="preserve">Machining OUT terminal</w:t>
      </w:r>
      <w:r>
        <w:t xml:space="preserve"> </w:t>
      </w:r>
      <w:r>
        <w:t xml:space="preserve">(lines without one feed the coupled Assembly Cell whole, per FDS-06-008). By Machining OUT the</w:t>
      </w:r>
      <w:r>
        <w:t xml:space="preserve"> </w:t>
      </w:r>
      <w:r>
        <w:rPr>
          <w:b/>
          <w:bCs/>
        </w:rPr>
        <w:t xml:space="preserve">Trim -&gt; Machining rename has already fired</w:t>
      </w:r>
      <w:r>
        <w:t xml:space="preserve"> </w:t>
      </w:r>
      <w:r>
        <w:t xml:space="preserve">at Machining IN (FDS-05-033), so the parent being drawn from is the</w:t>
      </w:r>
      <w:r>
        <w:t xml:space="preserve"> </w:t>
      </w:r>
      <w:r>
        <w:rPr>
          <w:b/>
          <w:bCs/>
        </w:rPr>
        <w:t xml:space="preserve">machined</w:t>
      </w:r>
      <w:r>
        <w:t xml:space="preserve"> </w:t>
      </w:r>
      <w:r>
        <w:t xml:space="preserve">LOT and the children are machined sub-LOTs (machining-origin -</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NULL per FDS-05-022). The mechanics:</w:t>
      </w:r>
    </w:p>
    <w:p>
      <w:pPr>
        <w:pStyle w:val="Compact"/>
        <w:numPr>
          <w:ilvl w:val="0"/>
          <w:numId w:val="1030"/>
        </w:numPr>
      </w:pPr>
      <w:r>
        <w:t xml:space="preserve">When the operator completes the Machining operation on a parent (machined) LOT and triggers Machining OUT (FDS-06-008), the system SHALL present a sub-LOT split confirmation dialog.</w:t>
      </w:r>
    </w:p>
    <w:p>
      <w:pPr>
        <w:pStyle w:val="Compact"/>
        <w:numPr>
          <w:ilvl w:val="0"/>
          <w:numId w:val="1030"/>
        </w:numPr>
      </w:pPr>
      <w:r>
        <w:t xml:space="preserve">Present an</w:t>
      </w:r>
      <w:r>
        <w:t xml:space="preserve"> </w:t>
      </w:r>
      <w:r>
        <w:rPr>
          <w:b/>
          <w:bCs/>
        </w:rPr>
        <w:t xml:space="preserve">extract-one</w:t>
      </w:r>
      <w:r>
        <w:t xml:space="preserve"> </w:t>
      </w:r>
      <w:r>
        <w:t xml:space="preserve">entry: the operator enters the piece count to extract into a sub-LOT (there is no even-split default and no pre-computed quantities - the operator enters every extracted quantity per UJ-03). One or more sub-LOTs MAY be extracted in a single Machining OUT action; the extracted total SHALL be less than or equal to the parent’s remaining piece count, and an over-extraction SHALL be rejected with a clear message. The parent is NOT required to be fully drawn in one action.</w:t>
      </w:r>
    </w:p>
    <w:p>
      <w:pPr>
        <w:pStyle w:val="Compact"/>
        <w:numPr>
          <w:ilvl w:val="0"/>
          <w:numId w:val="1030"/>
        </w:numPr>
      </w:pPr>
      <w:r>
        <w:t xml:space="preserve">For each sub-LOT, the operator SHALL select the destination (scan or dropdown per FDS-02-009). Routing MAY drive the destination set where the line’s Operation Template defines it.</w:t>
      </w:r>
    </w:p>
    <w:p>
      <w:pPr>
        <w:pStyle w:val="Compact"/>
        <w:numPr>
          <w:ilvl w:val="0"/>
          <w:numId w:val="1030"/>
        </w:numPr>
      </w:pPr>
      <w:r>
        <w:t xml:space="preserve">On confirmation, create N child LOT records per FDS-05-022 (sublot pattern). Each sub-LOT inherits the parent’s</w:t>
      </w:r>
      <w:r>
        <w:t xml:space="preserve"> </w:t>
      </w:r>
      <w:r>
        <w:rPr>
          <w:b/>
          <w:bCs/>
        </w:rPr>
        <w:t xml:space="preserve">machined</w:t>
      </w:r>
      <w:r>
        <w:t xml:space="preserve"> </w:t>
      </w:r>
      <w:r>
        <w:rPr>
          <w:rStyle w:val="VerbatimChar"/>
        </w:rPr>
        <w:t xml:space="preserve">ItemId</w:t>
      </w:r>
      <w:r>
        <w:t xml:space="preserve"> </w:t>
      </w:r>
      <w:r>
        <w:t xml:space="preserve">(the Trim → Machining rename already happened at Machining IN per FDS-05-033). Each child requires a fresh LTT barcode scan.</w:t>
      </w:r>
    </w:p>
    <w:p>
      <w:pPr>
        <w:pStyle w:val="Compact"/>
        <w:numPr>
          <w:ilvl w:val="0"/>
          <w:numId w:val="1030"/>
        </w:numPr>
      </w:pPr>
      <w:r>
        <w:t xml:space="preserve">Decrement the parent LOT’s piece count by the total pieces extracted. The parent</w:t>
      </w:r>
      <w:r>
        <w:t xml:space="preserve"> </w:t>
      </w:r>
      <w:r>
        <w:rPr>
          <w:b/>
          <w:bCs/>
        </w:rPr>
        <w:t xml:space="preserve">stays open</w:t>
      </w:r>
      <w:r>
        <w:t xml:space="preserve"> </w:t>
      </w:r>
      <w:r>
        <w:t xml:space="preserve">with its remaining balance and MAY be extracted from again on a later Machining OUT action (or fed whole to a coupled Assembly Cell); the parent reaches</w:t>
      </w:r>
      <w:r>
        <w:t xml:space="preserve"> </w:t>
      </w:r>
      <w:r>
        <w:rPr>
          <w:rStyle w:val="VerbatimChar"/>
        </w:rPr>
        <w:t xml:space="preserve">LotStatusCode = Closed</w:t>
      </w:r>
      <w:r>
        <w:t xml:space="preserve"> </w:t>
      </w:r>
      <w:r>
        <w:rPr>
          <w:b/>
          <w:bCs/>
        </w:rPr>
        <w:t xml:space="preserve">only</w:t>
      </w:r>
      <w:r>
        <w:t xml:space="preserve"> </w:t>
      </w:r>
      <w:r>
        <w:t xml:space="preserve">when its piece count is driven to zero. Each extraction call sequences the sub-LOT</w:t>
      </w:r>
      <w:r>
        <w:t xml:space="preserve"> </w:t>
      </w:r>
      <w:r>
        <w:rPr>
          <w:rStyle w:val="VerbatimChar"/>
        </w:rPr>
        <w:t xml:space="preserve">-NN</w:t>
      </w:r>
      <w:r>
        <w:t xml:space="preserve"> </w:t>
      </w:r>
      <w:r>
        <w:t xml:space="preserve">suffix from the current maximum, so repeated single-sublot draws number correctly across successive extractions.</w:t>
      </w:r>
    </w:p>
    <w:p>
      <w:pPr>
        <w:pStyle w:val="Compact"/>
        <w:numPr>
          <w:ilvl w:val="0"/>
          <w:numId w:val="1030"/>
        </w:numPr>
      </w:pPr>
      <w:r>
        <w:t xml:space="preserve">Write</w:t>
      </w:r>
      <w:r>
        <w:t xml:space="preserve"> </w:t>
      </w:r>
      <w:r>
        <w:rPr>
          <w:rStyle w:val="VerbatimChar"/>
        </w:rPr>
        <w:t xml:space="preserve">LotGenealogy</w:t>
      </w:r>
      <w:r>
        <w:t xml:space="preserve"> </w:t>
      </w:r>
      <w:r>
        <w:t xml:space="preserve">records with</w:t>
      </w:r>
      <w:r>
        <w:t xml:space="preserve"> </w:t>
      </w:r>
      <w:r>
        <w:rPr>
          <w:rStyle w:val="VerbatimChar"/>
        </w:rPr>
        <w:t xml:space="preserve">RelationshipType = Split</w:t>
      </w:r>
      <w:r>
        <w:t xml:space="preserve"> </w:t>
      </w:r>
      <w:r>
        <w:t xml:space="preserve">for each parent→child link.</w:t>
      </w:r>
    </w:p>
    <w:p>
      <w:pPr>
        <w:pStyle w:val="Compact"/>
        <w:numPr>
          <w:ilvl w:val="0"/>
          <w:numId w:val="1030"/>
        </w:numPr>
      </w:pPr>
      <w:r>
        <w:t xml:space="preserve">Write a</w:t>
      </w:r>
      <w:r>
        <w:t xml:space="preserve"> </w:t>
      </w:r>
      <w:r>
        <w:rPr>
          <w:rStyle w:val="VerbatimChar"/>
        </w:rPr>
        <w:t xml:space="preserve">LotMovement</w:t>
      </w:r>
      <w:r>
        <w:t xml:space="preserve"> </w:t>
      </w:r>
      <w:r>
        <w:t xml:space="preserve">for each sub-LOT moving from the Machining Cell to its destination.</w:t>
      </w:r>
    </w:p>
    <w:p>
      <w:pPr>
        <w:pStyle w:val="Compact"/>
        <w:numPr>
          <w:ilvl w:val="0"/>
          <w:numId w:val="1030"/>
        </w:numPr>
      </w:pPr>
      <w:r>
        <w:t xml:space="preserve">Print LTT labels for each child sublot — labels follow the FDS-05-024 parent-reference rule (MPP’s</w:t>
      </w:r>
      <w:r>
        <w:t xml:space="preserve"> </w:t>
      </w:r>
      <w:r>
        <w:rPr>
          <w:rStyle w:val="VerbatimChar"/>
        </w:rPr>
        <w:t xml:space="preserve">SL</w:t>
      </w:r>
      <w:r>
        <w:t xml:space="preserve">-id sublot numbering convention — exact pre/post format confirmed at lot-number-generation build time).</w:t>
      </w:r>
    </w:p>
    <w:p>
      <w:pPr>
        <w:pStyle w:val="Compact"/>
        <w:numPr>
          <w:ilvl w:val="0"/>
          <w:numId w:val="1030"/>
        </w:numPr>
      </w:pPr>
      <w:r>
        <w:t xml:space="preserve">Log all operations to</w:t>
      </w:r>
      <w:r>
        <w:t xml:space="preserve"> </w:t>
      </w:r>
      <w:r>
        <w:rPr>
          <w:rStyle w:val="VerbatimChar"/>
        </w:rPr>
        <w:t xml:space="preserve">Audit.OperationLog</w:t>
      </w:r>
      <w:r>
        <w:t xml:space="preserve">.</w:t>
      </w:r>
    </w:p>
    <w:p>
      <w:pPr>
        <w:pStyle w:val="FirstParagraph"/>
      </w:pPr>
      <w:r>
        <w:t xml:space="preserve">A line that does</w:t>
      </w:r>
      <w:r>
        <w:t xml:space="preserve"> </w:t>
      </w:r>
      <w:r>
        <w:rPr>
          <w:b/>
          <w:bCs/>
        </w:rPr>
        <w:t xml:space="preserve">not</w:t>
      </w:r>
      <w:r>
        <w:t xml:space="preserve"> </w:t>
      </w:r>
      <w:r>
        <w:t xml:space="preserve">sublot skips this workflow entirely — the whole machined LOT auto-moves to the coupled Assembly Cell (FDS-06-008). The operator MAY also cancel a split on a sublotting line and move the whole LOT to a single destination. (FRS 2.1.4, 2.2.5, 3.9.12)</w:t>
      </w:r>
    </w:p>
    <w:bookmarkEnd w:id="133"/>
    <w:bookmarkStart w:id="134" w:name="fds-05-010-partial-remainder-handling"/>
    <w:p>
      <w:pPr>
        <w:pStyle w:val="Heading4"/>
      </w:pPr>
      <w:r>
        <w:t xml:space="preserve">FDS-05-010 — Partial-Remainder Handling</w:t>
      </w:r>
    </w:p>
    <w:p>
      <w:pPr>
        <w:pStyle w:val="FirstParagraph"/>
      </w:pPr>
      <w:r>
        <w:t xml:space="preserve">Under extract-one there is no even-split proposal. The operator enters each extracted sub-LOT quantity directly (FDS-05-009 step 2); the system SHALL validate only that the extracted total is less than or equal to the parent’s remaining piece count, and SHALL reject an over-extraction with a clear message. Any un-extracted balance remains on the open parent LOT (FDS-05-022) and is available for a subsequent extraction, a coupled auto-feed, or eventual close at zero. The system SHALL NOT force an even or symmetric division.</w:t>
      </w:r>
    </w:p>
    <w:bookmarkEnd w:id="134"/>
    <w:bookmarkStart w:id="135" w:name="fds-05-011-split-genealogy-permanence"/>
    <w:p>
      <w:pPr>
        <w:pStyle w:val="Heading4"/>
      </w:pPr>
      <w:r>
        <w:t xml:space="preserve">FDS-05-011 — Split Genealogy Permanence</w:t>
      </w:r>
    </w:p>
    <w:p>
      <w:pPr>
        <w:pStyle w:val="FirstParagraph"/>
      </w:pPr>
      <w:r>
        <w:t xml:space="preserve">The parent→child relationship created by a split SHALL be permanent and immutable. Child sublots SHALL carry a</w:t>
      </w:r>
      <w:r>
        <w:t xml:space="preserve"> </w:t>
      </w:r>
      <w:r>
        <w:rPr>
          <w:rStyle w:val="VerbatimChar"/>
        </w:rPr>
        <w:t xml:space="preserve">ParentLotId</w:t>
      </w:r>
      <w:r>
        <w:t xml:space="preserve"> </w:t>
      </w:r>
      <w:r>
        <w:t xml:space="preserve">FK for direct adjacency queries, and</w:t>
      </w:r>
      <w:r>
        <w:t xml:space="preserve"> </w:t>
      </w:r>
      <w:r>
        <w:rPr>
          <w:rStyle w:val="VerbatimChar"/>
        </w:rPr>
        <w:t xml:space="preserve">LotGenealogy</w:t>
      </w:r>
      <w:r>
        <w:t xml:space="preserve"> </w:t>
      </w:r>
      <w:r>
        <w:t xml:space="preserve">records for graph traversal. Both directions (parent→children, child→parent) SHALL be queryable. This applies equally to auto-split sublots (FDS-05-009), per-cavity sublots (FDS-05-023), and basket-level sublots created ad-hoc at container close.</w:t>
      </w:r>
    </w:p>
    <w:bookmarkEnd w:id="135"/>
    <w:bookmarkEnd w:id="136"/>
    <w:bookmarkStart w:id="144" w:name="lot-merging-mvp"/>
    <w:p>
      <w:pPr>
        <w:pStyle w:val="Heading3"/>
      </w:pPr>
      <w:r>
        <w:t xml:space="preserve">5.5 LOT Merging —</w:t>
      </w:r>
      <w:r>
        <w:t xml:space="preserve"> </w:t>
      </w:r>
      <w:r>
        <w:rPr>
          <w:rStyle w:val="VerbatimChar"/>
        </w:rPr>
        <w:t xml:space="preserve">MVP</w:t>
      </w:r>
    </w:p>
    <w:p>
      <w:pPr>
        <w:pStyle w:val="FirstParagraph"/>
      </w:pPr>
      <w:r>
        <w:t xml:space="preserve">LOT merge rules are concrete and enforced at the proc layer (see FDS-05-025 through FDS-05-030 below for the per-rule requirements):</w:t>
      </w:r>
    </w:p>
    <w:p>
      <w:pPr>
        <w:pStyle w:val="Compact"/>
        <w:numPr>
          <w:ilvl w:val="0"/>
          <w:numId w:val="1031"/>
        </w:numPr>
      </w:pPr>
      <w:r>
        <w:t xml:space="preserve">Merges SHALL be allowed only</w:t>
      </w:r>
      <w:r>
        <w:t xml:space="preserve"> </w:t>
      </w:r>
      <w:r>
        <w:rPr>
          <w:b/>
          <w:bCs/>
        </w:rPr>
        <w:t xml:space="preserve">after sort is complete</w:t>
      </w:r>
      <w:r>
        <w:t xml:space="preserve"> </w:t>
      </w:r>
      <w:r>
        <w:t xml:space="preserve">(post-inspection stage; Sort Cage output merges are not permitted — see FDS-07-019).</w:t>
      </w:r>
    </w:p>
    <w:p>
      <w:pPr>
        <w:pStyle w:val="Compact"/>
        <w:numPr>
          <w:ilvl w:val="0"/>
          <w:numId w:val="1031"/>
        </w:numPr>
      </w:pPr>
      <w:r>
        <w:t xml:space="preserve">Same</w:t>
      </w:r>
      <w:r>
        <w:t xml:space="preserve"> </w:t>
      </w:r>
      <w:r>
        <w:rPr>
          <w:b/>
          <w:bCs/>
        </w:rPr>
        <w:t xml:space="preserve">part number</w:t>
      </w:r>
      <w:r>
        <w:t xml:space="preserve"> </w:t>
      </w:r>
      <w:r>
        <w:t xml:space="preserve">SHALL be required.</w:t>
      </w:r>
    </w:p>
    <w:p>
      <w:pPr>
        <w:pStyle w:val="Compact"/>
        <w:numPr>
          <w:ilvl w:val="0"/>
          <w:numId w:val="1031"/>
        </w:numPr>
      </w:pPr>
      <w:r>
        <w:t xml:space="preserve">Same</w:t>
      </w:r>
      <w:r>
        <w:t xml:space="preserve"> </w:t>
      </w:r>
      <w:r>
        <w:rPr>
          <w:b/>
          <w:bCs/>
        </w:rPr>
        <w:t xml:space="preserve">die</w:t>
      </w:r>
      <w:r>
        <w:t xml:space="preserve"> </w:t>
      </w:r>
      <w:r>
        <w:t xml:space="preserve">→ merge proceeds.</w:t>
      </w:r>
    </w:p>
    <w:p>
      <w:pPr>
        <w:pStyle w:val="Compact"/>
        <w:numPr>
          <w:ilvl w:val="0"/>
          <w:numId w:val="1031"/>
        </w:numPr>
      </w:pPr>
      <w:r>
        <w:t xml:space="preserve">Different dies → merge proceeds only when the pair’s rank is compatible per</w:t>
      </w:r>
      <w:r>
        <w:t xml:space="preserve"> </w:t>
      </w:r>
      <w:r>
        <w:rPr>
          <w:rStyle w:val="VerbatimChar"/>
        </w:rPr>
        <w:t xml:space="preserve">Tools.DieRankCompatibility</w:t>
      </w:r>
      <w:r>
        <w:t xml:space="preserve">.</w:t>
      </w:r>
    </w:p>
    <w:p>
      <w:pPr>
        <w:pStyle w:val="Compact"/>
        <w:numPr>
          <w:ilvl w:val="0"/>
          <w:numId w:val="1031"/>
        </w:numPr>
      </w:pPr>
      <w:r>
        <w:rPr>
          <w:b/>
          <w:bCs/>
        </w:rPr>
        <w:t xml:space="preserve">Machining</w:t>
      </w:r>
      <w:r>
        <w:t xml:space="preserve"> </w:t>
      </w:r>
      <w:r>
        <w:t xml:space="preserve">is FIFO-by-cavity — not a merge operation.</w:t>
      </w:r>
    </w:p>
    <w:p>
      <w:pPr>
        <w:pStyle w:val="Compact"/>
        <w:numPr>
          <w:ilvl w:val="0"/>
          <w:numId w:val="1031"/>
        </w:numPr>
      </w:pPr>
      <w:r>
        <w:t xml:space="preserve">Quality-status mixing SHALL be blocked (no merging</w:t>
      </w:r>
      <w:r>
        <w:t xml:space="preserve"> </w:t>
      </w:r>
      <w:r>
        <w:rPr>
          <w:rStyle w:val="VerbatimChar"/>
        </w:rPr>
        <w:t xml:space="preserve">Hold</w:t>
      </w:r>
      <w:r>
        <w:t xml:space="preserve"> </w:t>
      </w:r>
      <w:r>
        <w:t xml:space="preserve">with</w:t>
      </w:r>
      <w:r>
        <w:t xml:space="preserve"> </w:t>
      </w:r>
      <w:r>
        <w:rPr>
          <w:rStyle w:val="VerbatimChar"/>
        </w:rPr>
        <w:t xml:space="preserve">Good</w:t>
      </w:r>
      <w:r>
        <w:t xml:space="preserve">).</w:t>
      </w:r>
    </w:p>
    <w:p>
      <w:pPr>
        <w:pStyle w:val="Compact"/>
        <w:numPr>
          <w:ilvl w:val="0"/>
          <w:numId w:val="1031"/>
        </w:numPr>
      </w:pPr>
      <w:r>
        <w:t xml:space="preserve">Piece counts SHALL be additive; merged LOTs SHALL NOT be un-mergeable.</w:t>
      </w:r>
    </w:p>
    <w:p>
      <w:pPr>
        <w:pStyle w:val="FirstParagraph"/>
      </w:pPr>
      <w:r>
        <w:t xml:space="preserve">Supervisor AD elevation (FDS-04-007) unlocks merges that would otherwise be rejected. The full die-rank compatibility matrix is owed by MPP Quality — until delivered, cross-die merges are rejected with a clear message and the supervisor override is the only path.</w:t>
      </w:r>
    </w:p>
    <w:bookmarkStart w:id="137" w:name="fds-05-012-merge-capability"/>
    <w:p>
      <w:pPr>
        <w:pStyle w:val="Heading4"/>
      </w:pPr>
      <w:r>
        <w:t xml:space="preserve">FDS-05-012 — Merge Capability</w:t>
      </w:r>
    </w:p>
    <w:p>
      <w:pPr>
        <w:pStyle w:val="FirstParagraph"/>
      </w:pPr>
      <w:r>
        <w:t xml:space="preserve">The system SHALL support merging multiple LOTs into a single new LOT. The</w:t>
      </w:r>
      <w:r>
        <w:t xml:space="preserve"> </w:t>
      </w:r>
      <w:r>
        <w:rPr>
          <w:rStyle w:val="VerbatimChar"/>
        </w:rPr>
        <w:t xml:space="preserve">LotGenealogy</w:t>
      </w:r>
      <w:r>
        <w:t xml:space="preserve"> </w:t>
      </w:r>
      <w:r>
        <w:t xml:space="preserve">table records the relationship using</w:t>
      </w:r>
      <w:r>
        <w:t xml:space="preserve"> </w:t>
      </w:r>
      <w:r>
        <w:rPr>
          <w:rStyle w:val="VerbatimChar"/>
        </w:rPr>
        <w:t xml:space="preserve">RelationshipType = Merge</w:t>
      </w:r>
      <w:r>
        <w:t xml:space="preserve">. Merge rules SHALL be enforced in the</w:t>
      </w:r>
      <w:r>
        <w:t xml:space="preserve"> </w:t>
      </w:r>
      <w:r>
        <w:rPr>
          <w:rStyle w:val="VerbatimChar"/>
        </w:rPr>
        <w:t xml:space="preserve">Lots.Lot_Merge</w:t>
      </w:r>
      <w:r>
        <w:t xml:space="preserve"> </w:t>
      </w:r>
      <w:r>
        <w:t xml:space="preserve">stored procedure — no frontend-only validation. (FRS 3.9.13)</w:t>
      </w:r>
    </w:p>
    <w:bookmarkEnd w:id="137"/>
    <w:bookmarkStart w:id="138" w:name="fds-05-025-post-sort-requirement"/>
    <w:p>
      <w:pPr>
        <w:pStyle w:val="Heading4"/>
      </w:pPr>
      <w:r>
        <w:t xml:space="preserve">FDS-05-025 — Post-Sort Requirement</w:t>
      </w:r>
    </w:p>
    <w:p>
      <w:pPr>
        <w:pStyle w:val="FirstParagraph"/>
      </w:pPr>
      <w:r>
        <w:rPr>
          <w:rStyle w:val="VerbatimChar"/>
        </w:rPr>
        <w:t xml:space="preserve">Lots.Lot_Merge</w:t>
      </w:r>
      <w:r>
        <w:t xml:space="preserve"> </w:t>
      </w:r>
      <w:r>
        <w:t xml:space="preserve">SHALL reject any merge where one or more source LOTs have not completed their configured sort/inspection operation. The check SHALL be: for every source LOT, a</w:t>
      </w:r>
      <w:r>
        <w:t xml:space="preserve"> </w:t>
      </w:r>
      <w:r>
        <w:rPr>
          <w:rStyle w:val="VerbatimChar"/>
        </w:rPr>
        <w:t xml:space="preserve">Workorder.ProductionEvent</w:t>
      </w:r>
      <w:r>
        <w:t xml:space="preserve"> </w:t>
      </w:r>
      <w:r>
        <w:t xml:space="preserve">or</w:t>
      </w:r>
      <w:r>
        <w:t xml:space="preserve"> </w:t>
      </w:r>
      <w:r>
        <w:rPr>
          <w:rStyle w:val="VerbatimChar"/>
        </w:rPr>
        <w:t xml:space="preserve">Quality.QualityResult</w:t>
      </w:r>
      <w:r>
        <w:t xml:space="preserve"> </w:t>
      </w:r>
      <w:r>
        <w:t xml:space="preserve">exists whose operation template is marked as a sort / inspection terminator on the LOT’s route template. If the route has no sort step, merges on LOTs from that route are not permitted (every merge-eligible part SHALL have a sort step configured). (FRS 3.13.1)</w:t>
      </w:r>
    </w:p>
    <w:bookmarkEnd w:id="138"/>
    <w:bookmarkStart w:id="139" w:name="fds-05-026-part-number-match"/>
    <w:p>
      <w:pPr>
        <w:pStyle w:val="Heading4"/>
      </w:pPr>
      <w:r>
        <w:t xml:space="preserve">FDS-05-026 — Part Number Match</w:t>
      </w:r>
    </w:p>
    <w:p>
      <w:pPr>
        <w:pStyle w:val="FirstParagraph"/>
      </w:pPr>
      <w:r>
        <w:rPr>
          <w:rStyle w:val="VerbatimChar"/>
        </w:rPr>
        <w:t xml:space="preserve">Lots.Lot_Merge</w:t>
      </w:r>
      <w:r>
        <w:t xml:space="preserve"> </w:t>
      </w:r>
      <w:r>
        <w:t xml:space="preserve">SHALL reject any merge where source LOTs do not share the same</w:t>
      </w:r>
      <w:r>
        <w:t xml:space="preserve"> </w:t>
      </w:r>
      <w:r>
        <w:rPr>
          <w:rStyle w:val="VerbatimChar"/>
        </w:rPr>
        <w:t xml:space="preserve">ItemId</w:t>
      </w:r>
      <w:r>
        <w:t xml:space="preserve">. Different part numbers SHALL NOT be merged under any circumstance, including supervisor override. (FRS 3.9.13)</w:t>
      </w:r>
    </w:p>
    <w:bookmarkEnd w:id="139"/>
    <w:bookmarkStart w:id="140" w:name="fds-05-027-die-rank-compatibility"/>
    <w:p>
      <w:pPr>
        <w:pStyle w:val="Heading4"/>
      </w:pPr>
      <w:r>
        <w:t xml:space="preserve">FDS-05-027 — Die Rank Compatibility</w:t>
      </w:r>
    </w:p>
    <w:p>
      <w:pPr>
        <w:pStyle w:val="FirstParagraph"/>
      </w:pPr>
      <w:r>
        <w:t xml:space="preserve">Cross-die merges SHALL be gated by</w:t>
      </w:r>
      <w:r>
        <w:t xml:space="preserve"> </w:t>
      </w:r>
      <w:r>
        <w:rPr>
          <w:rStyle w:val="VerbatimChar"/>
        </w:rPr>
        <w:t xml:space="preserve">Tools.DieRankCompatibility</w:t>
      </w:r>
      <w:r>
        <w:t xml:space="preserve"> </w:t>
      </w:r>
      <w:r>
        <w:t xml:space="preserve">(Phase B Tools schema):</w:t>
      </w:r>
    </w:p>
    <w:p>
      <w:pPr>
        <w:pStyle w:val="Compact"/>
        <w:numPr>
          <w:ilvl w:val="0"/>
          <w:numId w:val="1032"/>
        </w:numPr>
      </w:pPr>
      <w:r>
        <w:t xml:space="preserve">Resolve each source LOT’s die via</w:t>
      </w:r>
      <w:r>
        <w:t xml:space="preserve"> </w:t>
      </w:r>
      <w:r>
        <w:rPr>
          <w:rStyle w:val="VerbatimChar"/>
        </w:rPr>
        <w:t xml:space="preserve">Lots.Lot.ToolId</w:t>
      </w:r>
      <w:r>
        <w:t xml:space="preserve"> </w:t>
      </w:r>
      <w:r>
        <w:t xml:space="preserve">(FK →</w:t>
      </w:r>
      <w:r>
        <w:t xml:space="preserve"> </w:t>
      </w:r>
      <w:r>
        <w:rPr>
          <w:rStyle w:val="VerbatimChar"/>
        </w:rPr>
        <w:t xml:space="preserve">Tools.Tool.Id</w:t>
      </w:r>
      <w:r>
        <w:t xml:space="preserve">, populated at die-cast LOT create per FDS-05-034).</w:t>
      </w:r>
    </w:p>
    <w:p>
      <w:pPr>
        <w:pStyle w:val="Compact"/>
        <w:numPr>
          <w:ilvl w:val="0"/>
          <w:numId w:val="1032"/>
        </w:numPr>
      </w:pPr>
      <w:r>
        <w:t xml:space="preserve">If all source LOTs share the same die, the compatibility check is bypassed; proceed to FDS-05-028 (Quality Status Gating).</w:t>
      </w:r>
    </w:p>
    <w:p>
      <w:pPr>
        <w:pStyle w:val="Compact"/>
        <w:numPr>
          <w:ilvl w:val="0"/>
          <w:numId w:val="1032"/>
        </w:numPr>
      </w:pPr>
      <w:r>
        <w:t xml:space="preserve">If the source LOTs span different dies, look up each distinct pair in</w:t>
      </w:r>
      <w:r>
        <w:t xml:space="preserve"> </w:t>
      </w:r>
      <w:r>
        <w:rPr>
          <w:rStyle w:val="VerbatimChar"/>
        </w:rPr>
        <w:t xml:space="preserve">Tools.DieRankCompatibility</w:t>
      </w:r>
      <w:r>
        <w:t xml:space="preserve">. If</w:t>
      </w:r>
      <w:r>
        <w:t xml:space="preserve"> </w:t>
      </w:r>
      <w:r>
        <w:rPr>
          <w:b/>
          <w:bCs/>
        </w:rPr>
        <w:t xml:space="preserve">every</w:t>
      </w:r>
      <w:r>
        <w:t xml:space="preserve"> </w:t>
      </w:r>
      <w:r>
        <w:t xml:space="preserve">pair has</w:t>
      </w:r>
      <w:r>
        <w:t xml:space="preserve"> </w:t>
      </w:r>
      <w:r>
        <w:rPr>
          <w:rStyle w:val="VerbatimChar"/>
        </w:rPr>
        <w:t xml:space="preserve">CanMix = 1</w:t>
      </w:r>
      <w:r>
        <w:t xml:space="preserve">, the merge proceeds.</w:t>
      </w:r>
    </w:p>
    <w:p>
      <w:pPr>
        <w:pStyle w:val="Compact"/>
        <w:numPr>
          <w:ilvl w:val="0"/>
          <w:numId w:val="1032"/>
        </w:numPr>
      </w:pPr>
      <w:r>
        <w:t xml:space="preserve">If any pair is missing from the matrix OR has</w:t>
      </w:r>
      <w:r>
        <w:t xml:space="preserve"> </w:t>
      </w:r>
      <w:r>
        <w:rPr>
          <w:rStyle w:val="VerbatimChar"/>
        </w:rPr>
        <w:t xml:space="preserve">CanMix = 0</w:t>
      </w:r>
      <w:r>
        <w:t xml:space="preserve">, the merge SHALL be rejected with the message</w:t>
      </w:r>
      <w:r>
        <w:t xml:space="preserve"> </w:t>
      </w:r>
      <w:r>
        <w:t xml:space="preserve">“Die ranks for dies [X] and [Y] are not compatible for merge”</w:t>
      </w:r>
      <w:r>
        <w:t xml:space="preserve"> </w:t>
      </w:r>
      <w:r>
        <w:t xml:space="preserve">(or</w:t>
      </w:r>
      <w:r>
        <w:t xml:space="preserve"> </w:t>
      </w:r>
      <w:r>
        <w:t xml:space="preserve">“…not configured for merge”</w:t>
      </w:r>
      <w:r>
        <w:t xml:space="preserve"> </w:t>
      </w:r>
      <w:r>
        <w:t xml:space="preserve">when the row is missing).</w:t>
      </w:r>
    </w:p>
    <w:p>
      <w:pPr>
        <w:pStyle w:val="Compact"/>
        <w:numPr>
          <w:ilvl w:val="0"/>
          <w:numId w:val="1032"/>
        </w:numPr>
      </w:pPr>
      <w:r>
        <w:t xml:space="preserve">A Supervisor or Quality user MAY override the rejection via the FDS-04-007 AD elevation prompt. Overridden merges SHALL record the overriding user and the rejected rule set on the resulting</w:t>
      </w:r>
      <w:r>
        <w:t xml:space="preserve"> </w:t>
      </w:r>
      <w:r>
        <w:rPr>
          <w:rStyle w:val="VerbatimChar"/>
        </w:rPr>
        <w:t xml:space="preserve">LotGenealogy</w:t>
      </w:r>
      <w:r>
        <w:t xml:space="preserve"> </w:t>
      </w:r>
      <w:r>
        <w:t xml:space="preserve">row’s</w:t>
      </w:r>
      <w:r>
        <w:t xml:space="preserve"> </w:t>
      </w:r>
      <w:r>
        <w:rPr>
          <w:rStyle w:val="VerbatimChar"/>
        </w:rPr>
        <w:t xml:space="preserve">Notes</w:t>
      </w:r>
      <w:r>
        <w:t xml:space="preserve"> </w:t>
      </w:r>
      <w:r>
        <w:t xml:space="preserve">column.</w:t>
      </w:r>
    </w:p>
    <w:p>
      <w:pPr>
        <w:pStyle w:val="FirstParagraph"/>
      </w:pPr>
      <w:r>
        <w:t xml:space="preserve">Until MPP Quality delivers the full</w:t>
      </w:r>
      <w:r>
        <w:t xml:space="preserve"> </w:t>
      </w:r>
      <w:r>
        <w:rPr>
          <w:rStyle w:val="VerbatimChar"/>
        </w:rPr>
        <w:t xml:space="preserve">DieRankCompatibility</w:t>
      </w:r>
      <w:r>
        <w:t xml:space="preserve"> </w:t>
      </w:r>
      <w:r>
        <w:t xml:space="preserve">matrix (seeded empty in Phase B), all cross-die merges SHALL fall through to the supervisor override path.</w:t>
      </w:r>
    </w:p>
    <w:bookmarkEnd w:id="140"/>
    <w:bookmarkStart w:id="141" w:name="fds-05-028-quality-status-gating"/>
    <w:p>
      <w:pPr>
        <w:pStyle w:val="Heading4"/>
      </w:pPr>
      <w:r>
        <w:t xml:space="preserve">FDS-05-028 — Quality Status Gating</w:t>
      </w:r>
    </w:p>
    <w:p>
      <w:pPr>
        <w:pStyle w:val="FirstParagraph"/>
      </w:pPr>
      <w:r>
        <w:rPr>
          <w:rStyle w:val="VerbatimChar"/>
        </w:rPr>
        <w:t xml:space="preserve">Lots.Lot_Merge</w:t>
      </w:r>
      <w:r>
        <w:t xml:space="preserve"> </w:t>
      </w:r>
      <w:r>
        <w:t xml:space="preserve">SHALL reject any merge where the source LOTs do not share the same</w:t>
      </w:r>
      <w:r>
        <w:t xml:space="preserve"> </w:t>
      </w:r>
      <w:r>
        <w:rPr>
          <w:rStyle w:val="VerbatimChar"/>
        </w:rPr>
        <w:t xml:space="preserve">LotStatusCode</w:t>
      </w:r>
      <w:r>
        <w:t xml:space="preserve"> </w:t>
      </w:r>
      <w:r>
        <w:t xml:space="preserve">value, except that</w:t>
      </w:r>
      <w:r>
        <w:t xml:space="preserve"> </w:t>
      </w:r>
      <w:r>
        <w:rPr>
          <w:rStyle w:val="VerbatimChar"/>
        </w:rPr>
        <w:t xml:space="preserve">Closed</w:t>
      </w:r>
      <w:r>
        <w:t xml:space="preserve"> </w:t>
      </w:r>
      <w:r>
        <w:t xml:space="preserve">LOTs SHALL never participate in a merge (they are already fully consumed). Specifically: merging a</w:t>
      </w:r>
      <w:r>
        <w:t xml:space="preserve"> </w:t>
      </w:r>
      <w:r>
        <w:rPr>
          <w:rStyle w:val="VerbatimChar"/>
        </w:rPr>
        <w:t xml:space="preserve">Hold</w:t>
      </w:r>
      <w:r>
        <w:t xml:space="preserve"> </w:t>
      </w:r>
      <w:r>
        <w:t xml:space="preserve">LOT with a</w:t>
      </w:r>
      <w:r>
        <w:t xml:space="preserve"> </w:t>
      </w:r>
      <w:r>
        <w:rPr>
          <w:rStyle w:val="VerbatimChar"/>
        </w:rPr>
        <w:t xml:space="preserve">Good</w:t>
      </w:r>
      <w:r>
        <w:t xml:space="preserve"> </w:t>
      </w:r>
      <w:r>
        <w:t xml:space="preserve">LOT SHALL be rejected. Supervisor override via FDS-04-007 is NOT allowed for mixed quality status — a held LOT must be released via the hold-release workflow (§8.2) before it can be merged.</w:t>
      </w:r>
    </w:p>
    <w:bookmarkEnd w:id="141"/>
    <w:bookmarkStart w:id="142" w:name="X17f116acd98daef94a328816ac55646a6afe46f"/>
    <w:p>
      <w:pPr>
        <w:pStyle w:val="Heading4"/>
      </w:pPr>
      <w:r>
        <w:t xml:space="preserve">FDS-05-029 — Machining Is Not a Merge — FIFO-by-Cavity</w:t>
      </w:r>
    </w:p>
    <w:p>
      <w:pPr>
        <w:pStyle w:val="FirstParagraph"/>
      </w:pPr>
      <w:r>
        <w:t xml:space="preserve">The machining workflow SHALL NOT issue merge events. When multiple cavity-parallel LOTs (</w:t>
      </w:r>
      <w:r>
        <w:rPr>
          <w:rStyle w:val="VerbatimChar"/>
        </w:rPr>
        <w:t xml:space="preserve">Lot.ToolCavityId</w:t>
      </w:r>
      <w:r>
        <w:t xml:space="preserve"> </w:t>
      </w:r>
      <w:r>
        <w:t xml:space="preserve">set) arrive at a machining cell, the cell SHALL process them first-in-first-out (FIFO) keyed by LOT</w:t>
      </w:r>
      <w:r>
        <w:t xml:space="preserve"> </w:t>
      </w:r>
      <w:r>
        <w:rPr>
          <w:rStyle w:val="VerbatimChar"/>
        </w:rPr>
        <w:t xml:space="preserve">CreatedAt</w:t>
      </w:r>
      <w:r>
        <w:t xml:space="preserve">, grouped by</w:t>
      </w:r>
      <w:r>
        <w:t xml:space="preserve"> </w:t>
      </w:r>
      <w:r>
        <w:rPr>
          <w:rStyle w:val="VerbatimChar"/>
        </w:rPr>
        <w:t xml:space="preserve">ToolCavityId</w:t>
      </w:r>
      <w:r>
        <w:t xml:space="preserve">. Each LOT retains its identity through the machining operation; no</w:t>
      </w:r>
      <w:r>
        <w:t xml:space="preserve"> </w:t>
      </w:r>
      <w:r>
        <w:rPr>
          <w:rStyle w:val="VerbatimChar"/>
        </w:rPr>
        <w:t xml:space="preserve">LotGenealogy</w:t>
      </w:r>
      <w:r>
        <w:t xml:space="preserve"> </w:t>
      </w:r>
      <w:r>
        <w:rPr>
          <w:rStyle w:val="VerbatimChar"/>
        </w:rPr>
        <w:t xml:space="preserve">Merge</w:t>
      </w:r>
      <w:r>
        <w:t xml:space="preserve"> </w:t>
      </w:r>
      <w:r>
        <w:t xml:space="preserve">row is written. (FRS 3.13.1)</w:t>
      </w:r>
    </w:p>
    <w:bookmarkEnd w:id="142"/>
    <w:bookmarkStart w:id="143" w:name="X1a784363e196330460a687662f29d941b1ae6e9"/>
    <w:p>
      <w:pPr>
        <w:pStyle w:val="Heading4"/>
      </w:pPr>
      <w:r>
        <w:t xml:space="preserve">FDS-05-030 — Post-Merge LOT Has NULL Tool / Cavity —</w:t>
      </w:r>
      <w:r>
        <w:t xml:space="preserve"> </w:t>
      </w:r>
      <w:r>
        <w:rPr>
          <w:rStyle w:val="VerbatimChar"/>
        </w:rPr>
        <w:t xml:space="preserve">MVP</w:t>
      </w:r>
    </w:p>
    <w:p>
      <w:pPr>
        <w:pStyle w:val="FirstParagraph"/>
      </w:pPr>
      <w:r>
        <w:t xml:space="preserve">After a successful</w:t>
      </w:r>
      <w:r>
        <w:t xml:space="preserve"> </w:t>
      </w:r>
      <w:r>
        <w:rPr>
          <w:rStyle w:val="VerbatimChar"/>
        </w:rPr>
        <w:t xml:space="preserve">Lots.Lot_Merge</w:t>
      </w:r>
      <w:r>
        <w:t xml:space="preserve">, the resulting merged LOT SHALL have</w:t>
      </w:r>
      <w:r>
        <w:t xml:space="preserve"> </w:t>
      </w:r>
      <w:r>
        <w:rPr>
          <w:rStyle w:val="VerbatimChar"/>
        </w:rPr>
        <w:t xml:space="preserve">ToolId = NULL</w:t>
      </w:r>
      <w:r>
        <w:t xml:space="preserve"> </w:t>
      </w:r>
      <w:r>
        <w:t xml:space="preserve">and</w:t>
      </w:r>
      <w:r>
        <w:t xml:space="preserve"> </w:t>
      </w:r>
      <w:r>
        <w:rPr>
          <w:rStyle w:val="VerbatimChar"/>
        </w:rPr>
        <w:t xml:space="preserve">ToolCavityId = NULL</w:t>
      </w:r>
      <w:r>
        <w:t xml:space="preserve"> </w:t>
      </w:r>
      <w:r>
        <w:t xml:space="preserve">— blended-origin material from multiple source LOTs cannot be denormalized into a single Tool/Cavity FK pair. Tool-specific trace SHALL be reconstructed via</w:t>
      </w:r>
      <w:r>
        <w:t xml:space="preserve"> </w:t>
      </w:r>
      <w:r>
        <w:rPr>
          <w:rStyle w:val="VerbatimChar"/>
        </w:rPr>
        <w:t xml:space="preserve">Lots.LotGenealogy</w:t>
      </w:r>
      <w:r>
        <w:t xml:space="preserve"> </w:t>
      </w:r>
      <w:r>
        <w:t xml:space="preserve">traversal of the pre-merge source LOTs (each of which retains its own Tool/Cavity FKs immutably). The merge proc SHALL NOT attempt to pick a</w:t>
      </w:r>
      <w:r>
        <w:t xml:space="preserve"> </w:t>
      </w:r>
      <w:r>
        <w:t xml:space="preserve">“representative”</w:t>
      </w:r>
      <w:r>
        <w:t xml:space="preserve"> </w:t>
      </w:r>
      <w:r>
        <w:t xml:space="preserve">Tool.</w:t>
      </w:r>
    </w:p>
    <w:bookmarkEnd w:id="143"/>
    <w:bookmarkEnd w:id="144"/>
    <w:bookmarkStart w:id="148" w:name="lot-status-transitions"/>
    <w:p>
      <w:pPr>
        <w:pStyle w:val="Heading3"/>
      </w:pPr>
      <w:r>
        <w:t xml:space="preserve">5.6 LOT Status Transitions</w:t>
      </w:r>
    </w:p>
    <w:bookmarkStart w:id="145" w:name="fds-05-013-status-codes"/>
    <w:p>
      <w:pPr>
        <w:pStyle w:val="Heading4"/>
      </w:pPr>
      <w:r>
        <w:t xml:space="preserve">FDS-05-013 — Status Codes</w:t>
      </w:r>
    </w:p>
    <w:p>
      <w:pPr>
        <w:pStyle w:val="FirstParagraph"/>
      </w:pPr>
      <w:r>
        <w:t xml:space="preserve">LOT quality status SHALL be managed via the</w:t>
      </w:r>
      <w:r>
        <w:t xml:space="preserve"> </w:t>
      </w:r>
      <w:r>
        <w:rPr>
          <w:rStyle w:val="VerbatimChar"/>
        </w:rPr>
        <w:t xml:space="preserve">LotStatusCode</w:t>
      </w:r>
      <w:r>
        <w:t xml:space="preserve"> </w:t>
      </w:r>
      <w:r>
        <w:t xml:space="preserve">table with the following seeded values: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BlocksProduction</w:t>
            </w:r>
          </w:p>
        </w:tc>
        <w:tc>
          <w:tcPr>
            <w:shd w:val="clear" w:color="auto" w:fill="1F4E79"/>
          </w:tcPr>
          <w:tcPr/>
          <w:p>
            <w:pPr>
              <w:pStyle w:val="Compact"/>
            </w:pPr>
            <w:r>
              <w:rPr>
                <w:b/>
                <w:color w:val="FFFFFF"/>
              </w:rPr>
              <w:t xml:space="preserve">Description</w:t>
            </w:r>
          </w:p>
        </w:tc>
      </w:tr>
      <w:tr>
        <w:tc>
          <w:tcPr/>
          <w:p>
            <w:pPr>
              <w:pStyle w:val="Compact"/>
            </w:pPr>
            <w:r>
              <w:t xml:space="preserve">Good</w:t>
            </w:r>
          </w:p>
        </w:tc>
        <w:tc>
          <w:tcPr/>
          <w:p>
            <w:pPr>
              <w:pStyle w:val="Compact"/>
            </w:pPr>
            <w:r>
              <w:t xml:space="preserve">Good</w:t>
            </w:r>
          </w:p>
        </w:tc>
        <w:tc>
          <w:tcPr/>
          <w:p>
            <w:pPr>
              <w:pStyle w:val="Compact"/>
            </w:pPr>
            <w:r>
              <w:t xml:space="preserve">false</w:t>
            </w:r>
          </w:p>
        </w:tc>
        <w:tc>
          <w:tcPr/>
          <w:p>
            <w:pPr>
              <w:pStyle w:val="Compact"/>
            </w:pPr>
            <w:r>
              <w:t xml:space="preserve">LOT is available for production</w:t>
            </w:r>
          </w:p>
        </w:tc>
      </w:tr>
      <w:tr>
        <w:tc>
          <w:tcPr>
            <w:shd w:val="clear" w:color="auto" w:fill="F2F2F2"/>
          </w:tcPr>
          <w:tcPr/>
          <w:p>
            <w:pPr>
              <w:pStyle w:val="Compact"/>
            </w:pPr>
            <w:r>
              <w:t xml:space="preserve">Hold</w:t>
            </w:r>
          </w:p>
        </w:tc>
        <w:tc>
          <w:tcPr>
            <w:shd w:val="clear" w:color="auto" w:fill="F2F2F2"/>
          </w:tcPr>
          <w:tcPr/>
          <w:p>
            <w:pPr>
              <w:pStyle w:val="Compact"/>
            </w:pPr>
            <w:r>
              <w:t xml:space="preserve">Hold</w:t>
            </w:r>
          </w:p>
        </w:tc>
        <w:tc>
          <w:tcPr>
            <w:shd w:val="clear" w:color="auto" w:fill="F2F2F2"/>
          </w:tcPr>
          <w:tcPr/>
          <w:p>
            <w:pPr>
              <w:pStyle w:val="Compact"/>
            </w:pPr>
            <w:r>
              <w:t xml:space="preserve">true</w:t>
            </w:r>
          </w:p>
        </w:tc>
        <w:tc>
          <w:tcPr>
            <w:shd w:val="clear" w:color="auto" w:fill="F2F2F2"/>
          </w:tcPr>
          <w:tcPr/>
          <w:p>
            <w:pPr>
              <w:pStyle w:val="Compact"/>
            </w:pPr>
            <w:r>
              <w:t xml:space="preserve">LOT is held — no production operations allowed</w:t>
            </w:r>
          </w:p>
        </w:tc>
      </w:tr>
      <w:tr>
        <w:tc>
          <w:tcPr/>
          <w:p>
            <w:pPr>
              <w:pStyle w:val="Compact"/>
            </w:pPr>
            <w:r>
              <w:t xml:space="preserve">Scrap</w:t>
            </w:r>
          </w:p>
        </w:tc>
        <w:tc>
          <w:tcPr/>
          <w:p>
            <w:pPr>
              <w:pStyle w:val="Compact"/>
            </w:pPr>
            <w:r>
              <w:t xml:space="preserve">Scrap</w:t>
            </w:r>
          </w:p>
        </w:tc>
        <w:tc>
          <w:tcPr/>
          <w:p>
            <w:pPr>
              <w:pStyle w:val="Compact"/>
            </w:pPr>
            <w:r>
              <w:t xml:space="preserve">true</w:t>
            </w:r>
          </w:p>
        </w:tc>
        <w:tc>
          <w:tcPr/>
          <w:p>
            <w:pPr>
              <w:pStyle w:val="Compact"/>
            </w:pPr>
            <w:r>
              <w:t xml:space="preserve">LOT is scrapped — permanently removed from production</w:t>
            </w:r>
          </w:p>
        </w:tc>
      </w:tr>
      <w:tr>
        <w:tc>
          <w:tcPr>
            <w:shd w:val="clear" w:color="auto" w:fill="F2F2F2"/>
          </w:tcPr>
          <w:tcPr/>
          <w:p>
            <w:pPr>
              <w:pStyle w:val="Compact"/>
            </w:pPr>
            <w:r>
              <w:t xml:space="preserve">Closed</w:t>
            </w:r>
          </w:p>
        </w:tc>
        <w:tc>
          <w:tcPr>
            <w:shd w:val="clear" w:color="auto" w:fill="F2F2F2"/>
          </w:tcPr>
          <w:tcPr/>
          <w:p>
            <w:pPr>
              <w:pStyle w:val="Compact"/>
            </w:pPr>
            <w:r>
              <w:t xml:space="preserve">Closed</w:t>
            </w:r>
          </w:p>
        </w:tc>
        <w:tc>
          <w:tcPr>
            <w:shd w:val="clear" w:color="auto" w:fill="F2F2F2"/>
          </w:tcPr>
          <w:tcPr/>
          <w:p>
            <w:pPr>
              <w:pStyle w:val="Compact"/>
            </w:pPr>
            <w:r>
              <w:t xml:space="preserve">true</w:t>
            </w:r>
          </w:p>
        </w:tc>
        <w:tc>
          <w:tcPr>
            <w:shd w:val="clear" w:color="auto" w:fill="F2F2F2"/>
          </w:tcPr>
          <w:tcPr/>
          <w:p>
            <w:pPr>
              <w:pStyle w:val="Compact"/>
            </w:pPr>
            <w:r>
              <w:t xml:space="preserve">LOT is fully consumed or split — no pieces remain</w:t>
            </w:r>
          </w:p>
        </w:tc>
      </w:tr>
      <w:tr>
        <w:tc>
          <w:tcPr/>
          <w:p>
            <w:pPr>
              <w:pStyle w:val="Compact"/>
            </w:pPr>
            <w:r>
              <w:t xml:space="preserve">Open</w:t>
            </w:r>
          </w:p>
        </w:tc>
        <w:tc>
          <w:tcPr/>
          <w:p>
            <w:pPr>
              <w:pStyle w:val="Compact"/>
            </w:pPr>
            <w:r>
              <w:t xml:space="preserve">Open</w:t>
            </w:r>
          </w:p>
        </w:tc>
        <w:tc>
          <w:tcPr/>
          <w:p>
            <w:pPr>
              <w:pStyle w:val="Compact"/>
            </w:pPr>
            <w:r>
              <w:t xml:space="preserve">false</w:t>
            </w:r>
          </w:p>
        </w:tc>
        <w:tc>
          <w:tcPr/>
          <w:p>
            <w:pPr>
              <w:pStyle w:val="Compact"/>
            </w:pPr>
            <w:r>
              <w:rPr>
                <w:b/>
                <w:bCs/>
              </w:rPr>
              <w:t xml:space="preserve">Added migration</w:t>
            </w:r>
            <w:r>
              <w:rPr>
                <w:b/>
                <w:bCs/>
              </w:rPr>
              <w:t xml:space="preserve"> </w:t>
            </w:r>
            <w:r>
              <w:rPr>
                <w:rStyle w:val="VerbatimChar"/>
                <w:b/>
                <w:bCs/>
              </w:rPr>
              <w:t xml:space="preserve">0045</w:t>
            </w:r>
            <w:r>
              <w:rPr>
                <w:b/>
                <w:bCs/>
              </w:rPr>
              <w:t xml:space="preserve"> </w:t>
            </w:r>
            <w:r>
              <w:rPr>
                <w:b/>
                <w:bCs/>
              </w:rPr>
              <w:t xml:space="preserve">(2026-07-29).</w:t>
            </w:r>
            <w:r>
              <w:t xml:space="preserve"> </w:t>
            </w:r>
            <w:r>
              <w:t xml:space="preserve">Die-cast accumulator basket — accumulating good pieces at the press, not yet on its route. See FDS-05-039.</w:t>
            </w:r>
          </w:p>
        </w:tc>
      </w:tr>
    </w:tbl>
    <w:p>
      <w:pPr>
        <w:pStyle w:val="BodyText"/>
      </w:pPr>
      <w:r>
        <w:t xml:space="preserve">(FRS 3.16.3)</w:t>
      </w:r>
    </w:p>
    <w:bookmarkEnd w:id="145"/>
    <w:bookmarkStart w:id="146" w:name="fds-05-014-status-transition-rules"/>
    <w:p>
      <w:pPr>
        <w:pStyle w:val="Heading4"/>
      </w:pPr>
      <w:r>
        <w:t xml:space="preserve">FDS-05-014 — Status Transition Rules</w:t>
      </w:r>
    </w:p>
    <w:p>
      <w:pPr>
        <w:pStyle w:val="FirstParagraph"/>
      </w:pPr>
      <w:r>
        <w:t xml:space="preserve">The system SHALL enforce these transition rules:</w:t>
      </w:r>
    </w:p>
    <w:p>
      <w:pPr>
        <w:pStyle w:val="SourceCode"/>
      </w:pPr>
      <w:r>
        <w:rPr>
          <w:rStyle w:val="VerbatimChar"/>
        </w:rPr>
        <w:t xml:space="preserve">GOOD → HOLD     (quality hold placed)</w:t>
      </w:r>
      <w:r>
        <w:br/>
      </w:r>
      <w:r>
        <w:rPr>
          <w:rStyle w:val="VerbatimChar"/>
        </w:rPr>
        <w:t xml:space="preserve">GOOD → CLOSED   (all pieces consumed or split off)</w:t>
      </w:r>
      <w:r>
        <w:br/>
      </w:r>
      <w:r>
        <w:rPr>
          <w:rStyle w:val="VerbatimChar"/>
        </w:rPr>
        <w:t xml:space="preserve">GOOD → SCRAP    (quality disposition)</w:t>
      </w:r>
      <w:r>
        <w:br/>
      </w:r>
      <w:r>
        <w:rPr>
          <w:rStyle w:val="VerbatimChar"/>
        </w:rPr>
        <w:t xml:space="preserve">HOLD → GOOD     (hold released by authorized user)</w:t>
      </w:r>
      <w:r>
        <w:br/>
      </w:r>
      <w:r>
        <w:rPr>
          <w:rStyle w:val="VerbatimChar"/>
        </w:rPr>
        <w:t xml:space="preserve">HOLD → SCRAP    (held LOT scrapped after investigation)</w:t>
      </w:r>
      <w:r>
        <w:br/>
      </w:r>
      <w:r>
        <w:rPr>
          <w:rStyle w:val="VerbatimChar"/>
        </w:rPr>
        <w:t xml:space="preserve">HOLD → CLOSED   (held LOT fully consumed via authorized disposition)</w:t>
      </w:r>
      <w:r>
        <w:br/>
      </w:r>
      <w:r>
        <w:rPr>
          <w:rStyle w:val="VerbatimChar"/>
        </w:rPr>
        <w:t xml:space="preserve">SCRAP → (none)  (terminal state)</w:t>
      </w:r>
      <w:r>
        <w:br/>
      </w:r>
      <w:r>
        <w:rPr>
          <w:rStyle w:val="VerbatimChar"/>
        </w:rPr>
        <w:t xml:space="preserve">CLOSED → (none) (terminal state)</w:t>
      </w:r>
      <w:r>
        <w:br/>
      </w:r>
      <w:r>
        <w:rPr>
          <w:rStyle w:val="VerbatimChar"/>
        </w:rPr>
        <w:t xml:space="preserve">OPEN → GOOD     (Release — die-cast basket full; FDS-05-041)</w:t>
      </w:r>
      <w:r>
        <w:br/>
      </w:r>
      <w:r>
        <w:rPr>
          <w:rStyle w:val="VerbatimChar"/>
        </w:rPr>
        <w:t xml:space="preserve">OPEN → SCRAP    (Void — die-cast basket empty; FDS-05-042)</w:t>
      </w:r>
    </w:p>
    <w:p>
      <w:pPr>
        <w:pStyle w:val="FirstParagraph"/>
      </w:pPr>
      <w:r>
        <w:rPr>
          <w:rStyle w:val="VerbatimChar"/>
          <w:b/>
          <w:bCs/>
        </w:rPr>
        <w:t xml:space="preserve">Open</w:t>
      </w:r>
      <w:r>
        <w:rPr>
          <w:b/>
          <w:bCs/>
        </w:rPr>
        <w:t xml:space="preserve"> </w:t>
      </w:r>
      <w:r>
        <w:rPr>
          <w:b/>
          <w:bCs/>
        </w:rPr>
        <w:t xml:space="preserve">is Die-Cast-specific and origin-gated.</w:t>
      </w:r>
      <w:r>
        <w:t xml:space="preserve"> </w:t>
      </w:r>
      <w:r>
        <w:t xml:space="preserve">Only</w:t>
      </w:r>
      <w:r>
        <w:t xml:space="preserve"> </w:t>
      </w:r>
      <w:r>
        <w:rPr>
          <w:rStyle w:val="VerbatimChar"/>
        </w:rPr>
        <w:t xml:space="preserve">Lots.DieCastLot_Open</w:t>
      </w:r>
      <w:r>
        <w:t xml:space="preserve"> </w:t>
      </w:r>
      <w:r>
        <w:t xml:space="preserve">creates a LOT at</w:t>
      </w:r>
      <w:r>
        <w:t xml:space="preserve"> </w:t>
      </w:r>
      <w:r>
        <w:rPr>
          <w:rStyle w:val="VerbatimChar"/>
        </w:rPr>
        <w:t xml:space="preserve">Open</w:t>
      </w:r>
      <w:r>
        <w:t xml:space="preserve">; no other proc transitions any LOT</w:t>
      </w:r>
      <w:r>
        <w:t xml:space="preserve"> </w:t>
      </w:r>
      <w:r>
        <w:rPr>
          <w:i/>
          <w:iCs/>
        </w:rPr>
        <w:t xml:space="preserve">into</w:t>
      </w:r>
      <w:r>
        <w:t xml:space="preserve"> </w:t>
      </w:r>
      <w:r>
        <w:rPr>
          <w:rStyle w:val="VerbatimChar"/>
        </w:rPr>
        <w:t xml:space="preserve">Open</w:t>
      </w:r>
      <w:r>
        <w:t xml:space="preserve">.</w:t>
      </w:r>
      <w:r>
        <w:t xml:space="preserve"> </w:t>
      </w:r>
      <w:r>
        <w:rPr>
          <w:rStyle w:val="VerbatimChar"/>
        </w:rPr>
        <w:t xml:space="preserve">Open</w:t>
      </w:r>
      <w:r>
        <w:t xml:space="preserve"> </w:t>
      </w:r>
      <w:r>
        <w:t xml:space="preserve">is a valid starting state, not a general mid-lifecycle state — a LOT that is</w:t>
      </w:r>
      <w:r>
        <w:t xml:space="preserve"> </w:t>
      </w:r>
      <w:r>
        <w:rPr>
          <w:rStyle w:val="VerbatimChar"/>
        </w:rPr>
        <w:t xml:space="preserve">Good</w:t>
      </w:r>
      <w:r>
        <w:t xml:space="preserve">,</w:t>
      </w:r>
      <w:r>
        <w:t xml:space="preserve"> </w:t>
      </w:r>
      <w:r>
        <w:rPr>
          <w:rStyle w:val="VerbatimChar"/>
        </w:rPr>
        <w:t xml:space="preserve">Hold</w:t>
      </w:r>
      <w:r>
        <w:t xml:space="preserve">,</w:t>
      </w:r>
      <w:r>
        <w:t xml:space="preserve"> </w:t>
      </w:r>
      <w:r>
        <w:rPr>
          <w:rStyle w:val="VerbatimChar"/>
        </w:rPr>
        <w:t xml:space="preserve">Scrap</w:t>
      </w:r>
      <w:r>
        <w:t xml:space="preserve">, or</w:t>
      </w:r>
      <w:r>
        <w:t xml:space="preserve"> </w:t>
      </w:r>
      <w:r>
        <w:rPr>
          <w:rStyle w:val="VerbatimChar"/>
        </w:rPr>
        <w:t xml:space="preserve">Closed</w:t>
      </w:r>
      <w:r>
        <w:t xml:space="preserve"> </w:t>
      </w:r>
      <w:r>
        <w:t xml:space="preserve">SHALL NOT transition to</w:t>
      </w:r>
      <w:r>
        <w:t xml:space="preserve"> </w:t>
      </w:r>
      <w:r>
        <w:rPr>
          <w:rStyle w:val="VerbatimChar"/>
        </w:rPr>
        <w:t xml:space="preserve">Open</w:t>
      </w:r>
      <w:r>
        <w:t xml:space="preserve">.</w:t>
      </w:r>
    </w:p>
    <w:bookmarkEnd w:id="146"/>
    <w:bookmarkStart w:id="147" w:name="fds-05-015-status-history"/>
    <w:p>
      <w:pPr>
        <w:pStyle w:val="Heading4"/>
      </w:pPr>
      <w:r>
        <w:t xml:space="preserve">FDS-05-015 — Status History</w:t>
      </w:r>
    </w:p>
    <w:p>
      <w:pPr>
        <w:pStyle w:val="FirstParagraph"/>
      </w:pPr>
      <w:r>
        <w:t xml:space="preserve">Every status transition SHALL be recorded as an immutable</w:t>
      </w:r>
      <w:r>
        <w:t xml:space="preserve"> </w:t>
      </w:r>
      <w:r>
        <w:rPr>
          <w:rStyle w:val="VerbatimChar"/>
        </w:rPr>
        <w:t xml:space="preserve">LotStatusHistory</w:t>
      </w:r>
      <w:r>
        <w:t xml:space="preserve"> </w:t>
      </w:r>
      <w:r>
        <w:t xml:space="preserve">event: LOT, old status, new status, reason, changed-by user, terminal, timestamp. (FRS 3.16.4)</w:t>
      </w:r>
    </w:p>
    <w:bookmarkEnd w:id="147"/>
    <w:bookmarkEnd w:id="148"/>
    <w:bookmarkStart w:id="152" w:name="genealogy"/>
    <w:p>
      <w:pPr>
        <w:pStyle w:val="Heading3"/>
      </w:pPr>
      <w:r>
        <w:t xml:space="preserve">5.7 Genealogy</w:t>
      </w:r>
    </w:p>
    <w:bookmarkStart w:id="149" w:name="fds-05-016-genealogy-graph"/>
    <w:p>
      <w:pPr>
        <w:pStyle w:val="Heading4"/>
      </w:pPr>
      <w:r>
        <w:t xml:space="preserve">FDS-05-016 — Genealogy Graph</w:t>
      </w:r>
    </w:p>
    <w:p>
      <w:pPr>
        <w:pStyle w:val="FirstParagraph"/>
      </w:pPr>
      <w:r>
        <w:t xml:space="preserve">The</w:t>
      </w:r>
      <w:r>
        <w:t xml:space="preserve"> </w:t>
      </w:r>
      <w:r>
        <w:rPr>
          <w:rStyle w:val="VerbatimChar"/>
        </w:rPr>
        <w:t xml:space="preserve">LotGenealogy</w:t>
      </w:r>
      <w:r>
        <w:t xml:space="preserve"> </w:t>
      </w:r>
      <w:r>
        <w:t xml:space="preserve">table SHALL record every parent→child relationship with: parent LOT, child LOT, relationship type (SPLIT, MERGE, CONSUMPTION), piece count transferred, user, terminal, and timestamp.</w:t>
      </w:r>
    </w:p>
    <w:bookmarkEnd w:id="149"/>
    <w:bookmarkStart w:id="150" w:name="fds-05-017-bidirectional-query"/>
    <w:p>
      <w:pPr>
        <w:pStyle w:val="Heading4"/>
      </w:pPr>
      <w:r>
        <w:t xml:space="preserve">FDS-05-017 — Bidirectional Query</w:t>
      </w:r>
    </w:p>
    <w:p>
      <w:pPr>
        <w:pStyle w:val="FirstParagraph"/>
      </w:pPr>
      <w:r>
        <w:t xml:space="preserve">The system SHALL support genealogy queries in both directions:</w:t>
      </w:r>
      <w:r>
        <w:t xml:space="preserve"> </w:t>
      </w:r>
      <w:r>
        <w:t xml:space="preserve">-</w:t>
      </w:r>
      <w:r>
        <w:t xml:space="preserve"> </w:t>
      </w:r>
      <w:r>
        <w:rPr>
          <w:b/>
          <w:bCs/>
        </w:rPr>
        <w:t xml:space="preserve">Forward:</w:t>
      </w:r>
      <w:r>
        <w:t xml:space="preserve"> </w:t>
      </w:r>
      <w:r>
        <w:t xml:space="preserve">Given a parent LOT, find all descendants (children, grandchildren, serialized parts, containers, shipping labels)</w:t>
      </w:r>
      <w:r>
        <w:t xml:space="preserve"> </w:t>
      </w:r>
      <w:r>
        <w:t xml:space="preserve">-</w:t>
      </w:r>
      <w:r>
        <w:t xml:space="preserve"> </w:t>
      </w:r>
      <w:r>
        <w:rPr>
          <w:b/>
          <w:bCs/>
        </w:rPr>
        <w:t xml:space="preserve">Backward:</w:t>
      </w:r>
      <w:r>
        <w:t xml:space="preserve"> </w:t>
      </w:r>
      <w:r>
        <w:t xml:space="preserve">Given a serial number, container, or child LOT, trace back through all ancestors to the original manufactured or received LOT</w:t>
      </w:r>
    </w:p>
    <w:p>
      <w:pPr>
        <w:pStyle w:val="BodyText"/>
      </w:pPr>
      <w:r>
        <w:t xml:space="preserve">These queries SHALL use recursive CTEs on the</w:t>
      </w:r>
      <w:r>
        <w:t xml:space="preserve"> </w:t>
      </w:r>
      <w:r>
        <w:rPr>
          <w:rStyle w:val="VerbatimChar"/>
        </w:rPr>
        <w:t xml:space="preserve">LotGenealogy</w:t>
      </w:r>
      <w:r>
        <w:t xml:space="preserve"> </w:t>
      </w:r>
      <w:r>
        <w:t xml:space="preserve">adjacency list. (FRS 3.13.2)</w:t>
      </w:r>
    </w:p>
    <w:bookmarkEnd w:id="150"/>
    <w:bookmarkStart w:id="151" w:name="fds-05-018-genealogy-report"/>
    <w:p>
      <w:pPr>
        <w:pStyle w:val="Heading4"/>
      </w:pPr>
      <w:r>
        <w:t xml:space="preserve">FDS-05-018 — Genealogy Report</w:t>
      </w:r>
    </w:p>
    <w:p>
      <w:pPr>
        <w:pStyle w:val="FirstParagraph"/>
      </w:pPr>
      <w:r>
        <w:t xml:space="preserve">The system SHALL provide a genealogy report (screen and printable) that, given any LOT, sub-LOT, serial number, or container, displays the complete tree: source LOTs, operations performed, operators, machines, timestamps, and shipping destination. This is the primary Honda traceability deliverable.</w:t>
      </w:r>
    </w:p>
    <w:bookmarkEnd w:id="151"/>
    <w:bookmarkEnd w:id="152"/>
    <w:bookmarkStart w:id="155" w:name="lot-label-management"/>
    <w:p>
      <w:pPr>
        <w:pStyle w:val="Heading3"/>
      </w:pPr>
      <w:r>
        <w:t xml:space="preserve">5.8 LOT Label Management</w:t>
      </w:r>
    </w:p>
    <w:bookmarkStart w:id="153" w:name="fds-05-019-label-print-tracking"/>
    <w:p>
      <w:pPr>
        <w:pStyle w:val="Heading4"/>
      </w:pPr>
      <w:r>
        <w:t xml:space="preserve">FDS-05-019 — Label Print Tracking</w:t>
      </w:r>
    </w:p>
    <w:p>
      <w:pPr>
        <w:pStyle w:val="FirstParagraph"/>
      </w:pPr>
      <w:r>
        <w:t xml:space="preserve">Every LTT label print SHALL be recorded in the</w:t>
      </w:r>
      <w:r>
        <w:t xml:space="preserve"> </w:t>
      </w:r>
      <w:r>
        <w:rPr>
          <w:rStyle w:val="VerbatimChar"/>
        </w:rPr>
        <w:t xml:space="preserve">LotLabel</w:t>
      </w:r>
      <w:r>
        <w:t xml:space="preserve"> </w:t>
      </w:r>
      <w:r>
        <w:t xml:space="preserve">table with: LOT, print reason, ZPL content, printer name, printed-by user, terminal, and timestamp.</w:t>
      </w:r>
    </w:p>
    <w:bookmarkEnd w:id="153"/>
    <w:bookmarkStart w:id="154" w:name="fds-05-020-print-reasons"/>
    <w:p>
      <w:pPr>
        <w:pStyle w:val="Heading4"/>
      </w:pPr>
      <w:r>
        <w:t xml:space="preserve">FDS-05-020 — Print Reasons</w:t>
      </w:r>
    </w:p>
    <w:p>
      <w:pPr>
        <w:pStyle w:val="FirstParagraph"/>
      </w:pPr>
      <w:r>
        <w:t xml:space="preserve">The system SHALL track these label print reasons: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Reason</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Applies To</w:t>
            </w:r>
          </w:p>
        </w:tc>
      </w:tr>
      <w:tr>
        <w:tc>
          <w:tcPr/>
          <w:p>
            <w:pPr>
              <w:pStyle w:val="Compact"/>
            </w:pPr>
            <w:r>
              <w:t xml:space="preserve">Initial</w:t>
            </w:r>
          </w:p>
        </w:tc>
        <w:tc>
          <w:tcPr/>
          <w:p>
            <w:pPr>
              <w:pStyle w:val="Compact"/>
            </w:pPr>
            <w:r>
              <w:t xml:space="preserve">LOT creation</w:t>
            </w:r>
          </w:p>
        </w:tc>
        <w:tc>
          <w:tcPr/>
          <w:p>
            <w:pPr>
              <w:pStyle w:val="Compact"/>
            </w:pPr>
            <w:r>
              <w:t xml:space="preserve">Received LOTs (pass-through, off-site), system-generated LOTs with no pre-printed tag</w:t>
            </w:r>
          </w:p>
        </w:tc>
      </w:tr>
      <w:tr>
        <w:tc>
          <w:tcPr>
            <w:shd w:val="clear" w:color="auto" w:fill="F2F2F2"/>
          </w:tcPr>
          <w:tcPr/>
          <w:p>
            <w:pPr>
              <w:pStyle w:val="Compact"/>
            </w:pPr>
            <w:r>
              <w:t xml:space="preserve">ReprintDamaged</w:t>
            </w:r>
          </w:p>
        </w:tc>
        <w:tc>
          <w:tcPr>
            <w:shd w:val="clear" w:color="auto" w:fill="F2F2F2"/>
          </w:tcPr>
          <w:tcPr/>
          <w:p>
            <w:pPr>
              <w:pStyle w:val="Compact"/>
            </w:pPr>
            <w:r>
              <w:t xml:space="preserve">Operator requests reprint of damaged/unreadable label</w:t>
            </w:r>
          </w:p>
        </w:tc>
        <w:tc>
          <w:tcPr>
            <w:shd w:val="clear" w:color="auto" w:fill="F2F2F2"/>
          </w:tcPr>
          <w:tcPr/>
          <w:p>
            <w:pPr>
              <w:pStyle w:val="Compact"/>
            </w:pPr>
            <w:r>
              <w:t xml:space="preserve">Any LOT</w:t>
            </w:r>
          </w:p>
        </w:tc>
      </w:tr>
      <w:tr>
        <w:tc>
          <w:tcPr/>
          <w:p>
            <w:pPr>
              <w:pStyle w:val="Compact"/>
            </w:pPr>
            <w:r>
              <w:t xml:space="preserve">Split</w:t>
            </w:r>
          </w:p>
        </w:tc>
        <w:tc>
          <w:tcPr/>
          <w:p>
            <w:pPr>
              <w:pStyle w:val="Compact"/>
            </w:pPr>
            <w:r>
              <w:t xml:space="preserve">New child LOT created from split</w:t>
            </w:r>
          </w:p>
        </w:tc>
        <w:tc>
          <w:tcPr/>
          <w:p>
            <w:pPr>
              <w:pStyle w:val="Compact"/>
            </w:pPr>
            <w:r>
              <w:t xml:space="preserve">Sub-LOTs from a parent</w:t>
            </w:r>
          </w:p>
        </w:tc>
      </w:tr>
      <w:tr>
        <w:tc>
          <w:tcPr>
            <w:shd w:val="clear" w:color="auto" w:fill="F2F2F2"/>
          </w:tcPr>
          <w:tcPr/>
          <w:p>
            <w:pPr>
              <w:pStyle w:val="Compact"/>
            </w:pPr>
            <w:r>
              <w:t xml:space="preserve">Merge</w:t>
            </w:r>
          </w:p>
        </w:tc>
        <w:tc>
          <w:tcPr>
            <w:shd w:val="clear" w:color="auto" w:fill="F2F2F2"/>
          </w:tcPr>
          <w:tcPr/>
          <w:p>
            <w:pPr>
              <w:pStyle w:val="Compact"/>
            </w:pPr>
            <w:r>
              <w:t xml:space="preserve">New merged LOT created</w:t>
            </w:r>
          </w:p>
        </w:tc>
        <w:tc>
          <w:tcPr>
            <w:shd w:val="clear" w:color="auto" w:fill="F2F2F2"/>
          </w:tcPr>
          <w:tcPr/>
          <w:p>
            <w:pPr>
              <w:pStyle w:val="Compact"/>
            </w:pPr>
            <w:r>
              <w:t xml:space="preserve">Output LOT from a merge operation</w:t>
            </w:r>
          </w:p>
        </w:tc>
      </w:tr>
      <w:tr>
        <w:tc>
          <w:tcPr/>
          <w:p>
            <w:pPr>
              <w:pStyle w:val="Compact"/>
            </w:pPr>
            <w:r>
              <w:t xml:space="preserve">SortCageReIdentify</w:t>
            </w:r>
          </w:p>
        </w:tc>
        <w:tc>
          <w:tcPr/>
          <w:p>
            <w:pPr>
              <w:pStyle w:val="Compact"/>
            </w:pPr>
            <w:r>
              <w:t xml:space="preserve">Re-identification during Sort Cage re-pack</w:t>
            </w:r>
          </w:p>
        </w:tc>
        <w:tc>
          <w:tcPr/>
          <w:p>
            <w:pPr>
              <w:pStyle w:val="Compact"/>
            </w:pPr>
            <w:r>
              <w:t xml:space="preserve">Containers being re-sorted</w:t>
            </w:r>
          </w:p>
        </w:tc>
      </w:tr>
    </w:tbl>
    <w:p>
      <w:pPr>
        <w:pStyle w:val="BodyText"/>
      </w:pPr>
      <w:r>
        <w:t xml:space="preserve">Die Cast LOTs do NOT trigger an</w:t>
      </w:r>
      <w:r>
        <w:t xml:space="preserve"> </w:t>
      </w:r>
      <w:r>
        <w:rPr>
          <w:rStyle w:val="VerbatimChar"/>
        </w:rPr>
        <w:t xml:space="preserve">Initial</w:t>
      </w:r>
      <w:r>
        <w:t xml:space="preserve"> </w:t>
      </w:r>
      <w:r>
        <w:t xml:space="preserve">print event in the MES. LTT tags at Die Cast are pre-printed in batches by MPP per FRS 2.2.1 — the physical label is already on the basket when the operator scans it to create the LOT record. The first scan creates the LOT; the MES does not print the label because the label already exists.</w:t>
      </w:r>
    </w:p>
    <w:p>
      <w:pPr>
        <w:pStyle w:val="BodyText"/>
      </w:pPr>
      <w:r>
        <w:t xml:space="preserve">The</w:t>
      </w:r>
      <w:r>
        <w:t xml:space="preserve"> </w:t>
      </w:r>
      <w:r>
        <w:rPr>
          <w:rStyle w:val="VerbatimChar"/>
        </w:rPr>
        <w:t xml:space="preserve">Initial</w:t>
      </w:r>
      <w:r>
        <w:t xml:space="preserve"> </w:t>
      </w:r>
      <w:r>
        <w:t xml:space="preserve">print reason still applies to:</w:t>
      </w:r>
    </w:p>
    <w:p>
      <w:pPr>
        <w:pStyle w:val="Compact"/>
        <w:numPr>
          <w:ilvl w:val="0"/>
          <w:numId w:val="1033"/>
        </w:numPr>
      </w:pPr>
      <w:r>
        <w:rPr>
          <w:b/>
          <w:bCs/>
        </w:rPr>
        <w:t xml:space="preserve">Received LOTs</w:t>
      </w:r>
      <w:r>
        <w:t xml:space="preserve"> </w:t>
      </w:r>
      <w:r>
        <w:t xml:space="preserve">(pass-through parts): no pre-printed tag exists for vendor material, so the MES generates and prints an LTT at receiving time</w:t>
      </w:r>
    </w:p>
    <w:p>
      <w:pPr>
        <w:pStyle w:val="Compact"/>
        <w:numPr>
          <w:ilvl w:val="0"/>
          <w:numId w:val="1033"/>
        </w:numPr>
      </w:pPr>
      <w:r>
        <w:rPr>
          <w:b/>
          <w:bCs/>
        </w:rPr>
        <w:t xml:space="preserve">Off-site receiving</w:t>
      </w:r>
      <w:r>
        <w:t xml:space="preserve">: same as above</w:t>
      </w:r>
    </w:p>
    <w:p>
      <w:pPr>
        <w:pStyle w:val="Compact"/>
        <w:numPr>
          <w:ilvl w:val="0"/>
          <w:numId w:val="1033"/>
        </w:numPr>
      </w:pPr>
      <w:r>
        <w:rPr>
          <w:b/>
          <w:bCs/>
        </w:rPr>
        <w:t xml:space="preserve">Any system-generated LOT without a pre-printed tag</w:t>
      </w:r>
      <w:r>
        <w:t xml:space="preserve"> </w:t>
      </w:r>
      <w:r>
        <w:t xml:space="preserve">(edge case — e.g., emergency re-identification)</w:t>
      </w:r>
    </w:p>
    <w:p>
      <w:pPr>
        <w:pStyle w:val="FirstParagraph"/>
      </w:pPr>
      <w:r>
        <w:t xml:space="preserve">(FRS 3.13.1, 2.2.1)</w:t>
      </w:r>
    </w:p>
    <w:bookmarkEnd w:id="154"/>
    <w:bookmarkEnd w:id="155"/>
    <w:bookmarkStart w:id="157" w:name="lot-attribute-auditing"/>
    <w:p>
      <w:pPr>
        <w:pStyle w:val="Heading3"/>
      </w:pPr>
      <w:r>
        <w:t xml:space="preserve">5.9 LOT Attribute Auditing</w:t>
      </w:r>
    </w:p>
    <w:bookmarkStart w:id="156" w:name="fds-05-021-attribute-change-log"/>
    <w:p>
      <w:pPr>
        <w:pStyle w:val="Heading4"/>
      </w:pPr>
      <w:r>
        <w:t xml:space="preserve">FDS-05-021 — Attribute Change Log</w:t>
      </w:r>
    </w:p>
    <w:p>
      <w:pPr>
        <w:pStyle w:val="FirstParagraph"/>
      </w:pPr>
      <w:r>
        <w:t xml:space="preserve">Every change to a LOT attribute (piece count, weight, die number, cavity number, status) SHALL be recorded in the</w:t>
      </w:r>
      <w:r>
        <w:t xml:space="preserve"> </w:t>
      </w:r>
      <w:r>
        <w:rPr>
          <w:rStyle w:val="VerbatimChar"/>
        </w:rPr>
        <w:t xml:space="preserve">LotAttributeChange</w:t>
      </w:r>
      <w:r>
        <w:t xml:space="preserve"> </w:t>
      </w:r>
      <w:r>
        <w:t xml:space="preserve">table: LOT, attribute name, old value, new value, changed-by user, terminal, timestamp. This is in addition to the domain-specific history tables (status history, movement history). (FRS 3.9.6)</w:t>
      </w:r>
    </w:p>
    <w:bookmarkEnd w:id="156"/>
    <w:bookmarkEnd w:id="157"/>
    <w:bookmarkStart w:id="159" w:name="X39583a7f0cda023775c723f8ac9bdff0554bcaa"/>
    <w:p>
      <w:pPr>
        <w:pStyle w:val="Heading3"/>
      </w:pPr>
      <w:r>
        <w:t xml:space="preserve">5.10 Part Identity Change — Trim to Machining —</w:t>
      </w:r>
      <w:r>
        <w:t xml:space="preserve"> </w:t>
      </w:r>
      <w:r>
        <w:rPr>
          <w:rStyle w:val="VerbatimChar"/>
        </w:rPr>
        <w:t xml:space="preserve">MVP</w:t>
      </w:r>
    </w:p>
    <w:p>
      <w:pPr>
        <w:pStyle w:val="FirstParagraph"/>
      </w:pPr>
      <w:r>
        <w:t xml:space="preserve">Per MPP Engineering: a part</w:t>
      </w:r>
      <w:r>
        <w:t xml:space="preserve"> </w:t>
      </w:r>
      <w:r>
        <w:rPr>
          <w:b/>
          <w:bCs/>
        </w:rPr>
        <w:t xml:space="preserve">changes identity</w:t>
      </w:r>
      <w:r>
        <w:t xml:space="preserve"> </w:t>
      </w:r>
      <w:r>
        <w:t xml:space="preserve">as it crosses from the Trim Shop into Machining — the physical piece is the same but carries a different part number on each side of the boundary. Within Casting and Trim the LOT keeps a single cast-part identity (Trim is sprue removal and deburr; yield losses are recorded as</w:t>
      </w:r>
      <w:r>
        <w:t xml:space="preserve"> </w:t>
      </w:r>
      <w:r>
        <w:rPr>
          <w:rStyle w:val="VerbatimChar"/>
        </w:rPr>
        <w:t xml:space="preserve">RejectEvent</w:t>
      </w:r>
      <w:r>
        <w:t xml:space="preserve"> </w:t>
      </w:r>
      <w:r>
        <w:t xml:space="preserve">rows on the same LOT, not as a rename). The rename happens only when Machining begins. Honda genealogy queries MUST resolve across this rename so a shipped part traces back to its cast origin.</w:t>
      </w:r>
    </w:p>
    <w:p>
      <w:pPr>
        <w:pStyle w:val="BodyText"/>
      </w:pPr>
      <w:r>
        <w:t xml:space="preserve">The Trim → Machining boundary is modeled as a</w:t>
      </w:r>
      <w:r>
        <w:t xml:space="preserve"> </w:t>
      </w:r>
      <w:r>
        <w:rPr>
          <w:b/>
          <w:bCs/>
        </w:rPr>
        <w:t xml:space="preserve">degenerate 1-line BOM consumption</w:t>
      </w:r>
      <w:r>
        <w:t xml:space="preserve">. The existing</w:t>
      </w:r>
      <w:r>
        <w:t xml:space="preserve"> </w:t>
      </w:r>
      <w:r>
        <w:rPr>
          <w:rStyle w:val="VerbatimChar"/>
        </w:rPr>
        <w:t xml:space="preserve">Parts.Bom</w:t>
      </w:r>
      <w:r>
        <w:t xml:space="preserve">,</w:t>
      </w:r>
      <w:r>
        <w:t xml:space="preserve"> </w:t>
      </w:r>
      <w:r>
        <w:rPr>
          <w:rStyle w:val="VerbatimChar"/>
        </w:rPr>
        <w:t xml:space="preserve">Workorder.ConsumptionEvent</w:t>
      </w:r>
      <w:r>
        <w:t xml:space="preserve">, and</w:t>
      </w:r>
      <w:r>
        <w:t xml:space="preserve"> </w:t>
      </w:r>
      <w:r>
        <w:rPr>
          <w:rStyle w:val="VerbatimChar"/>
        </w:rPr>
        <w:t xml:space="preserve">Lots.LotGenealogy</w:t>
      </w:r>
      <w:r>
        <w:t xml:space="preserve"> </w:t>
      </w:r>
      <w:r>
        <w:t xml:space="preserve">machinery covers this case without new schema — no dedicated</w:t>
      </w:r>
      <w:r>
        <w:t xml:space="preserve"> </w:t>
      </w:r>
      <w:r>
        <w:rPr>
          <w:rStyle w:val="VerbatimChar"/>
        </w:rPr>
        <w:t xml:space="preserve">Parts.ItemTransform</w:t>
      </w:r>
      <w:r>
        <w:t xml:space="preserve"> </w:t>
      </w:r>
      <w:r>
        <w:t xml:space="preserve">bridge table is needed.</w:t>
      </w:r>
    </w:p>
    <w:bookmarkStart w:id="158" w:name="X3879e7ea167e8756e3f5974d01dafaeb937a716"/>
    <w:p>
      <w:pPr>
        <w:pStyle w:val="Heading4"/>
      </w:pPr>
      <w:r>
        <w:t xml:space="preserve">FDS-05-033 — Trim → Machining Rename via 1-Line BOM —</w:t>
      </w:r>
      <w:r>
        <w:t xml:space="preserve"> </w:t>
      </w:r>
      <w:r>
        <w:rPr>
          <w:rStyle w:val="VerbatimChar"/>
        </w:rPr>
        <w:t xml:space="preserve">MVP</w:t>
      </w:r>
    </w:p>
    <w:p>
      <w:pPr>
        <w:pStyle w:val="FirstParagraph"/>
      </w:pPr>
      <w:r>
        <w:t xml:space="preserve">The machining-side</w:t>
      </w:r>
      <w:r>
        <w:t xml:space="preserve"> </w:t>
      </w:r>
      <w:r>
        <w:rPr>
          <w:rStyle w:val="VerbatimChar"/>
        </w:rPr>
        <w:t xml:space="preserve">Parts.Item</w:t>
      </w:r>
      <w:r>
        <w:t xml:space="preserve"> </w:t>
      </w:r>
      <w:r>
        <w:t xml:space="preserve">SHALL be defined with a single-line</w:t>
      </w:r>
      <w:r>
        <w:t xml:space="preserve"> </w:t>
      </w:r>
      <w:r>
        <w:rPr>
          <w:rStyle w:val="VerbatimChar"/>
        </w:rPr>
        <w:t xml:space="preserve">Parts.Bom</w:t>
      </w:r>
      <w:r>
        <w:t xml:space="preserve"> </w:t>
      </w:r>
      <w:r>
        <w:t xml:space="preserve">whose</w:t>
      </w:r>
      <w:r>
        <w:t xml:space="preserve"> </w:t>
      </w:r>
      <w:r>
        <w:rPr>
          <w:rStyle w:val="VerbatimChar"/>
        </w:rPr>
        <w:t xml:space="preserve">BomLine.ChildItemId</w:t>
      </w:r>
      <w:r>
        <w:t xml:space="preserve"> </w:t>
      </w:r>
      <w:r>
        <w:t xml:space="preserve">references the trim-side</w:t>
      </w:r>
      <w:r>
        <w:t xml:space="preserve"> </w:t>
      </w:r>
      <w:r>
        <w:rPr>
          <w:rStyle w:val="VerbatimChar"/>
        </w:rPr>
        <w:t xml:space="preserve">Item</w:t>
      </w:r>
      <w:r>
        <w:t xml:space="preserve"> </w:t>
      </w:r>
      <w:r>
        <w:t xml:space="preserve">(the cast part as it exits Trim) at</w:t>
      </w:r>
      <w:r>
        <w:t xml:space="preserve"> </w:t>
      </w:r>
      <w:r>
        <w:rPr>
          <w:rStyle w:val="VerbatimChar"/>
        </w:rPr>
        <w:t xml:space="preserve">QtyPer = 1</w:t>
      </w:r>
      <w:r>
        <w:t xml:space="preserve">. At the first Machining Cell, when an operator scans a trim-side LOT into the Cell, the MES SHALL:</w:t>
      </w:r>
    </w:p>
    <w:p>
      <w:pPr>
        <w:pStyle w:val="Compact"/>
        <w:numPr>
          <w:ilvl w:val="0"/>
          <w:numId w:val="1034"/>
        </w:numPr>
      </w:pPr>
      <w:r>
        <w:t xml:space="preserve">Look up finished items produced at this Cell (via</w:t>
      </w:r>
      <w:r>
        <w:t xml:space="preserve"> </w:t>
      </w:r>
      <w:r>
        <w:rPr>
          <w:rStyle w:val="VerbatimChar"/>
        </w:rPr>
        <w:t xml:space="preserve">Parts.ItemLocation</w:t>
      </w:r>
      <w:r>
        <w:t xml:space="preserve"> </w:t>
      </w:r>
      <w:r>
        <w:t xml:space="preserve">where</w:t>
      </w:r>
      <w:r>
        <w:t xml:space="preserve"> </w:t>
      </w:r>
      <w:r>
        <w:rPr>
          <w:rStyle w:val="VerbatimChar"/>
        </w:rPr>
        <w:t xml:space="preserve">IsConsumptionPoint = 0</w:t>
      </w:r>
      <w:r>
        <w:t xml:space="preserve"> </w:t>
      </w:r>
      <w:r>
        <w:t xml:space="preserve">and the Item has a published</w:t>
      </w:r>
      <w:r>
        <w:t xml:space="preserve"> </w:t>
      </w:r>
      <w:r>
        <w:rPr>
          <w:rStyle w:val="VerbatimChar"/>
        </w:rPr>
        <w:t xml:space="preserve">Parts.Bom</w:t>
      </w:r>
      <w:r>
        <w:t xml:space="preserve">).</w:t>
      </w:r>
    </w:p>
    <w:p>
      <w:pPr>
        <w:pStyle w:val="Compact"/>
        <w:numPr>
          <w:ilvl w:val="0"/>
          <w:numId w:val="1034"/>
        </w:numPr>
      </w:pPr>
      <w:r>
        <w:t xml:space="preserve">For each such item, check whether its BOM’s single line references the scanned LOT’s Item. The matching machined item is the destination part.</w:t>
      </w:r>
    </w:p>
    <w:p>
      <w:pPr>
        <w:pStyle w:val="Compact"/>
        <w:numPr>
          <w:ilvl w:val="0"/>
          <w:numId w:val="1034"/>
        </w:numPr>
      </w:pPr>
      <w:r>
        <w:t xml:space="preserve">Prompt the operator to confirm:</w:t>
      </w:r>
      <w:r>
        <w:t xml:space="preserve"> </w:t>
      </w:r>
      <w:r>
        <w:rPr>
          <w:i/>
          <w:iCs/>
        </w:rPr>
        <w:t xml:space="preserve">“This LOT is {sourcePart}. Receive as {destinationPart}?”</w:t>
      </w:r>
      <w:r>
        <w:t xml:space="preserve"> </w:t>
      </w:r>
      <w:r>
        <w:t xml:space="preserve">with Yes / No controls.</w:t>
      </w:r>
    </w:p>
    <w:p>
      <w:pPr>
        <w:pStyle w:val="Compact"/>
        <w:numPr>
          <w:ilvl w:val="0"/>
          <w:numId w:val="1034"/>
        </w:numPr>
      </w:pPr>
      <w:r>
        <w:t xml:space="preserve">On</w:t>
      </w:r>
      <w:r>
        <w:t xml:space="preserve"> </w:t>
      </w:r>
      <w:r>
        <w:rPr>
          <w:b/>
          <w:bCs/>
        </w:rPr>
        <w:t xml:space="preserve">Yes</w:t>
      </w:r>
      <w:r>
        <w:t xml:space="preserve">: create a new destination LOT under the machined part (operator scans a fresh LTT), write a</w:t>
      </w:r>
      <w:r>
        <w:t xml:space="preserve"> </w:t>
      </w:r>
      <w:r>
        <w:rPr>
          <w:rStyle w:val="VerbatimChar"/>
        </w:rPr>
        <w:t xml:space="preserve">Workorder.ConsumptionEvent</w:t>
      </w:r>
      <w:r>
        <w:t xml:space="preserve"> </w:t>
      </w:r>
      <w:r>
        <w:t xml:space="preserve">with</w:t>
      </w:r>
      <w:r>
        <w:t xml:space="preserve"> </w:t>
      </w:r>
      <w:r>
        <w:rPr>
          <w:rStyle w:val="VerbatimChar"/>
        </w:rPr>
        <w:t xml:space="preserve">ConsumedItemId = trim</w:t>
      </w:r>
      <w:r>
        <w:t xml:space="preserve">,</w:t>
      </w:r>
      <w:r>
        <w:t xml:space="preserve"> </w:t>
      </w:r>
      <w:r>
        <w:rPr>
          <w:rStyle w:val="VerbatimChar"/>
        </w:rPr>
        <w:t xml:space="preserve">ProducedItemId = machined</w:t>
      </w:r>
      <w:r>
        <w:t xml:space="preserve">,</w:t>
      </w:r>
      <w:r>
        <w:t xml:space="preserve"> </w:t>
      </w:r>
      <w:r>
        <w:rPr>
          <w:rStyle w:val="VerbatimChar"/>
        </w:rPr>
        <w:t xml:space="preserve">PieceCount = N</w:t>
      </w:r>
      <w:r>
        <w:t xml:space="preserve"> </w:t>
      </w:r>
      <w:r>
        <w:t xml:space="preserve">piece-for-piece (plus a</w:t>
      </w:r>
      <w:r>
        <w:t xml:space="preserve"> </w:t>
      </w:r>
      <w:r>
        <w:rPr>
          <w:rStyle w:val="VerbatimChar"/>
        </w:rPr>
        <w:t xml:space="preserve">Workorder.RejectEvent</w:t>
      </w:r>
      <w:r>
        <w:t xml:space="preserve"> </w:t>
      </w:r>
      <w:r>
        <w:t xml:space="preserve">for any yield loss), and a</w:t>
      </w:r>
      <w:r>
        <w:t xml:space="preserve"> </w:t>
      </w:r>
      <w:r>
        <w:rPr>
          <w:rStyle w:val="VerbatimChar"/>
        </w:rPr>
        <w:t xml:space="preserve">Lots.LotGenealogy</w:t>
      </w:r>
      <w:r>
        <w:t xml:space="preserve"> </w:t>
      </w:r>
      <w:r>
        <w:t xml:space="preserve">row with</w:t>
      </w:r>
      <w:r>
        <w:t xml:space="preserve"> </w:t>
      </w:r>
      <w:r>
        <w:rPr>
          <w:rStyle w:val="VerbatimChar"/>
        </w:rPr>
        <w:t xml:space="preserve">RelationshipType = Consumption</w:t>
      </w:r>
      <w:r>
        <w:t xml:space="preserve"> </w:t>
      </w:r>
      <w:r>
        <w:t xml:space="preserve">linking source and destination LOTs.</w:t>
      </w:r>
    </w:p>
    <w:p>
      <w:pPr>
        <w:pStyle w:val="Compact"/>
        <w:numPr>
          <w:ilvl w:val="0"/>
          <w:numId w:val="1034"/>
        </w:numPr>
      </w:pPr>
      <w:r>
        <w:t xml:space="preserve">On</w:t>
      </w:r>
      <w:r>
        <w:t xml:space="preserve"> </w:t>
      </w:r>
      <w:r>
        <w:rPr>
          <w:b/>
          <w:bCs/>
        </w:rPr>
        <w:t xml:space="preserve">No / Cancel</w:t>
      </w:r>
      <w:r>
        <w:t xml:space="preserve">: abort the scan-in. Operator may re-scan or escalate (supervisor AD elevation per FDS-04-007 required for any override of the BOM-implied destination).</w:t>
      </w:r>
    </w:p>
    <w:p>
      <w:pPr>
        <w:pStyle w:val="FirstParagraph"/>
      </w:pPr>
      <w:r>
        <w:rPr>
          <w:b/>
          <w:bCs/>
        </w:rPr>
        <w:t xml:space="preserve">Backward trace</w:t>
      </w:r>
      <w:r>
        <w:t xml:space="preserve"> </w:t>
      </w:r>
      <w:r>
        <w:t xml:space="preserve">(Honda genealogy): standard</w:t>
      </w:r>
      <w:r>
        <w:t xml:space="preserve"> </w:t>
      </w:r>
      <w:r>
        <w:rPr>
          <w:rStyle w:val="VerbatimChar"/>
        </w:rPr>
        <w:t xml:space="preserve">Lots.LotGenealogy</w:t>
      </w:r>
      <w:r>
        <w:t xml:space="preserve"> </w:t>
      </w:r>
      <w:r>
        <w:t xml:space="preserve">walk from a shipped machined LOT (or any LOT downstream of Machining) recovers the trim/cast LOT via the</w:t>
      </w:r>
      <w:r>
        <w:t xml:space="preserve"> </w:t>
      </w:r>
      <w:r>
        <w:rPr>
          <w:rStyle w:val="VerbatimChar"/>
        </w:rPr>
        <w:t xml:space="preserve">Consumption</w:t>
      </w:r>
      <w:r>
        <w:t xml:space="preserve"> </w:t>
      </w:r>
      <w:r>
        <w:t xml:space="preserve">edge written at Machining IN. Because Casting and Trim are the same</w:t>
      </w:r>
      <w:r>
        <w:t xml:space="preserve"> </w:t>
      </w:r>
      <w:r>
        <w:rPr>
          <w:rStyle w:val="VerbatimChar"/>
        </w:rPr>
        <w:t xml:space="preserve">LotId</w:t>
      </w:r>
      <w:r>
        <w:t xml:space="preserve">, the trim/cast LOT carries the original Die Cast</w:t>
      </w:r>
      <w:r>
        <w:t xml:space="preserve"> </w:t>
      </w:r>
      <w:r>
        <w:rPr>
          <w:rStyle w:val="VerbatimChar"/>
        </w:rPr>
        <w:t xml:space="preserve">ProductionEvent</w:t>
      </w:r>
      <w:r>
        <w:t xml:space="preserve"> </w:t>
      </w:r>
      <w:r>
        <w:t xml:space="preserve">rows directly — the cast machine, die, cavity, operator, and timestamp are reachable in one read against that same LOT. No special join or ItemTransform lookup — trace works exactly as for any assembly consumption.</w:t>
      </w:r>
    </w:p>
    <w:p>
      <w:pPr>
        <w:pStyle w:val="BodyText"/>
      </w:pPr>
      <w:r>
        <w:rPr>
          <w:b/>
          <w:bCs/>
        </w:rPr>
        <w:t xml:space="preserve">Why this is enough:</w:t>
      </w:r>
      <w:r>
        <w:t xml:space="preserve"> </w:t>
      </w:r>
      <w:r>
        <w:t xml:space="preserve">the machined part is a</w:t>
      </w:r>
      <w:r>
        <w:t xml:space="preserve"> </w:t>
      </w:r>
      <w:r>
        <w:rPr>
          <w:i/>
          <w:iCs/>
        </w:rPr>
        <w:t xml:space="preserve">new Item master record</w:t>
      </w:r>
      <w:r>
        <w:t xml:space="preserve">, so the part-number distinction is already captured. The source-and-destination semantics are captured by</w:t>
      </w:r>
      <w:r>
        <w:t xml:space="preserve"> </w:t>
      </w:r>
      <w:r>
        <w:rPr>
          <w:rStyle w:val="VerbatimChar"/>
        </w:rPr>
        <w:t xml:space="preserve">ConsumptionEvent.ConsumedItemId</w:t>
      </w:r>
      <w:r>
        <w:t xml:space="preserve"> </w:t>
      </w:r>
      <w:r>
        <w:t xml:space="preserve">vs</w:t>
      </w:r>
      <w:r>
        <w:t xml:space="preserve"> </w:t>
      </w:r>
      <w:r>
        <w:rPr>
          <w:rStyle w:val="VerbatimChar"/>
        </w:rPr>
        <w:t xml:space="preserve">ProducedItemId</w:t>
      </w:r>
      <w:r>
        <w:t xml:space="preserve">. The piece mapping is captured by</w:t>
      </w:r>
      <w:r>
        <w:t xml:space="preserve"> </w:t>
      </w:r>
      <w:r>
        <w:rPr>
          <w:rStyle w:val="VerbatimChar"/>
        </w:rPr>
        <w:t xml:space="preserve">ConsumptionEvent.PieceCount</w:t>
      </w:r>
      <w:r>
        <w:t xml:space="preserve">. Operator, terminal, location, and timestamp are all existing columns. A dedicated</w:t>
      </w:r>
      <w:r>
        <w:t xml:space="preserve"> </w:t>
      </w:r>
      <w:r>
        <w:t xml:space="preserve">“rename”</w:t>
      </w:r>
      <w:r>
        <w:t xml:space="preserve"> </w:t>
      </w:r>
      <w:r>
        <w:t xml:space="preserve">table adds no information the consumption model doesn’t already carry.</w:t>
      </w:r>
    </w:p>
    <w:p>
      <w:r>
        <w:pict>
          <v:rect style="width:0;height:1.5pt" o:hralign="center" o:hrstd="t" o:hr="t"/>
        </w:pict>
      </w:r>
    </w:p>
    <w:bookmarkEnd w:id="158"/>
    <w:bookmarkEnd w:id="159"/>
    <w:bookmarkEnd w:id="160"/>
    <w:bookmarkStart w:id="201" w:name="production-execution-mvp-expanded"/>
    <w:p>
      <w:pPr>
        <w:pStyle w:val="Heading2"/>
      </w:pPr>
      <w:r>
        <w:t xml:space="preserve">6. Production Execution —</w:t>
      </w:r>
      <w:r>
        <w:t xml:space="preserve"> </w:t>
      </w:r>
      <w:r>
        <w:rPr>
          <w:rStyle w:val="VerbatimChar"/>
        </w:rPr>
        <w:t xml:space="preserve">MVP-EXPANDED</w:t>
      </w:r>
    </w:p>
    <w:bookmarkStart w:id="161" w:name="design-overview-1"/>
    <w:p>
      <w:pPr>
        <w:pStyle w:val="Heading3"/>
      </w:pPr>
      <w:r>
        <w:t xml:space="preserve">6.1 Design Overview</w:t>
      </w:r>
    </w:p>
    <w:p>
      <w:pPr>
        <w:pStyle w:val="FirstParagraph"/>
      </w:pPr>
      <w:r>
        <w:t xml:space="preserve">Production execution records what happens on the shop floor — shots fired, parts made, parts rejected, materials consumed. The evidence is captured as immutable events (</w:t>
      </w:r>
      <w:r>
        <w:rPr>
          <w:rStyle w:val="VerbatimChar"/>
        </w:rPr>
        <w:t xml:space="preserve">ProductionEvent</w:t>
      </w:r>
      <w:r>
        <w:t xml:space="preserve">,</w:t>
      </w:r>
      <w:r>
        <w:t xml:space="preserve"> </w:t>
      </w:r>
      <w:r>
        <w:rPr>
          <w:rStyle w:val="VerbatimChar"/>
        </w:rPr>
        <w:t xml:space="preserve">ConsumptionEvent</w:t>
      </w:r>
      <w:r>
        <w:t xml:space="preserve">,</w:t>
      </w:r>
      <w:r>
        <w:t xml:space="preserve"> </w:t>
      </w:r>
      <w:r>
        <w:rPr>
          <w:rStyle w:val="VerbatimChar"/>
        </w:rPr>
        <w:t xml:space="preserve">RejectEvent</w:t>
      </w:r>
      <w:r>
        <w:t xml:space="preserve">) that are never updated or deleted.</w:t>
      </w:r>
    </w:p>
    <w:p>
      <w:pPr>
        <w:pStyle w:val="BodyText"/>
      </w:pPr>
      <w:r>
        <w:t xml:space="preserve">Work orders (</w:t>
      </w:r>
      <w:r>
        <w:rPr>
          <w:rStyle w:val="VerbatimChar"/>
        </w:rPr>
        <w:t xml:space="preserve">CONDITIONAL</w:t>
      </w:r>
      <w:r>
        <w:t xml:space="preserve"> </w:t>
      </w:r>
      <w:r>
        <w:t xml:space="preserve">scope) provide optional bookkeeping context. All event tables have nullable FKs to</w:t>
      </w:r>
      <w:r>
        <w:t xml:space="preserve"> </w:t>
      </w:r>
      <w:r>
        <w:rPr>
          <w:rStyle w:val="VerbatimChar"/>
        </w:rPr>
        <w:t xml:space="preserve">WorkOrderOperation</w:t>
      </w:r>
      <w:r>
        <w:t xml:space="preserve">, so production tracking functions fully with or without work orders enabled.</w:t>
      </w:r>
    </w:p>
    <w:p>
      <w:pPr>
        <w:pStyle w:val="BodyText"/>
      </w:pPr>
      <w:r>
        <w:t xml:space="preserve">This section replaces the paper production sheets (DCFM-1589/1785/2003 and MS1FM-series) and the legacy Productivity Database manual data entry workflow. Operators enter data at the point of action in real time, eliminating the 2-hour post-shift clerk entry pattern. (FRS 3.5.4, 5.6.6)</w:t>
      </w:r>
    </w:p>
    <w:bookmarkEnd w:id="161"/>
    <w:bookmarkStart w:id="165" w:name="die-cast-workflow"/>
    <w:p>
      <w:pPr>
        <w:pStyle w:val="Heading3"/>
      </w:pPr>
      <w:r>
        <w:t xml:space="preserve">6.2 Die Cast Workflow</w:t>
      </w:r>
    </w:p>
    <w:bookmarkStart w:id="162" w:name="X47ebdc9364e3d28216de682f519867564f96d07"/>
    <w:p>
      <w:pPr>
        <w:pStyle w:val="Heading4"/>
      </w:pPr>
      <w:r>
        <w:t xml:space="preserve">FDS-06-001 — Die Cast Production Screen — Open Panel + Shift-Output Entry (amended 2026-07-29)</w:t>
      </w:r>
    </w:p>
    <w:p>
      <w:pPr>
        <w:pStyle w:val="FirstParagraph"/>
      </w:pPr>
      <w:r>
        <w:rPr>
          <w:b/>
          <w:bCs/>
        </w:rPr>
        <w:t xml:space="preserve">Superseded by the per-cavity Open → accumulate → release lifecycle</w:t>
      </w:r>
      <w:r>
        <w:t xml:space="preserve"> </w:t>
      </w:r>
      <w:r>
        <w:t xml:space="preserve">— see FDS-05-039 through FDS-05-042 for the authoritative workflow; this requirement describes the screen surface only. The Die Cast production screen (</w:t>
      </w:r>
      <w:r>
        <w:rPr>
          <w:rStyle w:val="VerbatimChar"/>
        </w:rPr>
        <w:t xml:space="preserve">DieCastBody</w:t>
      </w:r>
      <w:r>
        <w:t xml:space="preserve">) SHALL present two coupled surfaces, both scoped to the die (Cell) the terminal is bound to:</w:t>
      </w:r>
    </w:p>
    <w:p>
      <w:pPr>
        <w:pStyle w:val="Compact"/>
        <w:numPr>
          <w:ilvl w:val="0"/>
          <w:numId w:val="1035"/>
        </w:numPr>
      </w:pPr>
      <w:r>
        <w:rPr>
          <w:b/>
          <w:bCs/>
        </w:rPr>
        <w:t xml:space="preserve">Open panel</w:t>
      </w:r>
      <w:r>
        <w:t xml:space="preserve"> </w:t>
      </w:r>
      <w:r>
        <w:t xml:space="preserve">— scan a fresh pre-printed LTT to open a new per-cavity basket (FDS-05-004): Tool auto-populated + confirmed, cavity dropdown, produced Item dropdown.</w:t>
      </w:r>
    </w:p>
    <w:p>
      <w:pPr>
        <w:pStyle w:val="Compact"/>
        <w:numPr>
          <w:ilvl w:val="0"/>
          <w:numId w:val="1035"/>
        </w:numPr>
      </w:pPr>
      <w:r>
        <w:rPr>
          <w:b/>
          <w:bCs/>
        </w:rPr>
        <w:t xml:space="preserve">Shift-output entry (Shape 1)</w:t>
      </w:r>
      <w:r>
        <w:t xml:space="preserve"> </w:t>
      </w:r>
      <w:r>
        <w:t xml:space="preserve">— a single die-wide</w:t>
      </w:r>
      <w:r>
        <w:t xml:space="preserve"> </w:t>
      </w:r>
      <w:r>
        <w:rPr>
          <w:b/>
          <w:bCs/>
        </w:rPr>
        <w:t xml:space="preserve">gross shot count</w:t>
      </w:r>
      <w:r>
        <w:t xml:space="preserve"> </w:t>
      </w:r>
      <w:r>
        <w:t xml:space="preserve">field, entered once per submission, plus a row per currently-open cavity LOT (and any LOT that closed mid-shift for that cavity) showing its computed good count and a per-cavity scrap flex-repeater (defect code + quantity), a</w:t>
      </w:r>
      <w:r>
        <w:t xml:space="preserve"> </w:t>
      </w:r>
      <w:r>
        <w:rPr>
          <w:b/>
          <w:bCs/>
        </w:rPr>
        <w:t xml:space="preserve">“Register shot loss”</w:t>
      </w:r>
      <w:r>
        <w:t xml:space="preserve"> </w:t>
      </w:r>
      <w:r>
        <w:t xml:space="preserve">action, and a</w:t>
      </w:r>
      <w:r>
        <w:t xml:space="preserve"> </w:t>
      </w:r>
      <w:r>
        <w:rPr>
          <w:b/>
          <w:bCs/>
        </w:rPr>
        <w:t xml:space="preserve">Currently-Open list</w:t>
      </w:r>
      <w:r>
        <w:t xml:space="preserve"> </w:t>
      </w:r>
      <w:r>
        <w:t xml:space="preserve">(per-cavity open baskets) with</w:t>
      </w:r>
      <w:r>
        <w:t xml:space="preserve"> </w:t>
      </w:r>
      <w:r>
        <w:rPr>
          <w:b/>
          <w:bCs/>
        </w:rPr>
        <w:t xml:space="preserve">Release</w:t>
      </w:r>
      <w:r>
        <w:t xml:space="preserve"> </w:t>
      </w:r>
      <w:r>
        <w:t xml:space="preserve">and</w:t>
      </w:r>
      <w:r>
        <w:t xml:space="preserve"> </w:t>
      </w:r>
      <w:r>
        <w:rPr>
          <w:b/>
          <w:bCs/>
        </w:rPr>
        <w:t xml:space="preserve">Void</w:t>
      </w:r>
      <w:r>
        <w:t xml:space="preserve"> </w:t>
      </w:r>
      <w:r>
        <w:t xml:space="preserve">actions per LOT (FDS-05-041 / FDS-05-042).</w:t>
      </w:r>
    </w:p>
    <w:p>
      <w:pPr>
        <w:pStyle w:val="FirstParagraph"/>
      </w:pPr>
      <w:r>
        <w:t xml:space="preserve">Weight capture (manual entry or automatic from OmniServer scale where available) and any other</w:t>
      </w:r>
      <w:r>
        <w:t xml:space="preserve"> </w:t>
      </w:r>
      <w:r>
        <w:rPr>
          <w:rStyle w:val="VerbatimChar"/>
        </w:rPr>
        <w:t xml:space="preserve">OperationTemplateField</w:t>
      </w:r>
      <w:r>
        <w:t xml:space="preserve">-driven fields remain available per the active die-cast operation template, unchanged from the prior per-checkpoint design.</w:t>
      </w:r>
    </w:p>
    <w:bookmarkEnd w:id="162"/>
    <w:bookmarkStart w:id="163" w:name="X50a8a23612f4f34c54e8d298dbe200aa7997223"/>
    <w:p>
      <w:pPr>
        <w:pStyle w:val="Heading4"/>
      </w:pPr>
      <w:r>
        <w:t xml:space="preserve">FDS-06-002 — Die Cast Validation (amended 2026-07-29)</w:t>
      </w:r>
    </w:p>
    <w:p>
      <w:pPr>
        <w:pStyle w:val="FirstParagraph"/>
      </w:pPr>
      <w:r>
        <w:t xml:space="preserve">Before recording shift output or a release/void action, the system SHALL validate:</w:t>
      </w:r>
      <w:r>
        <w:t xml:space="preserve"> </w:t>
      </w:r>
      <w:r>
        <w:t xml:space="preserve">- The target LOT’s status is</w:t>
      </w:r>
      <w:r>
        <w:t xml:space="preserve"> </w:t>
      </w:r>
      <w:r>
        <w:rPr>
          <w:rStyle w:val="VerbatimChar"/>
        </w:rPr>
        <w:t xml:space="preserve">Open</w:t>
      </w:r>
      <w:r>
        <w:t xml:space="preserve"> </w:t>
      </w:r>
      <w:r>
        <w:t xml:space="preserve">(shift-output entry, release, void all operate on</w:t>
      </w:r>
      <w:r>
        <w:t xml:space="preserve"> </w:t>
      </w:r>
      <w:r>
        <w:rPr>
          <w:rStyle w:val="VerbatimChar"/>
        </w:rPr>
        <w:t xml:space="preserve">Open</w:t>
      </w:r>
      <w:r>
        <w:t xml:space="preserve"> </w:t>
      </w:r>
      <w:r>
        <w:t xml:space="preserve">LOTs only — see FDS-05-039)</w:t>
      </w:r>
      <w:r>
        <w:t xml:space="preserve"> </w:t>
      </w:r>
      <w:r>
        <w:t xml:space="preserve">- The item is eligible for this machine (</w:t>
      </w:r>
      <w:r>
        <w:rPr>
          <w:rStyle w:val="VerbatimChar"/>
        </w:rPr>
        <w:t xml:space="preserve">ItemLocation</w:t>
      </w:r>
      <w:r>
        <w:t xml:space="preserve"> </w:t>
      </w:r>
      <w:r>
        <w:t xml:space="preserve">check)</w:t>
      </w:r>
      <w:r>
        <w:t xml:space="preserve"> </w:t>
      </w:r>
      <w:r>
        <w:t xml:space="preserve">- The computed good count per cavity does not go negative (floored at zero — FDS-05-040)</w:t>
      </w:r>
      <w:r>
        <w:t xml:space="preserve"> </w:t>
      </w:r>
      <w:r>
        <w:t xml:space="preserve">-</w:t>
      </w:r>
      <w:r>
        <w:t xml:space="preserve"> </w:t>
      </w:r>
      <w:r>
        <w:rPr>
          <w:rStyle w:val="VerbatimChar"/>
        </w:rPr>
        <w:t xml:space="preserve">Item.MaxLotSize</w:t>
      </w:r>
      <w:r>
        <w:t xml:space="preserve"> </w:t>
      </w:r>
      <w:r>
        <w:t xml:space="preserve">(</w:t>
      </w:r>
      <w:r>
        <w:rPr>
          <w:rStyle w:val="VerbatimChar"/>
        </w:rPr>
        <w:t xml:space="preserve">PartsPerBasket</w:t>
      </w:r>
      <w:r>
        <w:t xml:space="preserve">) is checked as a</w:t>
      </w:r>
      <w:r>
        <w:t xml:space="preserve"> </w:t>
      </w:r>
      <w:r>
        <w:rPr>
          <w:b/>
          <w:bCs/>
        </w:rPr>
        <w:t xml:space="preserve">soft</w:t>
      </w:r>
      <w:r>
        <w:t xml:space="preserve"> </w:t>
      </w:r>
      <w:r>
        <w:t xml:space="preserve">ceiling only — an overflow SHALL warn, never reject (FDS-05-040)</w:t>
      </w:r>
      <w:r>
        <w:t xml:space="preserve"> </w:t>
      </w:r>
      <w:r>
        <w:t xml:space="preserve">- Release SHALL hard-reject an empty basket (</w:t>
      </w:r>
      <w:r>
        <w:rPr>
          <w:rStyle w:val="VerbatimChar"/>
        </w:rPr>
        <w:t xml:space="preserve">PieceCount = 0</w:t>
      </w:r>
      <w:r>
        <w:t xml:space="preserve">) and a missing warehouse storage destination (FDS-05-041)</w:t>
      </w:r>
      <w:r>
        <w:t xml:space="preserve"> </w:t>
      </w:r>
      <w:r>
        <w:t xml:space="preserve">- If any hard-reject validation fails, the system SHALL display a clear error and prevent the action</w:t>
      </w:r>
    </w:p>
    <w:bookmarkEnd w:id="163"/>
    <w:bookmarkStart w:id="164" w:name="X9acbc80ebae4529437f60342c53fb4819b8f110"/>
    <w:p>
      <w:pPr>
        <w:pStyle w:val="Heading4"/>
      </w:pPr>
      <w:r>
        <w:t xml:space="preserve">FDS-06-003 — Die Cast Shift-Output Recording (amended 2026-07-29)</w:t>
      </w:r>
    </w:p>
    <w:p>
      <w:pPr>
        <w:pStyle w:val="FirstParagraph"/>
      </w:pPr>
      <w:r>
        <w:rPr>
          <w:b/>
          <w:bCs/>
        </w:rPr>
        <w:t xml:space="preserve">Superseded — see FDS-05-040 (Shift-Output Recording) for the authoritative arithmetic and transaction contract.</w:t>
      </w:r>
      <w:r>
        <w:t xml:space="preserve"> </w:t>
      </w:r>
      <w:r>
        <w:t xml:space="preserve">Die-cast good-piece capture no longer writes a</w:t>
      </w:r>
      <w:r>
        <w:t xml:space="preserve"> </w:t>
      </w:r>
      <w:r>
        <w:rPr>
          <w:rStyle w:val="VerbatimChar"/>
        </w:rPr>
        <w:t xml:space="preserve">Workorder.ProductionEvent</w:t>
      </w:r>
      <w:r>
        <w:t xml:space="preserve"> </w:t>
      </w:r>
      <w:r>
        <w:t xml:space="preserve">checkpoint row; it writes one</w:t>
      </w:r>
      <w:r>
        <w:t xml:space="preserve"> </w:t>
      </w:r>
      <w:r>
        <w:rPr>
          <w:rStyle w:val="VerbatimChar"/>
        </w:rPr>
        <w:t xml:space="preserve">Workorder.DieCastContribution</w:t>
      </w:r>
      <w:r>
        <w:t xml:space="preserve"> </w:t>
      </w:r>
      <w:r>
        <w:t xml:space="preserve">row per contributing LOT via</w:t>
      </w:r>
      <w:r>
        <w:t xml:space="preserve"> </w:t>
      </w:r>
      <w:r>
        <w:rPr>
          <w:rStyle w:val="VerbatimChar"/>
        </w:rPr>
        <w:t xml:space="preserve">Workorder.DieCastShiftOutput_Record</w:t>
      </w:r>
      <w:r>
        <w:t xml:space="preserve">, crediting</w:t>
      </w:r>
      <w:r>
        <w:t xml:space="preserve"> </w:t>
      </w:r>
      <w:r>
        <w:rPr>
          <w:rStyle w:val="VerbatimChar"/>
        </w:rPr>
        <w:t xml:space="preserve">Lot.PieceCount</w:t>
      </w:r>
      <w:r>
        <w:t xml:space="preserve"> </w:t>
      </w:r>
      <w:r>
        <w:t xml:space="preserve">directly by the computed net-good delta, while scrap posts additively to</w:t>
      </w:r>
      <w:r>
        <w:t xml:space="preserve"> </w:t>
      </w:r>
      <w:r>
        <w:rPr>
          <w:rStyle w:val="VerbatimChar"/>
        </w:rPr>
        <w:t xml:space="preserve">Workorder.RejectEvent</w:t>
      </w:r>
      <w:r>
        <w:t xml:space="preserve"> </w:t>
      </w:r>
      <w:r>
        <w:t xml:space="preserve">(never decrementing</w:t>
      </w:r>
      <w:r>
        <w:t xml:space="preserve"> </w:t>
      </w:r>
      <w:r>
        <w:rPr>
          <w:rStyle w:val="VerbatimChar"/>
        </w:rPr>
        <w:t xml:space="preserve">PieceCount</w:t>
      </w:r>
      <w:r>
        <w:t xml:space="preserve">).</w:t>
      </w:r>
      <w:r>
        <w:t xml:space="preserve"> </w:t>
      </w:r>
      <w:r>
        <w:rPr>
          <w:rStyle w:val="VerbatimChar"/>
        </w:rPr>
        <w:t xml:space="preserve">Workorder.ProductionEvent</w:t>
      </w:r>
      <w:r>
        <w:t xml:space="preserve"> </w:t>
      </w:r>
      <w:r>
        <w:t xml:space="preserve">remains the checkpoint mechanism for other operations (Trim, Machining, Assembly) and for any non-die-cast Die Cast Area events (e.g., downtime-adjacent checkpoints) — it is simply no longer how die-cast good/scrap shot counts are captured.</w:t>
      </w:r>
    </w:p>
    <w:p>
      <w:pPr>
        <w:pStyle w:val="BodyText"/>
      </w:pPr>
      <w:r>
        <w:t xml:space="preserve">Reports that need per-LOT contribution history SHALL read</w:t>
      </w:r>
      <w:r>
        <w:t xml:space="preserve"> </w:t>
      </w:r>
      <w:r>
        <w:rPr>
          <w:rStyle w:val="VerbatimChar"/>
        </w:rPr>
        <w:t xml:space="preserve">Workorder.DieCastContribution</w:t>
      </w:r>
      <w:r>
        <w:t xml:space="preserve"> </w:t>
      </w:r>
      <w:r>
        <w:t xml:space="preserve">(one row per shift-output submission,</w:t>
      </w:r>
      <w:r>
        <w:t xml:space="preserve"> </w:t>
      </w:r>
      <w:r>
        <w:rPr>
          <w:rStyle w:val="VerbatimChar"/>
        </w:rPr>
        <w:t xml:space="preserve">LotId</w:t>
      </w:r>
      <w:r>
        <w:t xml:space="preserve">,</w:t>
      </w:r>
      <w:r>
        <w:t xml:space="preserve"> </w:t>
      </w:r>
      <w:r>
        <w:rPr>
          <w:rStyle w:val="VerbatimChar"/>
        </w:rPr>
        <w:t xml:space="preserve">ShiftId</w:t>
      </w:r>
      <w:r>
        <w:t xml:space="preserve">,</w:t>
      </w:r>
      <w:r>
        <w:t xml:space="preserve"> </w:t>
      </w:r>
      <w:r>
        <w:rPr>
          <w:rStyle w:val="VerbatimChar"/>
        </w:rPr>
        <w:t xml:space="preserve">PieceDelta</w:t>
      </w:r>
      <w:r>
        <w:t xml:space="preserve">,</w:t>
      </w:r>
      <w:r>
        <w:t xml:space="preserve"> </w:t>
      </w:r>
      <w:r>
        <w:rPr>
          <w:rStyle w:val="VerbatimChar"/>
        </w:rPr>
        <w:t xml:space="preserve">EventAt</w:t>
      </w:r>
      <w:r>
        <w:t xml:space="preserve">) rather than</w:t>
      </w:r>
      <w:r>
        <w:t xml:space="preserve"> </w:t>
      </w:r>
      <w:r>
        <w:rPr>
          <w:rStyle w:val="VerbatimChar"/>
        </w:rPr>
        <w:t xml:space="preserve">LAG()</w:t>
      </w:r>
      <w:r>
        <w:t xml:space="preserve">-deriving a delta from cumulative counters. Reports that need Tool/Cavity context SHALL join to</w:t>
      </w:r>
      <w:r>
        <w:t xml:space="preserve"> </w:t>
      </w:r>
      <w:r>
        <w:rPr>
          <w:rStyle w:val="VerbatimChar"/>
        </w:rPr>
        <w:t xml:space="preserve">Lots.Lot</w:t>
      </w:r>
      <w:r>
        <w:t xml:space="preserve"> </w:t>
      </w:r>
      <w:r>
        <w:t xml:space="preserve">on</w:t>
      </w:r>
      <w:r>
        <w:t xml:space="preserve"> </w:t>
      </w:r>
      <w:r>
        <w:rPr>
          <w:rStyle w:val="VerbatimChar"/>
        </w:rPr>
        <w:t xml:space="preserve">DieCastContribution.LotId</w:t>
      </w:r>
      <w:r>
        <w:t xml:space="preserve"> </w:t>
      </w:r>
      <w:r>
        <w:t xml:space="preserve">and read</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(per FDS-05-035).</w:t>
      </w:r>
    </w:p>
    <w:p>
      <w:pPr>
        <w:pStyle w:val="BodyText"/>
      </w:pPr>
      <w:r>
        <w:t xml:space="preserve">Warm-up shots are tracked as a downtime sub-category rather than as part of shift-output recording. The Die Cast operator SHALL log warm-up time as a</w:t>
      </w:r>
      <w:r>
        <w:t xml:space="preserve"> </w:t>
      </w:r>
      <w:r>
        <w:rPr>
          <w:rStyle w:val="VerbatimChar"/>
        </w:rPr>
        <w:t xml:space="preserve">DowntimeEvent</w:t>
      </w:r>
      <w:r>
        <w:t xml:space="preserve"> </w:t>
      </w:r>
      <w:r>
        <w:t xml:space="preserve">with</w:t>
      </w:r>
      <w:r>
        <w:t xml:space="preserve"> </w:t>
      </w:r>
      <w:r>
        <w:rPr>
          <w:rStyle w:val="VerbatimChar"/>
        </w:rPr>
        <w:t xml:space="preserve">ReasonType</w:t>
      </w:r>
      <w:r>
        <w:t xml:space="preserve"> </w:t>
      </w:r>
      <w:r>
        <w:t xml:space="preserve">=</w:t>
      </w:r>
      <w:r>
        <w:t xml:space="preserve"> </w:t>
      </w:r>
      <w:r>
        <w:rPr>
          <w:rStyle w:val="VerbatimChar"/>
        </w:rPr>
        <w:t xml:space="preserve">Setup</w:t>
      </w:r>
      <w:r>
        <w:t xml:space="preserve"> </w:t>
      </w:r>
      <w:r>
        <w:t xml:space="preserve">and SHALL record the warm-up shot count in the</w:t>
      </w:r>
      <w:r>
        <w:t xml:space="preserve"> </w:t>
      </w:r>
      <w:r>
        <w:rPr>
          <w:rStyle w:val="VerbatimChar"/>
        </w:rPr>
        <w:t xml:space="preserve">ShotCount</w:t>
      </w:r>
      <w:r>
        <w:t xml:space="preserve"> </w:t>
      </w:r>
      <w:r>
        <w:t xml:space="preserve">column on that downtime event. Good pieces and additive scrap from production shots are recorded per FDS-05-040 (</w:t>
      </w:r>
      <w:r>
        <w:rPr>
          <w:rStyle w:val="VerbatimChar"/>
        </w:rPr>
        <w:t xml:space="preserve">Workorder.DieCastContribution</w:t>
      </w:r>
      <w:r>
        <w:t xml:space="preserve"> </w:t>
      </w:r>
      <w:r>
        <w:t xml:space="preserve">/</w:t>
      </w:r>
      <w:r>
        <w:t xml:space="preserve"> </w:t>
      </w:r>
      <w:r>
        <w:rPr>
          <w:rStyle w:val="VerbatimChar"/>
        </w:rPr>
        <w:t xml:space="preserve">Workorder.RejectEvent</w:t>
      </w:r>
      <w:r>
        <w:t xml:space="preserve">), not on</w:t>
      </w:r>
      <w:r>
        <w:t xml:space="preserve"> </w:t>
      </w:r>
      <w:r>
        <w:rPr>
          <w:rStyle w:val="VerbatimChar"/>
        </w:rPr>
        <w:t xml:space="preserve">DowntimeEvent</w:t>
      </w:r>
      <w:r>
        <w:t xml:space="preserve">. This separates warm-up activity (time and shots wasted) from production activity (good parts made).</w:t>
      </w:r>
    </w:p>
    <w:bookmarkEnd w:id="164"/>
    <w:bookmarkEnd w:id="165"/>
    <w:bookmarkStart w:id="169" w:name="trim-shop-workflow"/>
    <w:p>
      <w:pPr>
        <w:pStyle w:val="Heading3"/>
      </w:pPr>
      <w:r>
        <w:t xml:space="preserve">6.3 Trim Shop Workflow</w:t>
      </w:r>
    </w:p>
    <w:p>
      <w:pPr>
        <w:pStyle w:val="FirstParagraph"/>
      </w:pPr>
      <w:r>
        <w:t xml:space="preserve">The Trim Shop deburrs and sprues cast pieces. The LOT keeps its original cast</w:t>
      </w:r>
      <w:r>
        <w:t xml:space="preserve"> </w:t>
      </w:r>
      <w:r>
        <w:rPr>
          <w:rStyle w:val="VerbatimChar"/>
        </w:rPr>
        <w:t xml:space="preserve">ItemId</w:t>
      </w:r>
      <w:r>
        <w:t xml:space="preserve"> </w:t>
      </w:r>
      <w:r>
        <w:t xml:space="preserve">throughout Trim — sprue removal is yield loss recorded as</w:t>
      </w:r>
      <w:r>
        <w:t xml:space="preserve"> </w:t>
      </w:r>
      <w:r>
        <w:rPr>
          <w:rStyle w:val="VerbatimChar"/>
        </w:rPr>
        <w:t xml:space="preserve">RejectEvent</w:t>
      </w:r>
      <w:r>
        <w:t xml:space="preserve"> </w:t>
      </w:r>
      <w:r>
        <w:t xml:space="preserve">rows on the same LOT (per FDS-06-019), not a part-identity change. The Trim → Machining rename happens at Machining IN per FDS-05-033, not at Trim OUT. Trim OUT is a</w:t>
      </w:r>
      <w:r>
        <w:t xml:space="preserve"> </w:t>
      </w:r>
      <w:r>
        <w:rPr>
          <w:b/>
          <w:bCs/>
        </w:rPr>
        <w:t xml:space="preserve">1:1 whole-LOT move</w:t>
      </w:r>
      <w:r>
        <w:t xml:space="preserve"> </w:t>
      </w:r>
      <w:r>
        <w:t xml:space="preserve">to the LOT’s destination Machining line — no split happens at Trim (sub-LOT splitting moved to Machining OUT per FDS-05-009). Trim itself is tracked at</w:t>
      </w:r>
      <w:r>
        <w:t xml:space="preserve"> </w:t>
      </w:r>
      <w:r>
        <w:rPr>
          <w:b/>
          <w:bCs/>
        </w:rPr>
        <w:t xml:space="preserve">Area</w:t>
      </w:r>
      <w:r>
        <w:t xml:space="preserve"> </w:t>
      </w:r>
      <w:r>
        <w:t xml:space="preserve">resolution: a LOT is checked into the Trim Shop, processed, and checked out, with no line- or cell-level tracking in between.</w:t>
      </w:r>
    </w:p>
    <w:bookmarkStart w:id="166" w:name="fds-06-004-trim-in"/>
    <w:p>
      <w:pPr>
        <w:pStyle w:val="Heading4"/>
      </w:pPr>
      <w:r>
        <w:t xml:space="preserve">FDS-06-004 — Trim IN</w:t>
      </w:r>
    </w:p>
    <w:p>
      <w:pPr>
        <w:pStyle w:val="FirstParagraph"/>
      </w:pPr>
      <w:r>
        <w:t xml:space="preserve">When a LOT arrives at the Trim Shop, the operator SHALL scan the LTT barcode (or pick from FIFO if the operator workflow surfaces a queue). The system SHALL record a</w:t>
      </w:r>
      <w:r>
        <w:t xml:space="preserve"> </w:t>
      </w:r>
      <w:r>
        <w:rPr>
          <w:rStyle w:val="VerbatimChar"/>
        </w:rPr>
        <w:t xml:space="preserve">LotMovement</w:t>
      </w:r>
      <w:r>
        <w:t xml:space="preserve"> </w:t>
      </w:r>
      <w:r>
        <w:t xml:space="preserve">to the</w:t>
      </w:r>
      <w:r>
        <w:t xml:space="preserve"> </w:t>
      </w:r>
      <w:r>
        <w:rPr>
          <w:b/>
          <w:bCs/>
        </w:rPr>
        <w:t xml:space="preserve">Trim Shop Area</w:t>
      </w:r>
      <w:r>
        <w:t xml:space="preserve"> </w:t>
      </w:r>
      <w:r>
        <w:t xml:space="preserve">— Trim is tracked at Area resolution (check-in → process → check-out), not at line or cell level. (FRS 2.2.3)</w:t>
      </w:r>
    </w:p>
    <w:bookmarkEnd w:id="166"/>
    <w:bookmarkStart w:id="167" w:name="Xed1f1d4b9a4131323f5cf3c876db5890be27ed9"/>
    <w:p>
      <w:pPr>
        <w:pStyle w:val="Heading4"/>
      </w:pPr>
      <w:r>
        <w:t xml:space="preserve">FDS-06-005 — Weight-Based Piece Count Estimation</w:t>
      </w:r>
    </w:p>
    <w:p>
      <w:pPr>
        <w:pStyle w:val="FirstParagraph"/>
      </w:pPr>
      <w:r>
        <w:t xml:space="preserve">The Trim Shop screen SHALL support weight-based piece count estimation:</w:t>
      </w:r>
    </w:p>
    <w:p>
      <w:pPr>
        <w:pStyle w:val="Compact"/>
        <w:numPr>
          <w:ilvl w:val="0"/>
          <w:numId w:val="1036"/>
        </w:numPr>
      </w:pPr>
      <w:r>
        <w:t xml:space="preserve">Operator reads the basket weight from the scale (manual entry or OmniServer integration)</w:t>
      </w:r>
    </w:p>
    <w:p>
      <w:pPr>
        <w:pStyle w:val="Compact"/>
        <w:numPr>
          <w:ilvl w:val="0"/>
          <w:numId w:val="1036"/>
        </w:numPr>
      </w:pPr>
      <w:r>
        <w:t xml:space="preserve">The system SHALL calculate a theoretical piece count:</w:t>
      </w:r>
      <w:r>
        <w:t xml:space="preserve"> </w:t>
      </w:r>
      <w:r>
        <w:rPr>
          <w:rStyle w:val="VerbatimChar"/>
        </w:rPr>
        <w:t xml:space="preserve">Weight / Item.UnitWeight</w:t>
      </w:r>
    </w:p>
    <w:p>
      <w:pPr>
        <w:pStyle w:val="Compact"/>
        <w:numPr>
          <w:ilvl w:val="0"/>
          <w:numId w:val="1036"/>
        </w:numPr>
      </w:pPr>
      <w:r>
        <w:t xml:space="preserve">If the calculated count differs from the LOT’s current</w:t>
      </w:r>
      <w:r>
        <w:t xml:space="preserve"> </w:t>
      </w:r>
      <w:r>
        <w:rPr>
          <w:rStyle w:val="VerbatimChar"/>
        </w:rPr>
        <w:t xml:space="preserve">PieceCount</w:t>
      </w:r>
      <w:r>
        <w:t xml:space="preserve">, the system SHALL display both values and allow the operator to accept the new count or keep the existing count</w:t>
      </w:r>
    </w:p>
    <w:p>
      <w:pPr>
        <w:pStyle w:val="Compact"/>
        <w:numPr>
          <w:ilvl w:val="0"/>
          <w:numId w:val="1036"/>
        </w:numPr>
      </w:pPr>
      <w:r>
        <w:t xml:space="preserve">The system SHALL NOT block production if the count changes — it logs the adjustment (FRS 2.2.3:</w:t>
      </w:r>
      <w:r>
        <w:t xml:space="preserve"> </w:t>
      </w:r>
      <w:r>
        <w:t xml:space="preserve">“MES takes no specific action if the LOT quantity has changed”</w:t>
      </w:r>
      <w:r>
        <w:t xml:space="preserve">)</w:t>
      </w:r>
    </w:p>
    <w:p>
      <w:pPr>
        <w:pStyle w:val="Compact"/>
        <w:numPr>
          <w:ilvl w:val="0"/>
          <w:numId w:val="1036"/>
        </w:numPr>
      </w:pPr>
      <w:r>
        <w:t xml:space="preserve">Any count adjustment SHALL be recorded in</w:t>
      </w:r>
      <w:r>
        <w:t xml:space="preserve"> </w:t>
      </w:r>
      <w:r>
        <w:rPr>
          <w:rStyle w:val="VerbatimChar"/>
        </w:rPr>
        <w:t xml:space="preserve">LotAttributeChange</w:t>
      </w:r>
    </w:p>
    <w:bookmarkEnd w:id="167"/>
    <w:bookmarkStart w:id="168" w:name="Xa55da93afeb2394056c1643453ce29d1cb46659"/>
    <w:p>
      <w:pPr>
        <w:pStyle w:val="Heading4"/>
      </w:pPr>
      <w:r>
        <w:t xml:space="preserve">FDS-06-006 — Trim OUT (ProductionEvent + Whole-LOT Move to Machining)</w:t>
      </w:r>
    </w:p>
    <w:p>
      <w:pPr>
        <w:pStyle w:val="FirstParagraph"/>
      </w:pPr>
      <w:r>
        <w:t xml:space="preserve">When Trim work completes, the operator SHALL trigger Trim OUT for the LOT. Trim OUT does</w:t>
      </w:r>
      <w:r>
        <w:t xml:space="preserve"> </w:t>
      </w:r>
      <w:r>
        <w:rPr>
          <w:b/>
          <w:bCs/>
        </w:rPr>
        <w:t xml:space="preserve">not</w:t>
      </w:r>
      <w:r>
        <w:t xml:space="preserve"> </w:t>
      </w:r>
      <w:r>
        <w:t xml:space="preserve">split — sub-LOT splitting moved to Machining OUT (FDS-05-009). The system SHALL, in one transaction:</w:t>
      </w:r>
    </w:p>
    <w:p>
      <w:pPr>
        <w:pStyle w:val="Compact"/>
        <w:numPr>
          <w:ilvl w:val="0"/>
          <w:numId w:val="1037"/>
        </w:numPr>
      </w:pPr>
      <w:r>
        <w:t xml:space="preserve">Write a</w:t>
      </w:r>
      <w:r>
        <w:t xml:space="preserve"> </w:t>
      </w:r>
      <w:r>
        <w:rPr>
          <w:rStyle w:val="VerbatimChar"/>
        </w:rPr>
        <w:t xml:space="preserve">Workorder.ProductionEvent</w:t>
      </w:r>
      <w:r>
        <w:t xml:space="preserve"> </w:t>
      </w:r>
      <w:r>
        <w:t xml:space="preserve">checkpoint row recording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for the Trim operation. Per-piece scrap (sprue removal yield loss) is captured in the cumulative</w:t>
      </w:r>
      <w:r>
        <w:t xml:space="preserve"> </w:t>
      </w:r>
      <w:r>
        <w:rPr>
          <w:rStyle w:val="VerbatimChar"/>
        </w:rPr>
        <w:t xml:space="preserve">ScrapCount</w:t>
      </w:r>
      <w:r>
        <w:t xml:space="preserve"> </w:t>
      </w:r>
      <w:r>
        <w:t xml:space="preserve">delta; defective trim outputs use</w:t>
      </w:r>
      <w:r>
        <w:t xml:space="preserve"> </w:t>
      </w:r>
      <w:r>
        <w:rPr>
          <w:rStyle w:val="VerbatimChar"/>
        </w:rPr>
        <w:t xml:space="preserve">RejectEvent</w:t>
      </w:r>
      <w:r>
        <w:t xml:space="preserve"> </w:t>
      </w:r>
      <w:r>
        <w:t xml:space="preserve">per FDS-06-019.</w:t>
      </w:r>
    </w:p>
    <w:p>
      <w:pPr>
        <w:pStyle w:val="Compact"/>
        <w:numPr>
          <w:ilvl w:val="0"/>
          <w:numId w:val="1037"/>
        </w:numPr>
      </w:pPr>
      <w:r>
        <w:t xml:space="preserve">Move the</w:t>
      </w:r>
      <w:r>
        <w:t xml:space="preserve"> </w:t>
      </w:r>
      <w:r>
        <w:rPr>
          <w:b/>
          <w:bCs/>
        </w:rPr>
        <w:t xml:space="preserve">whole LOT</w:t>
      </w:r>
      <w:r>
        <w:t xml:space="preserve"> </w:t>
      </w:r>
      <w:r>
        <w:t xml:space="preserve">(1:1) to its destination Machining line, selected by the operator (scan or dropdown per FDS-02-009) or by routing where the Operation Template defines it. The LOT retains its cast/trim</w:t>
      </w:r>
      <w:r>
        <w:t xml:space="preserve"> </w:t>
      </w:r>
      <w:r>
        <w:rPr>
          <w:rStyle w:val="VerbatimChar"/>
        </w:rPr>
        <w:t xml:space="preserve">ItemId</w:t>
      </w:r>
      <w:r>
        <w:t xml:space="preserve"> </w:t>
      </w:r>
      <w:r>
        <w:t xml:space="preserve">until the rename at Machining IN (FDS-05-033).</w:t>
      </w:r>
    </w:p>
    <w:p>
      <w:pPr>
        <w:pStyle w:val="Compact"/>
        <w:numPr>
          <w:ilvl w:val="0"/>
          <w:numId w:val="1037"/>
        </w:numPr>
      </w:pPr>
      <w:r>
        <w:t xml:space="preserve">Write a</w:t>
      </w:r>
      <w:r>
        <w:t xml:space="preserve"> </w:t>
      </w:r>
      <w:r>
        <w:rPr>
          <w:rStyle w:val="VerbatimChar"/>
        </w:rPr>
        <w:t xml:space="preserve">LotMovement</w:t>
      </w:r>
      <w:r>
        <w:t xml:space="preserve"> </w:t>
      </w:r>
      <w:r>
        <w:t xml:space="preserve">from the Trim Shop Area to the destination Machining line, depositing the LOT into that line’s FIFO queue (visible at FDS-06-007). The LOT remains open — there is no Trim-side close, because nothing is split off.</w:t>
      </w:r>
    </w:p>
    <w:p>
      <w:pPr>
        <w:pStyle w:val="FirstParagraph"/>
      </w:pPr>
      <w:r>
        <w:t xml:space="preserve">A LOT therefore leaves Trim as a single intact LOT; any division into sub-LOTs happens later, at Machining OUT, and only on lines that sublot (FDS-05-009).</w:t>
      </w:r>
    </w:p>
    <w:bookmarkEnd w:id="168"/>
    <w:bookmarkEnd w:id="169"/>
    <w:bookmarkStart w:id="173" w:name="machining-workflow"/>
    <w:p>
      <w:pPr>
        <w:pStyle w:val="Heading3"/>
      </w:pPr>
      <w:r>
        <w:t xml:space="preserve">6.4 Machining Workflow</w:t>
      </w:r>
    </w:p>
    <w:p>
      <w:pPr>
        <w:pStyle w:val="FirstParagraph"/>
      </w:pPr>
      <w:r>
        <w:t xml:space="preserve">Machining receives</w:t>
      </w:r>
      <w:r>
        <w:t xml:space="preserve"> </w:t>
      </w:r>
      <w:r>
        <w:rPr>
          <w:b/>
          <w:bCs/>
        </w:rPr>
        <w:t xml:space="preserve">whole</w:t>
      </w:r>
      <w:r>
        <w:t xml:space="preserve"> </w:t>
      </w:r>
      <w:r>
        <w:t xml:space="preserve">cast/trim LOTs from Trim OUT (FDS-06-006), renames each to its machined Item at Machining IN (FDS-05-033), and processes it. At Machining OUT a line either</w:t>
      </w:r>
      <w:r>
        <w:t xml:space="preserve"> </w:t>
      </w:r>
      <w:r>
        <w:rPr>
          <w:b/>
          <w:bCs/>
        </w:rPr>
        <w:t xml:space="preserve">splits</w:t>
      </w:r>
      <w:r>
        <w:t xml:space="preserve"> </w:t>
      </w:r>
      <w:r>
        <w:t xml:space="preserve">the machined LOT into sub-LOTs (FDS-05-009 — lines with a dedicated Machining OUT terminal) or, on non-sublotting lines, feeds the machined output</w:t>
      </w:r>
      <w:r>
        <w:t xml:space="preserve"> </w:t>
      </w:r>
      <w:r>
        <w:rPr>
          <w:b/>
          <w:bCs/>
        </w:rPr>
        <w:t xml:space="preserve">whole</w:t>
      </w:r>
      <w:r>
        <w:t xml:space="preserve"> </w:t>
      </w:r>
      <w:r>
        <w:t xml:space="preserve">to the coupled Assembly Cell automatically. On the auto-coupled path operators do not scan or move LOTs out of Machining (FDS-06-008).</w:t>
      </w:r>
    </w:p>
    <w:bookmarkStart w:id="170" w:name="Xa06ebf60d9998385cd34a20d5e7b0ce49b62663"/>
    <w:p>
      <w:pPr>
        <w:pStyle w:val="Heading4"/>
      </w:pPr>
      <w:r>
        <w:t xml:space="preserve">FDS-06-007 — Machining IN (FIFO Pick + Trim → Machining Rename)</w:t>
      </w:r>
    </w:p>
    <w:p>
      <w:pPr>
        <w:pStyle w:val="FirstParagraph"/>
      </w:pPr>
      <w:r>
        <w:t xml:space="preserve">Each Machining Cell SHALL surface a FIFO queue of cast/trim LOTs that have been moved to it</w:t>
      </w:r>
      <w:r>
        <w:t xml:space="preserve"> </w:t>
      </w:r>
      <w:r>
        <w:rPr>
          <w:b/>
          <w:bCs/>
        </w:rPr>
        <w:t xml:space="preserve">whole</w:t>
      </w:r>
      <w:r>
        <w:t xml:space="preserve"> </w:t>
      </w:r>
      <w:r>
        <w:t xml:space="preserve">(1:1) via Trim OUT (FDS-06-006). The queue is ordered by arrival time (</w:t>
      </w:r>
      <w:r>
        <w:rPr>
          <w:rStyle w:val="VerbatimChar"/>
        </w:rPr>
        <w:t xml:space="preserve">LotMovement.MovedAt</w:t>
      </w:r>
      <w:r>
        <w:t xml:space="preserve"> </w:t>
      </w:r>
      <w:r>
        <w:t xml:space="preserve">of the most recent move into this Cell). Operators MAY override queue order (FRS 2.2.4).</w:t>
      </w:r>
    </w:p>
    <w:p>
      <w:pPr>
        <w:pStyle w:val="BodyText"/>
      </w:pPr>
      <w:r>
        <w:t xml:space="preserve">When the operator picks the next LOT (or the system advances to it automatically when the prior LOT completes), the MES SHALL:</w:t>
      </w:r>
    </w:p>
    <w:p>
      <w:pPr>
        <w:pStyle w:val="Compact"/>
        <w:numPr>
          <w:ilvl w:val="0"/>
          <w:numId w:val="1038"/>
        </w:numPr>
      </w:pPr>
      <w:r>
        <w:t xml:space="preserve">Apply the</w:t>
      </w:r>
      <w:r>
        <w:t xml:space="preserve"> </w:t>
      </w:r>
      <w:r>
        <w:rPr>
          <w:b/>
          <w:bCs/>
        </w:rPr>
        <w:t xml:space="preserve">Trim → Machining rename</w:t>
      </w:r>
      <w:r>
        <w:t xml:space="preserve"> </w:t>
      </w:r>
      <w:r>
        <w:t xml:space="preserve">per FDS-05-033 — write a</w:t>
      </w:r>
      <w:r>
        <w:t xml:space="preserve"> </w:t>
      </w:r>
      <w:r>
        <w:rPr>
          <w:rStyle w:val="VerbatimChar"/>
        </w:rPr>
        <w:t xml:space="preserve">Workorder.ConsumptionEvent</w:t>
      </w:r>
      <w:r>
        <w:t xml:space="preserve"> </w:t>
      </w:r>
      <w:r>
        <w:t xml:space="preserve">consuming the cast/trim LOT and producing a new machined LOT under the destination Item (the machined-side</w:t>
      </w:r>
      <w:r>
        <w:t xml:space="preserve"> </w:t>
      </w:r>
      <w:r>
        <w:rPr>
          <w:rStyle w:val="VerbatimChar"/>
        </w:rPr>
        <w:t xml:space="preserve">Parts.Item</w:t>
      </w:r>
      <w:r>
        <w:t xml:space="preserve"> </w:t>
      </w:r>
      <w:r>
        <w:t xml:space="preserve">whose 1-line BOM matches the picked LOT’s</w:t>
      </w:r>
      <w:r>
        <w:t xml:space="preserve"> </w:t>
      </w:r>
      <w:r>
        <w:rPr>
          <w:rStyle w:val="VerbatimChar"/>
        </w:rPr>
        <w:t xml:space="preserve">ItemId</w:t>
      </w:r>
      <w:r>
        <w:t xml:space="preserve">). The operator scans a fresh LTT for the new machined LOT.</w:t>
      </w:r>
    </w:p>
    <w:p>
      <w:pPr>
        <w:pStyle w:val="Compact"/>
        <w:numPr>
          <w:ilvl w:val="0"/>
          <w:numId w:val="1038"/>
        </w:numPr>
      </w:pPr>
      <w:r>
        <w:t xml:space="preserve">Set the new machined LOT’s</w:t>
      </w:r>
      <w:r>
        <w:t xml:space="preserve"> </w:t>
      </w:r>
      <w:r>
        <w:rPr>
          <w:rStyle w:val="VerbatimChar"/>
        </w:rPr>
        <w:t xml:space="preserve">CurrentLocationId</w:t>
      </w:r>
      <w:r>
        <w:t xml:space="preserve"> </w:t>
      </w:r>
      <w:r>
        <w:t xml:space="preserve">to this Machining Cell.</w:t>
      </w:r>
    </w:p>
    <w:p>
      <w:pPr>
        <w:pStyle w:val="Compact"/>
        <w:numPr>
          <w:ilvl w:val="0"/>
          <w:numId w:val="1038"/>
        </w:numPr>
      </w:pPr>
      <w:r>
        <w:t xml:space="preserve">Write a</w:t>
      </w:r>
      <w:r>
        <w:t xml:space="preserve"> </w:t>
      </w:r>
      <w:r>
        <w:rPr>
          <w:rStyle w:val="VerbatimChar"/>
        </w:rPr>
        <w:t xml:space="preserve">LotGenealogy</w:t>
      </w:r>
      <w:r>
        <w:t xml:space="preserve"> </w:t>
      </w:r>
      <w:r>
        <w:t xml:space="preserve">row with</w:t>
      </w:r>
      <w:r>
        <w:t xml:space="preserve"> </w:t>
      </w:r>
      <w:r>
        <w:rPr>
          <w:rStyle w:val="VerbatimChar"/>
        </w:rPr>
        <w:t xml:space="preserve">RelationshipType = Consumption</w:t>
      </w:r>
      <w:r>
        <w:t xml:space="preserve"> </w:t>
      </w:r>
      <w:r>
        <w:t xml:space="preserve">linking the cast/trim LOT to the new machined LOT.</w:t>
      </w:r>
    </w:p>
    <w:p>
      <w:pPr>
        <w:pStyle w:val="Compact"/>
        <w:numPr>
          <w:ilvl w:val="0"/>
          <w:numId w:val="1038"/>
        </w:numPr>
      </w:pPr>
      <w:r>
        <w:t xml:space="preserve">Display the LOT’s current piece count and Item details for operator confirmation.</w:t>
      </w:r>
    </w:p>
    <w:p>
      <w:pPr>
        <w:pStyle w:val="FirstParagraph"/>
      </w:pPr>
      <w:r>
        <w:t xml:space="preserve">No separate</w:t>
      </w:r>
      <w:r>
        <w:t xml:space="preserve"> </w:t>
      </w:r>
      <w:r>
        <w:t xml:space="preserve">“scan LTT to receive at Machining”</w:t>
      </w:r>
      <w:r>
        <w:t xml:space="preserve"> </w:t>
      </w:r>
      <w:r>
        <w:t xml:space="preserve">step exists — the LOT was already placed in this Cell’s queue at Trim OUT, and the rename + machined-LOT creation are the receive event.</w:t>
      </w:r>
    </w:p>
    <w:bookmarkEnd w:id="170"/>
    <w:bookmarkStart w:id="171" w:name="X5ab207207d77ae2baedde0c7287481ec26c960d"/>
    <w:p>
      <w:pPr>
        <w:pStyle w:val="Heading4"/>
      </w:pPr>
      <w:r>
        <w:t xml:space="preserve">FDS-06-008 — Machining OUT (Sub-LOT Split on Sublotting Lines, else Auto-Move to Coupled Assembly Cell)</w:t>
      </w:r>
    </w:p>
    <w:p>
      <w:pPr>
        <w:pStyle w:val="FirstParagraph"/>
      </w:pPr>
      <w:r>
        <w:t xml:space="preserve">A line’s Machining OUT behavior depends on whether it sublots — the physical signature is a dedicated</w:t>
      </w:r>
      <w:r>
        <w:t xml:space="preserve"> </w:t>
      </w:r>
      <w:r>
        <w:rPr>
          <w:b/>
          <w:bCs/>
        </w:rPr>
        <w:t xml:space="preserve">Machining OUT terminal</w:t>
      </w:r>
      <w:r>
        <w:t xml:space="preserve">:</w:t>
      </w:r>
    </w:p>
    <w:p>
      <w:pPr>
        <w:pStyle w:val="Compact"/>
        <w:numPr>
          <w:ilvl w:val="0"/>
          <w:numId w:val="1039"/>
        </w:numPr>
      </w:pPr>
      <w:r>
        <w:rPr>
          <w:b/>
          <w:bCs/>
        </w:rPr>
        <w:t xml:space="preserve">Sublotting lines (Machining OUT terminal present):</w:t>
      </w:r>
      <w:r>
        <w:t xml:space="preserve"> </w:t>
      </w:r>
      <w:r>
        <w:t xml:space="preserve">Machining OUT is</w:t>
      </w:r>
      <w:r>
        <w:t xml:space="preserve"> </w:t>
      </w:r>
      <w:r>
        <w:rPr>
          <w:b/>
          <w:bCs/>
        </w:rPr>
        <w:t xml:space="preserve">operator-initiated</w:t>
      </w:r>
      <w:r>
        <w:t xml:space="preserve">. The operator triggers it and the sub-LOT split workflow (FDS-05-009) runs — the machined LOT is split into N machined sub-LOTs, each routed to its destination. This is the only point in the Machining → Assembly flow where sub-LOTs are created.</w:t>
      </w:r>
    </w:p>
    <w:p>
      <w:pPr>
        <w:pStyle w:val="Compact"/>
        <w:numPr>
          <w:ilvl w:val="0"/>
          <w:numId w:val="1039"/>
        </w:numPr>
      </w:pPr>
      <w:r>
        <w:rPr>
          <w:b/>
          <w:bCs/>
        </w:rPr>
        <w:t xml:space="preserve">Non-sublotting lines (auto-coupled):</w:t>
      </w:r>
      <w:r>
        <w:t xml:space="preserve"> </w:t>
      </w:r>
      <w:r>
        <w:t xml:space="preserve">Machining OUT is</w:t>
      </w:r>
      <w:r>
        <w:t xml:space="preserve"> </w:t>
      </w:r>
      <w:r>
        <w:rPr>
          <w:b/>
          <w:bCs/>
        </w:rPr>
        <w:t xml:space="preserve">event-driven, not operator-initiated</w:t>
      </w:r>
      <w:r>
        <w:t xml:space="preserve">. When the machine signals completion (via PLC integration per §10), the whole machined LOT auto-moves to the coupled Assembly Cell.</w:t>
      </w:r>
    </w:p>
    <w:p>
      <w:pPr>
        <w:pStyle w:val="FirstParagraph"/>
      </w:pPr>
      <w:r>
        <w:t xml:space="preserve">On the</w:t>
      </w:r>
      <w:r>
        <w:t xml:space="preserve"> </w:t>
      </w:r>
      <w:r>
        <w:rPr>
          <w:b/>
          <w:bCs/>
        </w:rPr>
        <w:t xml:space="preserve">auto-coupled</w:t>
      </w:r>
      <w:r>
        <w:t xml:space="preserve"> </w:t>
      </w:r>
      <w:r>
        <w:t xml:space="preserve">path, when the machine signals completion of the Machining operation on a LOT, the MES SHALL:</w:t>
      </w:r>
    </w:p>
    <w:p>
      <w:pPr>
        <w:pStyle w:val="Compact"/>
        <w:numPr>
          <w:ilvl w:val="0"/>
          <w:numId w:val="1040"/>
        </w:numPr>
      </w:pPr>
      <w:r>
        <w:t xml:space="preserve">Write a</w:t>
      </w:r>
      <w:r>
        <w:t xml:space="preserve"> </w:t>
      </w:r>
      <w:r>
        <w:rPr>
          <w:rStyle w:val="VerbatimChar"/>
        </w:rPr>
        <w:t xml:space="preserve">Workorder.ProductionEvent</w:t>
      </w:r>
      <w:r>
        <w:t xml:space="preserve"> </w:t>
      </w:r>
      <w:r>
        <w:t xml:space="preserve">checkpoint row for the Machining operation — cumulative counters, defect codes via</w:t>
      </w:r>
      <w:r>
        <w:t xml:space="preserve"> </w:t>
      </w:r>
      <w:r>
        <w:rPr>
          <w:rStyle w:val="VerbatimChar"/>
        </w:rPr>
        <w:t xml:space="preserve">RejectEvent</w:t>
      </w:r>
      <w:r>
        <w:t xml:space="preserve"> </w:t>
      </w:r>
      <w:r>
        <w:t xml:space="preserve">if any, operator, timestamp.</w:t>
      </w:r>
    </w:p>
    <w:p>
      <w:pPr>
        <w:pStyle w:val="Compact"/>
        <w:numPr>
          <w:ilvl w:val="0"/>
          <w:numId w:val="1040"/>
        </w:numPr>
      </w:pPr>
      <w:r>
        <w:t xml:space="preserve">Auto-write a</w:t>
      </w:r>
      <w:r>
        <w:t xml:space="preserve"> </w:t>
      </w:r>
      <w:r>
        <w:rPr>
          <w:rStyle w:val="VerbatimChar"/>
        </w:rPr>
        <w:t xml:space="preserve">LotMovement</w:t>
      </w:r>
      <w:r>
        <w:t xml:space="preserve"> </w:t>
      </w:r>
      <w:r>
        <w:t xml:space="preserve">from this Machining Cell to the</w:t>
      </w:r>
      <w:r>
        <w:t xml:space="preserve"> </w:t>
      </w:r>
      <w:r>
        <w:rPr>
          <w:b/>
          <w:bCs/>
        </w:rPr>
        <w:t xml:space="preserve">coupled downstream Cell</w:t>
      </w:r>
      <w:r>
        <w:t xml:space="preserve"> </w:t>
      </w:r>
      <w:r>
        <w:t xml:space="preserve">(typically the paired Assembly Cell within the same WorkCenter). No operator scan or confirmation is required.</w:t>
      </w:r>
    </w:p>
    <w:p>
      <w:pPr>
        <w:pStyle w:val="Compact"/>
        <w:numPr>
          <w:ilvl w:val="0"/>
          <w:numId w:val="1040"/>
        </w:numPr>
      </w:pPr>
      <w:r>
        <w:t xml:space="preserve">Update the machined LOT’s</w:t>
      </w:r>
      <w:r>
        <w:t xml:space="preserve"> </w:t>
      </w:r>
      <w:r>
        <w:rPr>
          <w:rStyle w:val="VerbatimChar"/>
        </w:rPr>
        <w:t xml:space="preserve">CurrentLocationId</w:t>
      </w:r>
      <w:r>
        <w:t xml:space="preserve"> </w:t>
      </w:r>
      <w:r>
        <w:t xml:space="preserve">to the coupled downstream Cell.</w:t>
      </w:r>
    </w:p>
    <w:p>
      <w:pPr>
        <w:pStyle w:val="FirstParagraph"/>
      </w:pPr>
      <w:r>
        <w:t xml:space="preserve">(On the</w:t>
      </w:r>
      <w:r>
        <w:t xml:space="preserve"> </w:t>
      </w:r>
      <w:r>
        <w:rPr>
          <w:b/>
          <w:bCs/>
        </w:rPr>
        <w:t xml:space="preserve">sublotting</w:t>
      </w:r>
      <w:r>
        <w:t xml:space="preserve"> </w:t>
      </w:r>
      <w:r>
        <w:t xml:space="preserve">path, the</w:t>
      </w:r>
      <w:r>
        <w:t xml:space="preserve"> </w:t>
      </w:r>
      <w:r>
        <w:rPr>
          <w:rStyle w:val="VerbatimChar"/>
        </w:rPr>
        <w:t xml:space="preserve">ProductionEvent</w:t>
      </w:r>
      <w:r>
        <w:t xml:space="preserve">, the</w:t>
      </w:r>
      <w:r>
        <w:t xml:space="preserve"> </w:t>
      </w:r>
      <w:r>
        <w:rPr>
          <w:rStyle w:val="VerbatimChar"/>
        </w:rPr>
        <w:t xml:space="preserve">LotGenealogy</w:t>
      </w:r>
      <w:r>
        <w:t xml:space="preserve"> </w:t>
      </w:r>
      <w:r>
        <w:rPr>
          <w:rStyle w:val="VerbatimChar"/>
        </w:rPr>
        <w:t xml:space="preserve">Split</w:t>
      </w:r>
      <w:r>
        <w:t xml:space="preserve"> </w:t>
      </w:r>
      <w:r>
        <w:t xml:space="preserve">edges, the per-sub-LOT</w:t>
      </w:r>
      <w:r>
        <w:t xml:space="preserve"> </w:t>
      </w:r>
      <w:r>
        <w:rPr>
          <w:rStyle w:val="VerbatimChar"/>
        </w:rPr>
        <w:t xml:space="preserve">LotMovement</w:t>
      </w:r>
      <w:r>
        <w:t xml:space="preserve">s, and the</w:t>
      </w:r>
      <w:r>
        <w:t xml:space="preserve"> </w:t>
      </w:r>
      <w:r>
        <w:rPr>
          <w:rStyle w:val="VerbatimChar"/>
        </w:rPr>
        <w:t xml:space="preserve">CurrentLocationId</w:t>
      </w:r>
      <w:r>
        <w:t xml:space="preserve"> </w:t>
      </w:r>
      <w:r>
        <w:t xml:space="preserve">updates are written by the FDS-05-009 workflow.)</w:t>
      </w:r>
    </w:p>
    <w:p>
      <w:pPr>
        <w:pStyle w:val="BodyText"/>
      </w:pPr>
      <w:r>
        <w:rPr>
          <w:b/>
          <w:bCs/>
        </w:rPr>
        <w:t xml:space="preserve">Coupling configuration.</w:t>
      </w:r>
      <w:r>
        <w:t xml:space="preserve"> </w:t>
      </w:r>
      <w:r>
        <w:t xml:space="preserve">Each Machining Cell that is coupled to a specific downstream Cell SHALL carry a</w:t>
      </w:r>
      <w:r>
        <w:t xml:space="preserve"> </w:t>
      </w:r>
      <w:r>
        <w:rPr>
          <w:rStyle w:val="VerbatimChar"/>
        </w:rPr>
        <w:t xml:space="preserve">CoupledDownstreamCellLocationId</w:t>
      </w:r>
      <w:r>
        <w:t xml:space="preserve"> </w:t>
      </w:r>
      <w:r>
        <w:rPr>
          <w:rStyle w:val="VerbatimChar"/>
        </w:rPr>
        <w:t xml:space="preserve">LocationAttribute</w:t>
      </w:r>
      <w:r>
        <w:t xml:space="preserve"> </w:t>
      </w:r>
      <w:r>
        <w:t xml:space="preserve">referencing that Cell. When non-NULL, completion fires the auto-move described above. When NULL, completion writes the</w:t>
      </w:r>
      <w:r>
        <w:t xml:space="preserve"> </w:t>
      </w:r>
      <w:r>
        <w:rPr>
          <w:rStyle w:val="VerbatimChar"/>
        </w:rPr>
        <w:t xml:space="preserve">ProductionEvent</w:t>
      </w:r>
      <w:r>
        <w:t xml:space="preserve"> </w:t>
      </w:r>
      <w:r>
        <w:t xml:space="preserve">only — the LOT stays at the Machining Cell awaiting an explicit operator-driven movement (the legacy / uncoupled path, and the entry point for the sublotting split). A sublotting line is therefore an uncoupled line (</w:t>
      </w:r>
      <w:r>
        <w:rPr>
          <w:rStyle w:val="VerbatimChar"/>
        </w:rPr>
        <w:t xml:space="preserve">CoupledDownstreamCellLocationId</w:t>
      </w:r>
      <w:r>
        <w:t xml:space="preserve"> </w:t>
      </w:r>
      <w:r>
        <w:t xml:space="preserve">NULL) whose Machining OUT terminal drives the FDS-05-009 split.</w:t>
      </w:r>
    </w:p>
    <w:p>
      <w:pPr>
        <w:pStyle w:val="BodyText"/>
      </w:pPr>
      <w:r>
        <w:t xml:space="preserve">The pairing is configured at deployment via the Configuration Tool’s Location admin screens. Typical setup: a paired Machining + Assembly WorkCenter has a Machining Cell whose</w:t>
      </w:r>
      <w:r>
        <w:t xml:space="preserve"> </w:t>
      </w:r>
      <w:r>
        <w:rPr>
          <w:rStyle w:val="VerbatimChar"/>
        </w:rPr>
        <w:t xml:space="preserve">CoupledDownstreamCellLocationId</w:t>
      </w:r>
      <w:r>
        <w:t xml:space="preserve"> </w:t>
      </w:r>
      <w:r>
        <w:t xml:space="preserve">points at the sibling Assembly Cell — see §2.5 example of paired terminals. (FRS 2.2.5)</w:t>
      </w:r>
    </w:p>
    <w:bookmarkEnd w:id="171"/>
    <w:bookmarkStart w:id="172" w:name="fds-06-009-machining-production-event"/>
    <w:p>
      <w:pPr>
        <w:pStyle w:val="Heading4"/>
      </w:pPr>
      <w:r>
        <w:t xml:space="preserve">FDS-06-009 — Machining Production Event</w:t>
      </w:r>
    </w:p>
    <w:p>
      <w:pPr>
        <w:pStyle w:val="FirstParagraph"/>
      </w:pPr>
      <w:r>
        <w:t xml:space="preserve">On submission, the system SHALL write a</w:t>
      </w:r>
      <w:r>
        <w:t xml:space="preserve"> </w:t>
      </w:r>
      <w:r>
        <w:rPr>
          <w:rStyle w:val="VerbatimChar"/>
        </w:rPr>
        <w:t xml:space="preserve">ProductionEvent</w:t>
      </w:r>
      <w:r>
        <w:t xml:space="preserve"> </w:t>
      </w:r>
      <w:r>
        <w:t xml:space="preserve">and update the LOT’s piece count. If rejects are entered, a</w:t>
      </w:r>
      <w:r>
        <w:t xml:space="preserve"> </w:t>
      </w:r>
      <w:r>
        <w:rPr>
          <w:rStyle w:val="VerbatimChar"/>
        </w:rPr>
        <w:t xml:space="preserve">RejectEvent</w:t>
      </w:r>
      <w:r>
        <w:t xml:space="preserve"> </w:t>
      </w:r>
      <w:r>
        <w:t xml:space="preserve">SHALL be written for each defect code used.</w:t>
      </w:r>
    </w:p>
    <w:bookmarkEnd w:id="172"/>
    <w:bookmarkEnd w:id="173"/>
    <w:bookmarkStart w:id="177" w:name="assembly-workflow-serialized-lines"/>
    <w:p>
      <w:pPr>
        <w:pStyle w:val="Heading3"/>
      </w:pPr>
      <w:r>
        <w:t xml:space="preserve">6.5 Assembly Workflow — Serialized Lines</w:t>
      </w:r>
    </w:p>
    <w:bookmarkStart w:id="174" w:name="Xa688ac5e1150784ce49ac583be71cb75e3d8f4d"/>
    <w:p>
      <w:pPr>
        <w:pStyle w:val="Heading4"/>
      </w:pPr>
      <w:r>
        <w:t xml:space="preserve">FDS-06-010 — Serialized Assembly (PLC-Integrated)</w:t>
      </w:r>
    </w:p>
    <w:p>
      <w:pPr>
        <w:pStyle w:val="FirstParagraph"/>
      </w:pPr>
      <w:r>
        <w:t xml:space="preserve">On serialized assembly lines (e.g., 5G0 Fronts/Rears), the MES SHALL integrate with the PLC via Machine Integration Panel (MIP) using the handshake protocol defined in Section 10. For each part cycle:</w:t>
      </w:r>
    </w:p>
    <w:p>
      <w:pPr>
        <w:pStyle w:val="Compact"/>
        <w:numPr>
          <w:ilvl w:val="0"/>
          <w:numId w:val="1041"/>
        </w:numPr>
      </w:pPr>
      <w:r>
        <w:t xml:space="preserve">The PLC signals</w:t>
      </w:r>
      <w:r>
        <w:t xml:space="preserve"> </w:t>
      </w:r>
      <w:r>
        <w:rPr>
          <w:rStyle w:val="VerbatimChar"/>
        </w:rPr>
        <w:t xml:space="preserve">DataReady=1</w:t>
      </w:r>
    </w:p>
    <w:p>
      <w:pPr>
        <w:pStyle w:val="Compact"/>
        <w:numPr>
          <w:ilvl w:val="0"/>
          <w:numId w:val="1041"/>
        </w:numPr>
      </w:pPr>
      <w:r>
        <w:t xml:space="preserve">The MES reads the serial number from</w:t>
      </w:r>
      <w:r>
        <w:t xml:space="preserve"> </w:t>
      </w:r>
      <w:r>
        <w:rPr>
          <w:rStyle w:val="VerbatimChar"/>
        </w:rPr>
        <w:t xml:space="preserve">PartSN</w:t>
      </w:r>
    </w:p>
    <w:p>
      <w:pPr>
        <w:pStyle w:val="Compact"/>
        <w:numPr>
          <w:ilvl w:val="0"/>
          <w:numId w:val="1041"/>
        </w:numPr>
      </w:pPr>
      <w:r>
        <w:t xml:space="preserve">The MES validates: serial number is not a duplicate, format is correct, source LOT is not on HOLD</w:t>
      </w:r>
    </w:p>
    <w:p>
      <w:pPr>
        <w:pStyle w:val="Compact"/>
        <w:numPr>
          <w:ilvl w:val="0"/>
          <w:numId w:val="1041"/>
        </w:numPr>
      </w:pPr>
      <w:r>
        <w:t xml:space="preserve">The MES writes</w:t>
      </w:r>
      <w:r>
        <w:t xml:space="preserve"> </w:t>
      </w:r>
      <w:r>
        <w:rPr>
          <w:rStyle w:val="VerbatimChar"/>
        </w:rPr>
        <w:t xml:space="preserve">PartValid=1</w:t>
      </w:r>
      <w:r>
        <w:t xml:space="preserve"> </w:t>
      </w:r>
      <w:r>
        <w:t xml:space="preserve">(or</w:t>
      </w:r>
      <w:r>
        <w:t xml:space="preserve"> </w:t>
      </w:r>
      <w:r>
        <w:rPr>
          <w:rStyle w:val="VerbatimChar"/>
        </w:rPr>
        <w:t xml:space="preserve">0</w:t>
      </w:r>
      <w:r>
        <w:t xml:space="preserve"> </w:t>
      </w:r>
      <w:r>
        <w:t xml:space="preserve">on failure) back to the PLC</w:t>
      </w:r>
    </w:p>
    <w:p>
      <w:pPr>
        <w:pStyle w:val="Compact"/>
        <w:numPr>
          <w:ilvl w:val="0"/>
          <w:numId w:val="1041"/>
        </w:numPr>
      </w:pPr>
      <w:r>
        <w:t xml:space="preserve">On success, the MES SHALL:</w:t>
      </w:r>
    </w:p>
    <w:p>
      <w:pPr>
        <w:pStyle w:val="Compact"/>
        <w:numPr>
          <w:ilvl w:val="1"/>
          <w:numId w:val="1042"/>
        </w:numPr>
      </w:pPr>
      <w:r>
        <w:t xml:space="preserve">Write a</w:t>
      </w:r>
      <w:r>
        <w:t xml:space="preserve"> </w:t>
      </w:r>
      <w:r>
        <w:rPr>
          <w:rStyle w:val="VerbatimChar"/>
        </w:rPr>
        <w:t xml:space="preserve">ConsumptionEvent</w:t>
      </w:r>
      <w:r>
        <w:t xml:space="preserve"> </w:t>
      </w:r>
      <w:r>
        <w:t xml:space="preserve">(source LOT(s) → produced serial number)</w:t>
      </w:r>
    </w:p>
    <w:p>
      <w:pPr>
        <w:pStyle w:val="Compact"/>
        <w:numPr>
          <w:ilvl w:val="1"/>
          <w:numId w:val="1042"/>
        </w:numPr>
      </w:pPr>
      <w:r>
        <w:t xml:space="preserve">Create a</w:t>
      </w:r>
      <w:r>
        <w:t xml:space="preserve"> </w:t>
      </w:r>
      <w:r>
        <w:rPr>
          <w:rStyle w:val="VerbatimChar"/>
        </w:rPr>
        <w:t xml:space="preserve">SerializedPart</w:t>
      </w:r>
      <w:r>
        <w:t xml:space="preserve"> </w:t>
      </w:r>
      <w:r>
        <w:t xml:space="preserve">record linking the serial to its source LOT and item</w:t>
      </w:r>
    </w:p>
    <w:p>
      <w:pPr>
        <w:pStyle w:val="Compact"/>
        <w:numPr>
          <w:ilvl w:val="1"/>
          <w:numId w:val="1042"/>
        </w:numPr>
      </w:pPr>
      <w:r>
        <w:t xml:space="preserve">Decrement the source LOT(s) piece count(s) per the BOM</w:t>
      </w:r>
    </w:p>
    <w:p>
      <w:pPr>
        <w:pStyle w:val="Compact"/>
        <w:numPr>
          <w:ilvl w:val="1"/>
          <w:numId w:val="1042"/>
        </w:numPr>
      </w:pPr>
      <w:r>
        <w:t xml:space="preserve">Place the serial into the current container tray (</w:t>
      </w:r>
      <w:r>
        <w:rPr>
          <w:rStyle w:val="VerbatimChar"/>
        </w:rPr>
        <w:t xml:space="preserve">ContainerSerial</w:t>
      </w:r>
      <w:r>
        <w:t xml:space="preserve"> </w:t>
      </w:r>
      <w:r>
        <w:t xml:space="preserve">record)</w:t>
      </w:r>
    </w:p>
    <w:p>
      <w:pPr>
        <w:pStyle w:val="Compact"/>
        <w:numPr>
          <w:ilvl w:val="1"/>
          <w:numId w:val="1042"/>
        </w:numPr>
      </w:pPr>
      <w:r>
        <w:t xml:space="preserve">Write a</w:t>
      </w:r>
      <w:r>
        <w:t xml:space="preserve"> </w:t>
      </w:r>
      <w:r>
        <w:rPr>
          <w:rStyle w:val="VerbatimChar"/>
        </w:rPr>
        <w:t xml:space="preserve">LotGenealogy</w:t>
      </w:r>
      <w:r>
        <w:t xml:space="preserve"> </w:t>
      </w:r>
      <w:r>
        <w:t xml:space="preserve">record with relationship type CONSUMPTION</w:t>
      </w:r>
    </w:p>
    <w:p>
      <w:pPr>
        <w:pStyle w:val="FirstParagraph"/>
      </w:pPr>
      <w:r>
        <w:t xml:space="preserve">On serialized tray completion, the MES SHALL</w:t>
      </w:r>
      <w:r>
        <w:t xml:space="preserve"> </w:t>
      </w:r>
      <w:r>
        <w:rPr>
          <w:b/>
          <w:bCs/>
        </w:rPr>
        <w:t xml:space="preserve">mint a finished-good LOT</w:t>
      </w:r>
      <w:r>
        <w:t xml:space="preserve"> </w:t>
      </w:r>
      <w:r>
        <w:t xml:space="preserve">exactly as the non-serialized path does (FDS-06-013): the tray is the finished-good LOT (</w:t>
      </w:r>
      <w:r>
        <w:rPr>
          <w:rStyle w:val="VerbatimChar"/>
        </w:rPr>
        <w:t xml:space="preserve">tray = LOT</w:t>
      </w:r>
      <w:r>
        <w:t xml:space="preserve">), each</w:t>
      </w:r>
      <w:r>
        <w:t xml:space="preserve"> </w:t>
      </w:r>
      <w:r>
        <w:rPr>
          <w:rStyle w:val="VerbatimChar"/>
        </w:rPr>
        <w:t xml:space="preserve">SerializedPart</w:t>
      </w:r>
      <w:r>
        <w:t xml:space="preserve"> </w:t>
      </w:r>
      <w:r>
        <w:t xml:space="preserve">for that tray sets</w:t>
      </w:r>
      <w:r>
        <w:t xml:space="preserve"> </w:t>
      </w:r>
      <w:r>
        <w:rPr>
          <w:rStyle w:val="VerbatimChar"/>
        </w:rPr>
        <w:t xml:space="preserve">ProducingLotId</w:t>
      </w:r>
      <w:r>
        <w:t xml:space="preserve"> </w:t>
      </w:r>
      <w:r>
        <w:t xml:space="preserve">to the minted finished-good LOT, and the</w:t>
      </w:r>
      <w:r>
        <w:t xml:space="preserve"> </w:t>
      </w:r>
      <w:r>
        <w:rPr>
          <w:rStyle w:val="VerbatimChar"/>
        </w:rPr>
        <w:t xml:space="preserve">ConsumptionEvent</w:t>
      </w:r>
      <w:r>
        <w:t xml:space="preserve">s for the tray target that LOT via</w:t>
      </w:r>
      <w:r>
        <w:t xml:space="preserve"> </w:t>
      </w:r>
      <w:r>
        <w:rPr>
          <w:rStyle w:val="VerbatimChar"/>
        </w:rPr>
        <w:t xml:space="preserve">ProducedLotId</w:t>
      </w:r>
      <w:r>
        <w:t xml:space="preserve"> </w:t>
      </w:r>
      <w:r>
        <w:t xml:space="preserve">(FDS-06-020). This removes the prior serialized/non-serialized inconsistency where only serialized carried a producing-LOT reference.</w:t>
      </w:r>
      <w:r>
        <w:t xml:space="preserve"> </w:t>
      </w:r>
      <w:r>
        <w:rPr>
          <w:rStyle w:val="VerbatimChar"/>
        </w:rPr>
        <w:t xml:space="preserve">ContainerSerial</w:t>
      </w:r>
      <w:r>
        <w:t xml:space="preserve"> </w:t>
      </w:r>
      <w:r>
        <w:t xml:space="preserve">still pins each serial to its tray; the Container is retained as the wrapper.</w:t>
      </w:r>
    </w:p>
    <w:p>
      <w:pPr>
        <w:pStyle w:val="BodyText"/>
      </w:pPr>
      <w:r>
        <w:t xml:space="preserve">(FRS 2.1.7, 2.1.10; Touchpoint Agreement Section 1.4)</w:t>
      </w:r>
    </w:p>
    <w:bookmarkEnd w:id="174"/>
    <w:bookmarkStart w:id="175" w:name="X40aa65024f4545dbd47031ce5ef8716b9204013"/>
    <w:p>
      <w:pPr>
        <w:pStyle w:val="Heading4"/>
      </w:pPr>
      <w:r>
        <w:t xml:space="preserve">FDS-06-011 — Serialized Assembly Material Identification</w:t>
      </w:r>
    </w:p>
    <w:p>
      <w:pPr>
        <w:pStyle w:val="FirstParagraph"/>
      </w:pPr>
      <w:r>
        <w:t xml:space="preserve">Before production begins on a serialized line, the operator SHALL identify the source LOT(s) being consumed (FRS 3.10.6). If the operation template has</w:t>
      </w:r>
      <w:r>
        <w:t xml:space="preserve"> </w:t>
      </w:r>
      <w:r>
        <w:rPr>
          <w:rStyle w:val="VerbatimChar"/>
        </w:rPr>
        <w:t xml:space="preserve">RequiresMaterialVerification = true</w:t>
      </w:r>
      <w:r>
        <w:t xml:space="preserve">, the operator SHALL scan each source LOT’s LTT barcode. The system SHALL perform a</w:t>
      </w:r>
      <w:r>
        <w:t xml:space="preserve"> </w:t>
      </w:r>
      <w:r>
        <w:rPr>
          <w:b/>
          <w:bCs/>
        </w:rPr>
        <w:t xml:space="preserve">BOM-based verification</w:t>
      </w:r>
      <w:r>
        <w:t xml:space="preserve"> </w:t>
      </w:r>
      <w:r>
        <w:t xml:space="preserve">(FRS 3.4.2):</w:t>
      </w:r>
      <w:r>
        <w:t xml:space="preserve"> </w:t>
      </w:r>
      <w:r>
        <w:t xml:space="preserve">- The source LOT’s item SHALL match a component in the active BOM version for the product being assembled</w:t>
      </w:r>
      <w:r>
        <w:t xml:space="preserve"> </w:t>
      </w:r>
      <w:r>
        <w:t xml:space="preserve">- The source LOT status SHALL be GOOD</w:t>
      </w:r>
      <w:r>
        <w:t xml:space="preserve"> </w:t>
      </w:r>
      <w:r>
        <w:t xml:space="preserve">- The source LOT SHALL have sufficient piece count</w:t>
      </w:r>
      <w:r>
        <w:t xml:space="preserve"> </w:t>
      </w:r>
      <w:r>
        <w:t xml:space="preserve">- If the scanned LOT’s item does not appear in the BOM, the system SHALL reject the material with a clear error</w:t>
      </w:r>
    </w:p>
    <w:p>
      <w:pPr>
        <w:pStyle w:val="BodyText"/>
      </w:pPr>
      <w:r>
        <w:t xml:space="preserve">Strict BOM check is the default — wrong-part scans are rejected. When a substitute is genuinely required (rare; right part not available), a supervisor SHALL be able to authorize a one-shot override via FDS-04-007 elevation (AD prompt for</w:t>
      </w:r>
      <w:r>
        <w:t xml:space="preserve"> </w:t>
      </w:r>
      <w:r>
        <w:t xml:space="preserve">“BOM substitute override”</w:t>
      </w:r>
      <w:r>
        <w:t xml:space="preserve">). On successful elevation:</w:t>
      </w:r>
    </w:p>
    <w:p>
      <w:pPr>
        <w:pStyle w:val="Compact"/>
        <w:numPr>
          <w:ilvl w:val="0"/>
          <w:numId w:val="1043"/>
        </w:numPr>
      </w:pPr>
      <w:r>
        <w:t xml:space="preserve">The system SHALL accept the scanned LOT despite the BOM mismatch.</w:t>
      </w:r>
    </w:p>
    <w:p>
      <w:pPr>
        <w:pStyle w:val="Compact"/>
        <w:numPr>
          <w:ilvl w:val="0"/>
          <w:numId w:val="1043"/>
        </w:numPr>
      </w:pPr>
      <w:r>
        <w:t xml:space="preserve">The system SHALL write an</w:t>
      </w:r>
      <w:r>
        <w:t xml:space="preserve"> </w:t>
      </w:r>
      <w:r>
        <w:rPr>
          <w:rStyle w:val="VerbatimChar"/>
        </w:rPr>
        <w:t xml:space="preserve">Audit.OperationLog</w:t>
      </w:r>
      <w:r>
        <w:t xml:space="preserve"> </w:t>
      </w:r>
      <w:r>
        <w:t xml:space="preserve">row with the override event — capturing the original BOM expectation, the substitute scanned, the supervisor’s</w:t>
      </w:r>
      <w:r>
        <w:t xml:space="preserve"> </w:t>
      </w:r>
      <w:r>
        <w:rPr>
          <w:rStyle w:val="VerbatimChar"/>
        </w:rPr>
        <w:t xml:space="preserve">AppUserId</w:t>
      </w:r>
      <w:r>
        <w:t xml:space="preserve">, the operator’s</w:t>
      </w:r>
      <w:r>
        <w:t xml:space="preserve"> </w:t>
      </w:r>
      <w:r>
        <w:rPr>
          <w:rStyle w:val="VerbatimChar"/>
        </w:rPr>
        <w:t xml:space="preserve">AppUserId</w:t>
      </w:r>
      <w:r>
        <w:t xml:space="preserve">, the terminal, and the timestamp.</w:t>
      </w:r>
    </w:p>
    <w:p>
      <w:pPr>
        <w:pStyle w:val="Compact"/>
        <w:numPr>
          <w:ilvl w:val="0"/>
          <w:numId w:val="1043"/>
        </w:numPr>
      </w:pPr>
      <w:r>
        <w:t xml:space="preserve">The system SHALL proceed with normal consumption recording (FDS-06-010 step 5).</w:t>
      </w:r>
    </w:p>
    <w:p>
      <w:pPr>
        <w:pStyle w:val="FirstParagraph"/>
      </w:pPr>
      <w:r>
        <w:t xml:space="preserve">Permanent substitutes — recurring or planned — SHALL be handled via BOM revision (</w:t>
      </w:r>
      <w:r>
        <w:rPr>
          <w:rStyle w:val="VerbatimChar"/>
        </w:rPr>
        <w:t xml:space="preserve">Bom_CreateNewVersion</w:t>
      </w:r>
      <w:r>
        <w:t xml:space="preserve"> </w:t>
      </w:r>
      <w:r>
        <w:t xml:space="preserve">→ edit</w:t>
      </w:r>
      <w:r>
        <w:t xml:space="preserve"> </w:t>
      </w:r>
      <w:r>
        <w:rPr>
          <w:rStyle w:val="VerbatimChar"/>
        </w:rPr>
        <w:t xml:space="preserve">BomLine</w:t>
      </w:r>
      <w:r>
        <w:t xml:space="preserve"> </w:t>
      </w:r>
      <w:r>
        <w:t xml:space="preserve">→</w:t>
      </w:r>
      <w:r>
        <w:t xml:space="preserve"> </w:t>
      </w:r>
      <w:r>
        <w:rPr>
          <w:rStyle w:val="VerbatimChar"/>
        </w:rPr>
        <w:t xml:space="preserve">Bom_Publish</w:t>
      </w:r>
      <w:r>
        <w:t xml:space="preserve">), NOT via repeated supervisor overrides. Engineering / Quality is the BOM author; operators consuming overrides at scale is an engineering signal that the BOM needs updating.</w:t>
      </w:r>
    </w:p>
    <w:p>
      <w:pPr>
        <w:pStyle w:val="BodyText"/>
      </w:pPr>
      <w:r>
        <w:t xml:space="preserve">On tray completion the identified source material rolls up into the minted finished-good LOT (FDS-06-010): the finished-good LOT is the</w:t>
      </w:r>
      <w:r>
        <w:t xml:space="preserve"> </w:t>
      </w:r>
      <w:r>
        <w:rPr>
          <w:rStyle w:val="VerbatimChar"/>
        </w:rPr>
        <w:t xml:space="preserve">ProducedLotId</w:t>
      </w:r>
      <w:r>
        <w:t xml:space="preserve"> </w:t>
      </w:r>
      <w:r>
        <w:t xml:space="preserve">on each resulting</w:t>
      </w:r>
      <w:r>
        <w:t xml:space="preserve"> </w:t>
      </w:r>
      <w:r>
        <w:rPr>
          <w:rStyle w:val="VerbatimChar"/>
        </w:rPr>
        <w:t xml:space="preserve">ConsumptionEvent</w:t>
      </w:r>
      <w:r>
        <w:t xml:space="preserve"> </w:t>
      </w:r>
      <w:r>
        <w:t xml:space="preserve">(FDS-06-020), and its genealogy Consumption edges trace back to every verified source LOT (FDS-06-021).</w:t>
      </w:r>
    </w:p>
    <w:bookmarkEnd w:id="175"/>
    <w:bookmarkStart w:id="176" w:name="fds-06-012-hardware-interlock-bypass"/>
    <w:p>
      <w:pPr>
        <w:pStyle w:val="Heading4"/>
      </w:pPr>
      <w:r>
        <w:t xml:space="preserve">FDS-06-012 — Hardware Interlock Bypass</w:t>
      </w:r>
    </w:p>
    <w:p>
      <w:pPr>
        <w:pStyle w:val="FirstParagraph"/>
      </w:pPr>
      <w:r>
        <w:t xml:space="preserve">When the automation sets</w:t>
      </w:r>
      <w:r>
        <w:t xml:space="preserve"> </w:t>
      </w:r>
      <w:r>
        <w:rPr>
          <w:rStyle w:val="VerbatimChar"/>
        </w:rPr>
        <w:t xml:space="preserve">HardwareInterlockEnable=false</w:t>
      </w:r>
      <w:r>
        <w:t xml:space="preserve">, the MIP SHALL write</w:t>
      </w:r>
      <w:r>
        <w:t xml:space="preserve"> </w:t>
      </w:r>
      <w:r>
        <w:rPr>
          <w:rStyle w:val="VerbatimChar"/>
        </w:rPr>
        <w:t xml:space="preserve">PartSN="NoRead"</w:t>
      </w:r>
      <w:r>
        <w:t xml:space="preserve"> </w:t>
      </w:r>
      <w:r>
        <w:t xml:space="preserve">and the machine proceeds without MES serial validation (per Touchpoint Agreement 1.1). The system SHALL:</w:t>
      </w:r>
    </w:p>
    <w:p>
      <w:pPr>
        <w:pStyle w:val="Compact"/>
        <w:numPr>
          <w:ilvl w:val="0"/>
          <w:numId w:val="1044"/>
        </w:numPr>
      </w:pPr>
      <w:r>
        <w:t xml:space="preserve">Still record the production event</w:t>
      </w:r>
    </w:p>
    <w:p>
      <w:pPr>
        <w:pStyle w:val="Compact"/>
        <w:numPr>
          <w:ilvl w:val="0"/>
          <w:numId w:val="1044"/>
        </w:numPr>
      </w:pPr>
      <w:r>
        <w:t xml:space="preserve">Log the</w:t>
      </w:r>
      <w:r>
        <w:t xml:space="preserve"> </w:t>
      </w:r>
      <w:r>
        <w:rPr>
          <w:rStyle w:val="VerbatimChar"/>
        </w:rPr>
        <w:t xml:space="preserve">NoRead</w:t>
      </w:r>
      <w:r>
        <w:t xml:space="preserve"> </w:t>
      </w:r>
      <w:r>
        <w:t xml:space="preserve">serial as a flag for quality review</w:t>
      </w:r>
    </w:p>
    <w:p>
      <w:pPr>
        <w:pStyle w:val="Compact"/>
        <w:numPr>
          <w:ilvl w:val="0"/>
          <w:numId w:val="1044"/>
        </w:numPr>
      </w:pPr>
      <w:r>
        <w:t xml:space="preserve">Set</w:t>
      </w:r>
      <w:r>
        <w:t xml:space="preserve"> </w:t>
      </w:r>
      <w:r>
        <w:rPr>
          <w:rStyle w:val="VerbatimChar"/>
        </w:rPr>
        <w:t xml:space="preserve">Lots.ContainerSerial.HardwareInterlockBypassed = 1</w:t>
      </w:r>
      <w:r>
        <w:t xml:space="preserve"> </w:t>
      </w:r>
      <w:r>
        <w:t xml:space="preserve">to record that serial validation was skipped for that specific serial assignment</w:t>
      </w:r>
    </w:p>
    <w:p>
      <w:pPr>
        <w:pStyle w:val="Compact"/>
        <w:numPr>
          <w:ilvl w:val="0"/>
          <w:numId w:val="1044"/>
        </w:numPr>
      </w:pPr>
      <w:r>
        <w:t xml:space="preserve">NOT block production — this is a valid operating mode, not an error condition</w:t>
      </w:r>
    </w:p>
    <w:bookmarkEnd w:id="176"/>
    <w:bookmarkEnd w:id="177"/>
    <w:bookmarkStart w:id="180" w:name="assembly-workflow-non-serialized-lines"/>
    <w:p>
      <w:pPr>
        <w:pStyle w:val="Heading3"/>
      </w:pPr>
      <w:r>
        <w:t xml:space="preserve">6.6 Assembly Workflow — Non-Serialized Lines</w:t>
      </w:r>
    </w:p>
    <w:bookmarkStart w:id="178" w:name="Xe8a01d02b20412722945b5305a0da11c946d716"/>
    <w:p>
      <w:pPr>
        <w:pStyle w:val="Heading4"/>
      </w:pPr>
      <w:r>
        <w:t xml:space="preserve">FDS-06-013 — Non-Serialized Assembly (Mint Finished-Good LOT; Tray = LOT)</w:t>
      </w:r>
    </w:p>
    <w:p>
      <w:pPr>
        <w:pStyle w:val="FirstParagraph"/>
      </w:pPr>
      <w:r>
        <w:t xml:space="preserve">On non-serialized lines (e.g., 6B2 Cam Holder, RPY Assembly Sets), assembly-out</w:t>
      </w:r>
      <w:r>
        <w:t xml:space="preserve"> </w:t>
      </w:r>
      <w:r>
        <w:rPr>
          <w:b/>
          <w:bCs/>
        </w:rPr>
        <w:t xml:space="preserve">mints a finished-good LOT</w:t>
      </w:r>
      <w:r>
        <w:t xml:space="preserve"> </w:t>
      </w:r>
      <w:r>
        <w:t xml:space="preserve">- the tray IS the LOT (1:1). The operator SHALL:</w:t>
      </w:r>
    </w:p>
    <w:p>
      <w:pPr>
        <w:pStyle w:val="Compact"/>
        <w:numPr>
          <w:ilvl w:val="0"/>
          <w:numId w:val="1045"/>
        </w:numPr>
      </w:pPr>
      <w:r>
        <w:t xml:space="preserve">Select the finished-good Item from the persistent eligibility-driven dropdown for the line (FDS-02-009 scan-or-dropdown; eligibility from</w:t>
      </w:r>
      <w:r>
        <w:t xml:space="preserve"> </w:t>
      </w:r>
      <w:r>
        <w:rPr>
          <w:rStyle w:val="VerbatimChar"/>
        </w:rPr>
        <w:t xml:space="preserve">Parts.Item_ListEligibleForLocation</w:t>
      </w:r>
      <w:r>
        <w:t xml:space="preserve">), and identify source LOT(s) by scanning LTT barcodes (consumption sources for the BOM).</w:t>
      </w:r>
    </w:p>
    <w:p>
      <w:pPr>
        <w:pStyle w:val="Compact"/>
        <w:numPr>
          <w:ilvl w:val="0"/>
          <w:numId w:val="1045"/>
        </w:numPr>
      </w:pPr>
      <w:r>
        <w:t xml:space="preserve">Place parts into the open</w:t>
      </w:r>
      <w:r>
        <w:t xml:space="preserve"> </w:t>
      </w:r>
      <w:r>
        <w:rPr>
          <w:b/>
          <w:bCs/>
        </w:rPr>
        <w:t xml:space="preserve">tray</w:t>
      </w:r>
      <w:r>
        <w:t xml:space="preserve">. The tray is the validation unit - its closure is gated by</w:t>
      </w:r>
      <w:r>
        <w:t xml:space="preserve"> </w:t>
      </w:r>
      <w:r>
        <w:rPr>
          <w:rStyle w:val="VerbatimChar"/>
        </w:rPr>
        <w:t xml:space="preserve">Parts.ContainerConfig.ClosureMethod</w:t>
      </w:r>
      <w:r>
        <w:t xml:space="preserve"> </w:t>
      </w:r>
      <w:r>
        <w:t xml:space="preserve">(</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t>
      </w:r>
      <w:r>
        <w:t xml:space="preserve">per FDS-06-014).</w:t>
      </w:r>
    </w:p>
    <w:p>
      <w:pPr>
        <w:pStyle w:val="Compact"/>
        <w:numPr>
          <w:ilvl w:val="0"/>
          <w:numId w:val="1045"/>
        </w:numPr>
      </w:pPr>
      <w:r>
        <w:t xml:space="preserve">On tray closure, the MES SHALL - in one atomic transaction -</w:t>
      </w:r>
      <w:r>
        <w:t xml:space="preserve"> </w:t>
      </w:r>
      <w:r>
        <w:rPr>
          <w:b/>
          <w:bCs/>
        </w:rPr>
        <w:t xml:space="preserve">mint a finished-good LOT</w:t>
      </w:r>
      <w:r>
        <w:t xml:space="preserve"> </w:t>
      </w:r>
      <w:r>
        <w:t xml:space="preserve">(origin</w:t>
      </w:r>
      <w:r>
        <w:t xml:space="preserve"> </w:t>
      </w:r>
      <w:r>
        <w:rPr>
          <w:rStyle w:val="VerbatimChar"/>
        </w:rPr>
        <w:t xml:space="preserve">Manufactured</w:t>
      </w:r>
      <w:r>
        <w:t xml:space="preserve">, at the Cell) whose</w:t>
      </w:r>
      <w:r>
        <w:t xml:space="preserve"> </w:t>
      </w:r>
      <w:r>
        <w:rPr>
          <w:rStyle w:val="VerbatimChar"/>
        </w:rPr>
        <w:t xml:space="preserve">PieceCount</w:t>
      </w:r>
      <w:r>
        <w:t xml:space="preserve"> </w:t>
      </w:r>
      <w:r>
        <w:t xml:space="preserve">is the closure-determined finished count (1 for a single complex set, N for a multi-part tray), then</w:t>
      </w:r>
      <w:r>
        <w:t xml:space="preserve"> </w:t>
      </w:r>
      <w:r>
        <w:rPr>
          <w:b/>
          <w:bCs/>
        </w:rPr>
        <w:t xml:space="preserve">consume the BOM FIFO</w:t>
      </w:r>
      <w:r>
        <w:t xml:space="preserve">: for each</w:t>
      </w:r>
      <w:r>
        <w:t xml:space="preserve"> </w:t>
      </w:r>
      <w:r>
        <w:rPr>
          <w:rStyle w:val="VerbatimChar"/>
        </w:rPr>
        <w:t xml:space="preserve">BomLine</w:t>
      </w:r>
      <w:r>
        <w:t xml:space="preserve"> </w:t>
      </w:r>
      <w:r>
        <w:t xml:space="preserve">of the finished-good Item it draws</w:t>
      </w:r>
      <w:r>
        <w:t xml:space="preserve"> </w:t>
      </w:r>
      <w:r>
        <w:rPr>
          <w:rStyle w:val="VerbatimChar"/>
        </w:rPr>
        <w:t xml:space="preserve">BomLine.QtyPer x PieceCount</w:t>
      </w:r>
      <w:r>
        <w:t xml:space="preserve"> </w:t>
      </w:r>
      <w:r>
        <w:t xml:space="preserve">oldest-first (see the FIFO rule below) from the eligible component LOTs at the line, partial or full, decrementing (and closing at zero) each source LOT. Each draw writes a</w:t>
      </w:r>
      <w:r>
        <w:t xml:space="preserve"> </w:t>
      </w:r>
      <w:r>
        <w:rPr>
          <w:rStyle w:val="VerbatimChar"/>
        </w:rPr>
        <w:t xml:space="preserve">Workorder.ConsumptionEvent</w:t>
      </w:r>
      <w:r>
        <w:t xml:space="preserve"> </w:t>
      </w:r>
      <w:r>
        <w:t xml:space="preserve">whose</w:t>
      </w:r>
      <w:r>
        <w:t xml:space="preserve"> </w:t>
      </w:r>
      <w:r>
        <w:rPr>
          <w:rStyle w:val="VerbatimChar"/>
          <w:b/>
          <w:bCs/>
        </w:rPr>
        <w:t xml:space="preserve">ProducedLotId</w:t>
      </w:r>
      <w:r>
        <w:rPr>
          <w:b/>
          <w:bCs/>
        </w:rPr>
        <w:t xml:space="preserve"> </w:t>
      </w:r>
      <w:r>
        <w:rPr>
          <w:b/>
          <w:bCs/>
        </w:rPr>
        <w:t xml:space="preserve">is the finished-good LOT</w:t>
      </w:r>
      <w:r>
        <w:t xml:space="preserve"> </w:t>
      </w:r>
      <w:r>
        <w:t xml:space="preserve">(FDS-06-020) plus a</w:t>
      </w:r>
      <w:r>
        <w:t xml:space="preserve"> </w:t>
      </w:r>
      <w:r>
        <w:rPr>
          <w:rStyle w:val="VerbatimChar"/>
        </w:rPr>
        <w:t xml:space="preserve">LotGenealogy</w:t>
      </w:r>
      <w:r>
        <w:t xml:space="preserve"> </w:t>
      </w:r>
      <w:r>
        <w:t xml:space="preserve">Consumption edge to the finished-good LOT (FDS-06-021).</w:t>
      </w:r>
    </w:p>
    <w:p>
      <w:pPr>
        <w:pStyle w:val="Compact"/>
        <w:numPr>
          <w:ilvl w:val="0"/>
          <w:numId w:val="1045"/>
        </w:numPr>
      </w:pPr>
      <w:r>
        <w:t xml:space="preserve">The</w:t>
      </w:r>
      <w:r>
        <w:t xml:space="preserve"> </w:t>
      </w:r>
      <w:r>
        <w:rPr>
          <w:b/>
          <w:bCs/>
        </w:rPr>
        <w:t xml:space="preserve">Container is retained as the wrapper</w:t>
      </w:r>
      <w:r>
        <w:t xml:space="preserve"> </w:t>
      </w:r>
      <w:r>
        <w:t xml:space="preserve">and is managed by the same event: the MES resolves the open Container at the Cell (opening one if none), inserts a</w:t>
      </w:r>
      <w:r>
        <w:t xml:space="preserve"> </w:t>
      </w:r>
      <w:r>
        <w:rPr>
          <w:rStyle w:val="VerbatimChar"/>
        </w:rPr>
        <w:t xml:space="preserve">Lots.ContainerTray</w:t>
      </w:r>
      <w:r>
        <w:t xml:space="preserve"> </w:t>
      </w:r>
      <w:r>
        <w:t xml:space="preserve">row referencing the finished-good LOT (</w:t>
      </w:r>
      <w:r>
        <w:rPr>
          <w:rStyle w:val="VerbatimChar"/>
        </w:rPr>
        <w:t xml:space="preserve">ContainerTray.FinishedGoodLotId</w:t>
      </w:r>
      <w:r>
        <w:t xml:space="preserve">), and</w:t>
      </w:r>
      <w:r>
        <w:t xml:space="preserve"> </w:t>
      </w:r>
      <w:r>
        <w:rPr>
          <w:b/>
          <w:bCs/>
        </w:rPr>
        <w:t xml:space="preserve">completes</w:t>
      </w:r>
      <w:r>
        <w:t xml:space="preserve"> </w:t>
      </w:r>
      <w:r>
        <w:t xml:space="preserve">the Container when its trays reach</w:t>
      </w:r>
      <w:r>
        <w:t xml:space="preserve"> </w:t>
      </w:r>
      <w:r>
        <w:rPr>
          <w:rStyle w:val="VerbatimChar"/>
        </w:rPr>
        <w:t xml:space="preserve">TraysPerContainer</w:t>
      </w:r>
      <w:r>
        <w:t xml:space="preserve"> </w:t>
      </w:r>
      <w:r>
        <w:t xml:space="preserve">(claims an AIM Shipper ID per §7.4 and dispatches the shipping label per FDS-07-006a). If WO auto-finish is enabled (FDS-06-028), the WO close cascades from there.</w:t>
      </w:r>
    </w:p>
    <w:p>
      <w:pPr>
        <w:pStyle w:val="FirstParagraph"/>
      </w:pPr>
      <w:r>
        <w:rPr>
          <w:b/>
          <w:bCs/>
        </w:rPr>
        <w:t xml:space="preserve">FIFO component draw order.</w:t>
      </w:r>
      <w:r>
        <w:t xml:space="preserve"> </w:t>
      </w:r>
      <w:r>
        <w:t xml:space="preserve">Component LOTs at an assembly Cell SHALL be consumed oldest-first by</w:t>
      </w:r>
      <w:r>
        <w:t xml:space="preserve"> </w:t>
      </w:r>
      <w:r>
        <w:rPr>
          <w:rStyle w:val="VerbatimChar"/>
        </w:rPr>
        <w:t xml:space="preserve">Lots.Lot.CreatedAt</w:t>
      </w:r>
      <w:r>
        <w:t xml:space="preserve"> </w:t>
      </w:r>
      <w:r>
        <w:t xml:space="preserve">(tie-broken by</w:t>
      </w:r>
      <w:r>
        <w:t xml:space="preserve"> </w:t>
      </w:r>
      <w:r>
        <w:rPr>
          <w:rStyle w:val="VerbatimChar"/>
        </w:rPr>
        <w:t xml:space="preserve">Id</w:t>
      </w:r>
      <w:r>
        <w:t xml:space="preserve">). This is the single stated ordering rule for the</w:t>
      </w:r>
      <w:r>
        <w:t xml:space="preserve"> </w:t>
      </w:r>
      <w:r>
        <w:rPr>
          <w:b/>
          <w:bCs/>
        </w:rPr>
        <w:t xml:space="preserve">assembly</w:t>
      </w:r>
      <w:r>
        <w:t xml:space="preserve"> </w:t>
      </w:r>
      <w:r>
        <w:t xml:space="preserve">terminal class. It is distinct from - and does not conflict with - the machining terminal rules: the machining-IN pick</w:t>
      </w:r>
      <w:r>
        <w:t xml:space="preserve"> </w:t>
      </w:r>
      <w:r>
        <w:rPr>
          <w:b/>
          <w:bCs/>
        </w:rPr>
        <w:t xml:space="preserve">queue</w:t>
      </w:r>
      <w:r>
        <w:t xml:space="preserve"> </w:t>
      </w:r>
      <w:r>
        <w:t xml:space="preserve">is ordered by</w:t>
      </w:r>
      <w:r>
        <w:t xml:space="preserve"> </w:t>
      </w:r>
      <w:r>
        <w:rPr>
          <w:rStyle w:val="VerbatimChar"/>
        </w:rPr>
        <w:t xml:space="preserve">LotMovement.MovedAt</w:t>
      </w:r>
      <w:r>
        <w:t xml:space="preserve"> </w:t>
      </w:r>
      <w:r>
        <w:t xml:space="preserve">(FDS-06-007), and machining-cell cavity-parallel sequencing is FIFO by</w:t>
      </w:r>
      <w:r>
        <w:t xml:space="preserve"> </w:t>
      </w:r>
      <w:r>
        <w:rPr>
          <w:rStyle w:val="VerbatimChar"/>
        </w:rPr>
        <w:t xml:space="preserve">CreatedAt</w:t>
      </w:r>
      <w:r>
        <w:t xml:space="preserve"> </w:t>
      </w:r>
      <w:r>
        <w:t xml:space="preserve">grouped by</w:t>
      </w:r>
      <w:r>
        <w:t xml:space="preserve"> </w:t>
      </w:r>
      <w:r>
        <w:rPr>
          <w:rStyle w:val="VerbatimChar"/>
        </w:rPr>
        <w:t xml:space="preserve">ToolCavityId</w:t>
      </w:r>
      <w:r>
        <w:t xml:space="preserve"> </w:t>
      </w:r>
      <w:r>
        <w:t xml:space="preserve">(FDS-05-029). Each terminal class has exactly one ordering rule.</w:t>
      </w:r>
    </w:p>
    <w:p>
      <w:pPr>
        <w:pStyle w:val="BodyText"/>
      </w:pPr>
      <w:r>
        <w:t xml:space="preserve">For lines with PLC integration (MicroLogix1400 PLCs per Appendix C),</w:t>
      </w:r>
      <w:r>
        <w:t xml:space="preserve"> </w:t>
      </w:r>
      <w:r>
        <w:rPr>
          <w:rStyle w:val="VerbatimChar"/>
        </w:rPr>
        <w:t xml:space="preserve">PartDisposition</w:t>
      </w:r>
      <w:r>
        <w:t xml:space="preserve"> </w:t>
      </w:r>
      <w:r>
        <w:t xml:space="preserve">flags and</w:t>
      </w:r>
      <w:r>
        <w:t xml:space="preserve"> </w:t>
      </w:r>
      <w:r>
        <w:rPr>
          <w:rStyle w:val="VerbatimChar"/>
        </w:rPr>
        <w:t xml:space="preserve">ContainerName</w:t>
      </w:r>
      <w:r>
        <w:t xml:space="preserve"> </w:t>
      </w:r>
      <w:r>
        <w:t xml:space="preserve">tags provide automated tray validation without individual serial tracking.</w:t>
      </w:r>
    </w:p>
    <w:bookmarkEnd w:id="178"/>
    <w:bookmarkStart w:id="179" w:name="X61234cc60e3f749bf47676b6195df70b630b6b1"/>
    <w:p>
      <w:pPr>
        <w:pStyle w:val="Heading4"/>
      </w:pPr>
      <w:r>
        <w:t xml:space="preserve">FDS-06-014 — Tray Validation + Container Accumulation</w:t>
      </w:r>
    </w:p>
    <w:p>
      <w:pPr>
        <w:pStyle w:val="FirstParagraph"/>
      </w:pPr>
      <w:r>
        <w:t xml:space="preserve">Non-serialized assembly fills containers</w:t>
      </w:r>
      <w:r>
        <w:t xml:space="preserve"> </w:t>
      </w:r>
      <w:r>
        <w:rPr>
          <w:b/>
          <w:bCs/>
        </w:rPr>
        <w:t xml:space="preserve">one tray at a time</w:t>
      </w:r>
      <w:r>
        <w:t xml:space="preserve">. The validation gate is the tray; the container’s full count is the accumulation of validated trays.</w:t>
      </w:r>
      <w:r>
        <w:t xml:space="preserve"> </w:t>
      </w:r>
      <w:r>
        <w:rPr>
          <w:rStyle w:val="VerbatimChar"/>
        </w:rPr>
        <w:t xml:space="preserve">Parts.ContainerConfig.ClosureMethod</w:t>
      </w:r>
      <w:r>
        <w:t xml:space="preserve"> </w:t>
      </w:r>
      <w:r>
        <w:t xml:space="preserve">selects the</w:t>
      </w:r>
      <w:r>
        <w:t xml:space="preserve"> </w:t>
      </w:r>
      <w:r>
        <w:rPr>
          <w:b/>
          <w:bCs/>
        </w:rPr>
        <w:t xml:space="preserve">tray-level</w:t>
      </w:r>
      <w:r>
        <w:t xml:space="preserve"> </w:t>
      </w:r>
      <w:r>
        <w:t xml:space="preserve">closure trigger.</w:t>
      </w:r>
    </w:p>
    <w:p>
      <w:pPr>
        <w:pStyle w:val="BodyText"/>
      </w:pPr>
      <w:r>
        <w:rPr>
          <w:b/>
          <w:bCs/>
        </w:rPr>
        <w:t xml:space="preserve">Per-tray closure trigger:</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ClosureMethod</w:t>
            </w:r>
          </w:p>
        </w:tc>
        <w:tc>
          <w:tcPr>
            <w:shd w:val="clear" w:color="auto" w:fill="1F4E79"/>
          </w:tcPr>
          <w:tcPr/>
          <w:p>
            <w:pPr>
              <w:pStyle w:val="Compact"/>
            </w:pPr>
            <w:r>
              <w:rPr>
                <w:b/>
                <w:color w:val="FFFFFF"/>
              </w:rPr>
              <w:t xml:space="preserve">Tray-level trigger</w:t>
            </w:r>
          </w:p>
        </w:tc>
        <w:tc>
          <w:tcPr>
            <w:shd w:val="clear" w:color="auto" w:fill="1F4E79"/>
          </w:tcPr>
          <w:tcPr/>
          <w:p>
            <w:pPr>
              <w:pStyle w:val="Compact"/>
            </w:pPr>
            <w:r>
              <w:rPr>
                <w:b/>
                <w:color w:val="FFFFFF"/>
              </w:rPr>
              <w:t xml:space="preserve">Required Config</w:t>
            </w:r>
          </w:p>
        </w:tc>
        <w:tc>
          <w:tcPr>
            <w:shd w:val="clear" w:color="auto" w:fill="1F4E79"/>
          </w:tcPr>
          <w:tcPr/>
          <w:p>
            <w:pPr>
              <w:pStyle w:val="Compact"/>
            </w:pPr>
            <w:r>
              <w:rPr>
                <w:b/>
                <w:color w:val="FFFFFF"/>
              </w:rPr>
              <w:t xml:space="preserve">Signal Source</w:t>
            </w:r>
          </w:p>
        </w:tc>
      </w:tr>
      <w:tr>
        <w:tc>
          <w:tcPr/>
          <w:p>
            <w:pPr>
              <w:pStyle w:val="Compact"/>
            </w:pPr>
            <w:r>
              <w:rPr>
                <w:rStyle w:val="VerbatimChar"/>
                <w:b/>
                <w:bCs/>
              </w:rPr>
              <w:t xml:space="preserve">ByCount</w:t>
            </w:r>
          </w:p>
        </w:tc>
        <w:tc>
          <w:tcPr/>
          <w:p>
            <w:pPr>
              <w:pStyle w:val="Compact"/>
            </w:pPr>
            <w:r>
              <w:t xml:space="preserve">Operator confirms the tray’s quantity matches</w:t>
            </w:r>
            <w:r>
              <w:t xml:space="preserve"> </w:t>
            </w:r>
            <w:r>
              <w:rPr>
                <w:rStyle w:val="VerbatimChar"/>
              </w:rPr>
              <w:t xml:space="preserve">PartsPerTray</w:t>
            </w:r>
            <w:r>
              <w:t xml:space="preserve">.</w:t>
            </w:r>
          </w:p>
        </w:tc>
        <w:tc>
          <w:tcPr/>
          <w:p>
            <w:pPr>
              <w:pStyle w:val="Compact"/>
            </w:pPr>
            <w:r>
              <w:rPr>
                <w:rStyle w:val="VerbatimChar"/>
              </w:rPr>
              <w:t xml:space="preserve">PartsPerTray</w:t>
            </w:r>
          </w:p>
        </w:tc>
        <w:tc>
          <w:tcPr/>
          <w:p>
            <w:pPr>
              <w:pStyle w:val="Compact"/>
            </w:pPr>
            <w:r>
              <w:t xml:space="preserve">Operator submission via the workstation screen — no PLC signal required.</w:t>
            </w:r>
          </w:p>
        </w:tc>
      </w:tr>
      <w:tr>
        <w:tc>
          <w:tcPr>
            <w:shd w:val="clear" w:color="auto" w:fill="F2F2F2"/>
          </w:tcPr>
          <w:tcPr/>
          <w:p>
            <w:pPr>
              <w:pStyle w:val="Compact"/>
            </w:pPr>
            <w:r>
              <w:rPr>
                <w:rStyle w:val="VerbatimChar"/>
                <w:b/>
                <w:bCs/>
              </w:rPr>
              <w:t xml:space="preserve">ByWeight</w:t>
            </w:r>
          </w:p>
        </w:tc>
        <w:tc>
          <w:tcPr>
            <w:shd w:val="clear" w:color="auto" w:fill="F2F2F2"/>
          </w:tcPr>
          <w:tcPr/>
          <w:p>
            <w:pPr>
              <w:pStyle w:val="Compact"/>
            </w:pPr>
            <w:r>
              <w:t xml:space="preserve">Scale reports the tray weight has reached the per-tray target.</w:t>
            </w:r>
          </w:p>
        </w:tc>
        <w:tc>
          <w:tcPr>
            <w:shd w:val="clear" w:color="auto" w:fill="F2F2F2"/>
          </w:tcPr>
          <w:tcPr/>
          <w:p>
            <w:pPr>
              <w:pStyle w:val="Compact"/>
            </w:pPr>
            <w:r>
              <w:rPr>
                <w:rStyle w:val="VerbatimChar"/>
              </w:rPr>
              <w:t xml:space="preserve">TargetWeight</w:t>
            </w:r>
            <w:r>
              <w:t xml:space="preserve"> </w:t>
            </w:r>
            <w:r>
              <w:t xml:space="preserve">per tray (+ optional tolerance)</w:t>
            </w:r>
          </w:p>
        </w:tc>
        <w:tc>
          <w:tcPr>
            <w:shd w:val="clear" w:color="auto" w:fill="F2F2F2"/>
          </w:tcPr>
          <w:tcPr/>
          <w:p>
            <w:pPr>
              <w:pStyle w:val="Compact"/>
            </w:pPr>
            <w:r>
              <w:t xml:space="preserve">OPC tags</w:t>
            </w:r>
            <w:r>
              <w:t xml:space="preserve"> </w:t>
            </w:r>
            <w:r>
              <w:rPr>
                <w:rStyle w:val="VerbatimChar"/>
              </w:rPr>
              <w:t xml:space="preserve">TargetWeightValue</w:t>
            </w:r>
            <w:r>
              <w:t xml:space="preserve">,</w:t>
            </w:r>
            <w:r>
              <w:t xml:space="preserve"> </w:t>
            </w:r>
            <w:r>
              <w:rPr>
                <w:rStyle w:val="VerbatimChar"/>
              </w:rPr>
              <w:t xml:space="preserve">TargetWeightMetFlag</w:t>
            </w:r>
            <w:r>
              <w:t xml:space="preserve"> </w:t>
            </w:r>
            <w:r>
              <w:t xml:space="preserve">via OmniServer assert when the per-tray target is met.</w:t>
            </w:r>
          </w:p>
        </w:tc>
      </w:tr>
      <w:tr>
        <w:tc>
          <w:tcPr/>
          <w:p>
            <w:pPr>
              <w:pStyle w:val="Compact"/>
            </w:pPr>
            <w:r>
              <w:rPr>
                <w:rStyle w:val="VerbatimChar"/>
                <w:b/>
                <w:bCs/>
              </w:rPr>
              <w:t xml:space="preserve">ByVision</w:t>
            </w:r>
          </w:p>
        </w:tc>
        <w:tc>
          <w:tcPr/>
          <w:p>
            <w:pPr>
              <w:pStyle w:val="Compact"/>
            </w:pPr>
            <w:r>
              <w:t xml:space="preserve">Camera scans the</w:t>
            </w:r>
            <w:r>
              <w:t xml:space="preserve"> </w:t>
            </w:r>
            <w:r>
              <w:rPr>
                <w:b/>
                <w:bCs/>
              </w:rPr>
              <w:t xml:space="preserve">full tray as a single image</w:t>
            </w:r>
            <w:r>
              <w:t xml:space="preserve"> </w:t>
            </w:r>
            <w:r>
              <w:t xml:space="preserve">once it is presented for inspection — one validation event per tray, not per piece. On pass, the PLC asserts</w:t>
            </w:r>
            <w:r>
              <w:t xml:space="preserve"> </w:t>
            </w:r>
            <w:r>
              <w:rPr>
                <w:rStyle w:val="VerbatimChar"/>
              </w:rPr>
              <w:t xml:space="preserve">TrayFullFlag</w:t>
            </w:r>
            <w:r>
              <w:t xml:space="preserve">; on fail, the camera fault is surfaced to the operator who corrects the tray (re-place parts, remove invalid items) and re-presents it for re-scan. A four-tray container therefore yields exactly four passing tray-scan events when complete.</w:t>
            </w:r>
          </w:p>
        </w:tc>
        <w:tc>
          <w:tcPr/>
          <w:p>
            <w:pPr>
              <w:pStyle w:val="Compact"/>
            </w:pPr>
            <w:r>
              <w:rPr>
                <w:rStyle w:val="VerbatimChar"/>
              </w:rPr>
              <w:t xml:space="preserve">PartsPerTray</w:t>
            </w:r>
            <w:r>
              <w:t xml:space="preserve"> </w:t>
            </w:r>
            <w:r>
              <w:t xml:space="preserve">(informs the camera’s expected position count and the per-tray ConsumptionEvent). No weight target.</w:t>
            </w:r>
          </w:p>
        </w:tc>
        <w:tc>
          <w:tcPr/>
          <w:p>
            <w:pPr>
              <w:pStyle w:val="Compact"/>
            </w:pPr>
            <w:r>
              <w:t xml:space="preserve">OPC tags fed by the PLC —</w:t>
            </w:r>
            <w:r>
              <w:t xml:space="preserve"> </w:t>
            </w:r>
            <w:r>
              <w:rPr>
                <w:rStyle w:val="VerbatimChar"/>
              </w:rPr>
              <w:t xml:space="preserve">TrayPresent</w:t>
            </w:r>
            <w:r>
              <w:t xml:space="preserve"> </w:t>
            </w:r>
            <w:r>
              <w:t xml:space="preserve">(operator has positioned a full tray for scan),</w:t>
            </w:r>
            <w:r>
              <w:t xml:space="preserve"> </w:t>
            </w:r>
            <w:r>
              <w:rPr>
                <w:rStyle w:val="VerbatimChar"/>
              </w:rPr>
              <w:t xml:space="preserve">TrayValidationResult</w:t>
            </w:r>
            <w:r>
              <w:t xml:space="preserve"> </w:t>
            </w:r>
            <w:r>
              <w:t xml:space="preserve">(Pass / Fail),</w:t>
            </w:r>
            <w:r>
              <w:t xml:space="preserve"> </w:t>
            </w:r>
            <w:r>
              <w:rPr>
                <w:rStyle w:val="VerbatimChar"/>
              </w:rPr>
              <w:t xml:space="preserve">TrayFullFlag</w:t>
            </w:r>
            <w:r>
              <w:t xml:space="preserve"> </w:t>
            </w:r>
            <w:r>
              <w:t xml:space="preserve">(asserts on Pass). Tag names TBD by integration team; reserved on the Machine Integration Panel.</w:t>
            </w:r>
          </w:p>
        </w:tc>
      </w:tr>
    </w:tbl>
    <w:p>
      <w:pPr>
        <w:pStyle w:val="BodyText"/>
      </w:pPr>
      <w:r>
        <w:t xml:space="preserve">For</w:t>
      </w:r>
      <w:r>
        <w:t xml:space="preserve"> </w:t>
      </w:r>
      <w:r>
        <w:rPr>
          <w:rStyle w:val="VerbatimChar"/>
        </w:rPr>
        <w:t xml:space="preserve">ByVision</w:t>
      </w:r>
      <w:r>
        <w:t xml:space="preserve"> </w:t>
      </w:r>
      <w:r>
        <w:t xml:space="preserve">and</w:t>
      </w:r>
      <w:r>
        <w:t xml:space="preserve"> </w:t>
      </w:r>
      <w:r>
        <w:rPr>
          <w:rStyle w:val="VerbatimChar"/>
        </w:rPr>
        <w:t xml:space="preserve">ByWeight</w:t>
      </w:r>
      <w:r>
        <w:t xml:space="preserve"> </w:t>
      </w:r>
      <w:r>
        <w:t xml:space="preserve">the MES SHALL NOT fire tray close on the running count alone — the PLC’s</w:t>
      </w:r>
      <w:r>
        <w:t xml:space="preserve"> </w:t>
      </w:r>
      <w:r>
        <w:rPr>
          <w:rStyle w:val="VerbatimChar"/>
        </w:rPr>
        <w:t xml:space="preserve">TrayFullFlag</w:t>
      </w:r>
      <w:r>
        <w:t xml:space="preserve"> </w:t>
      </w:r>
      <w:r>
        <w:t xml:space="preserve">(or</w:t>
      </w:r>
      <w:r>
        <w:t xml:space="preserve"> </w:t>
      </w:r>
      <w:r>
        <w:rPr>
          <w:rStyle w:val="VerbatimChar"/>
        </w:rPr>
        <w:t xml:space="preserve">TargetWeightMetFlag</w:t>
      </w:r>
      <w:r>
        <w:t xml:space="preserve">) is authoritative. Specifically for</w:t>
      </w:r>
      <w:r>
        <w:t xml:space="preserve"> </w:t>
      </w:r>
      <w:r>
        <w:rPr>
          <w:rStyle w:val="VerbatimChar"/>
        </w:rPr>
        <w:t xml:space="preserve">ByVision</w:t>
      </w:r>
      <w:r>
        <w:t xml:space="preserve">: the camera produces</w:t>
      </w:r>
      <w:r>
        <w:t xml:space="preserve"> </w:t>
      </w:r>
      <w:r>
        <w:rPr>
          <w:b/>
          <w:bCs/>
        </w:rPr>
        <w:t xml:space="preserve">one validation event per tray</w:t>
      </w:r>
      <w:r>
        <w:t xml:space="preserve">, and exactly one</w:t>
      </w:r>
      <w:r>
        <w:t xml:space="preserve"> </w:t>
      </w:r>
      <w:r>
        <w:rPr>
          <w:rStyle w:val="VerbatimChar"/>
        </w:rPr>
        <w:t xml:space="preserve">Workorder.ConsumptionEvent</w:t>
      </w:r>
      <w:r>
        <w:t xml:space="preserve"> </w:t>
      </w:r>
      <w:r>
        <w:t xml:space="preserve">SHALL be written per BOM component per validated tray (not per piece).</w:t>
      </w:r>
    </w:p>
    <w:p>
      <w:pPr>
        <w:pStyle w:val="BodyText"/>
      </w:pPr>
      <w:r>
        <w:rPr>
          <w:b/>
          <w:bCs/>
        </w:rPr>
        <w:t xml:space="preserve">Container accumulation:</w:t>
      </w:r>
    </w:p>
    <w:p>
      <w:pPr>
        <w:pStyle w:val="Compact"/>
        <w:numPr>
          <w:ilvl w:val="0"/>
          <w:numId w:val="1046"/>
        </w:numPr>
      </w:pPr>
      <w:r>
        <w:t xml:space="preserve">On each tray close, the MES SHALL increment the container’s running parts count by</w:t>
      </w:r>
      <w:r>
        <w:t xml:space="preserve"> </w:t>
      </w:r>
      <w:r>
        <w:rPr>
          <w:rStyle w:val="VerbatimChar"/>
        </w:rPr>
        <w:t xml:space="preserve">PartsPerTray</w:t>
      </w:r>
      <w:r>
        <w:t xml:space="preserve"> </w:t>
      </w:r>
      <w:r>
        <w:t xml:space="preserve">(or by the operator-confirmed count when</w:t>
      </w:r>
      <w:r>
        <w:t xml:space="preserve"> </w:t>
      </w:r>
      <w:r>
        <w:rPr>
          <w:rStyle w:val="VerbatimChar"/>
        </w:rPr>
        <w:t xml:space="preserve">ClosureMethod = ByCount</w:t>
      </w:r>
      <w:r>
        <w:t xml:space="preserve">).</w:t>
      </w:r>
    </w:p>
    <w:p>
      <w:pPr>
        <w:pStyle w:val="Compact"/>
        <w:numPr>
          <w:ilvl w:val="0"/>
          <w:numId w:val="1046"/>
        </w:numPr>
      </w:pPr>
      <w:r>
        <w:t xml:space="preserve">The container is</w:t>
      </w:r>
      <w:r>
        <w:t xml:space="preserve"> </w:t>
      </w:r>
      <w:r>
        <w:rPr>
          <w:b/>
          <w:bCs/>
        </w:rPr>
        <w:t xml:space="preserve">full</w:t>
      </w:r>
      <w:r>
        <w:t xml:space="preserve"> </w:t>
      </w:r>
      <w:r>
        <w:t xml:space="preserve">when its running count reaches its configured capacity (</w:t>
      </w:r>
      <w:r>
        <w:rPr>
          <w:rStyle w:val="VerbatimChar"/>
        </w:rPr>
        <w:t xml:space="preserve">TraysPerContainer × PartsPerTray</w:t>
      </w:r>
      <w:r>
        <w:t xml:space="preserve">, capped by</w:t>
      </w:r>
      <w:r>
        <w:t xml:space="preserve"> </w:t>
      </w:r>
      <w:r>
        <w:rPr>
          <w:rStyle w:val="VerbatimChar"/>
        </w:rPr>
        <w:t xml:space="preserve">Parts.Item.MaxParts</w:t>
      </w:r>
      <w:r>
        <w:t xml:space="preserve"> </w:t>
      </w:r>
      <w:r>
        <w:t xml:space="preserve">per FDS-03-019 if non-NULL).</w:t>
      </w:r>
    </w:p>
    <w:p>
      <w:pPr>
        <w:pStyle w:val="Compact"/>
        <w:numPr>
          <w:ilvl w:val="0"/>
          <w:numId w:val="1046"/>
        </w:numPr>
      </w:pPr>
      <w:r>
        <w:t xml:space="preserve">On container-full, the MES SHALL fire the container-close transaction — writes the</w:t>
      </w:r>
      <w:r>
        <w:t xml:space="preserve"> </w:t>
      </w:r>
      <w:r>
        <w:rPr>
          <w:rStyle w:val="VerbatimChar"/>
        </w:rPr>
        <w:t xml:space="preserve">Lots.LotContainer</w:t>
      </w:r>
      <w:r>
        <w:t xml:space="preserve"> </w:t>
      </w:r>
      <w:r>
        <w:t xml:space="preserve">row, claims an AIM Shipper ID from the local pool per §7.4, dispatches the shipping label print per FDS-07-006a, and (when configured per FDS-06-028) advances toward WO auto-finish.</w:t>
      </w:r>
    </w:p>
    <w:p>
      <w:pPr>
        <w:pStyle w:val="FirstParagraph"/>
      </w:pPr>
      <w:r>
        <w:t xml:space="preserve">Container-fill is derived in MES from accumulated tray closes; no separate</w:t>
      </w:r>
      <w:r>
        <w:t xml:space="preserve"> </w:t>
      </w:r>
      <w:r>
        <w:rPr>
          <w:rStyle w:val="VerbatimChar"/>
        </w:rPr>
        <w:t xml:space="preserve">ContainerFullFlag</w:t>
      </w:r>
      <w:r>
        <w:t xml:space="preserve"> </w:t>
      </w:r>
      <w:r>
        <w:t xml:space="preserve">PLC tag is required. (Each tray pass is the authoritative fact; the container is just the running sum.)</w:t>
      </w:r>
    </w:p>
    <w:p>
      <w:pPr>
        <w:pStyle w:val="BodyText"/>
      </w:pPr>
      <w:r>
        <w:rPr>
          <w:b/>
          <w:bCs/>
        </w:rPr>
        <w:t xml:space="preserve">Three-tier signal chain</w:t>
      </w:r>
      <w:r>
        <w:t xml:space="preserve"> </w:t>
      </w:r>
      <w:r>
        <w:t xml:space="preserve">— tray pass → container fill → WO auto-finish. The PLC asserts BITs for the tier(s) it owns (</w:t>
      </w:r>
      <w:r>
        <w:rPr>
          <w:rStyle w:val="VerbatimChar"/>
        </w:rPr>
        <w:t xml:space="preserve">TrayFullFlag</w:t>
      </w:r>
      <w:r>
        <w:t xml:space="preserve"> </w:t>
      </w:r>
      <w:r>
        <w:t xml:space="preserve">per tray, optional</w:t>
      </w:r>
      <w:r>
        <w:t xml:space="preserve"> </w:t>
      </w:r>
      <w:r>
        <w:rPr>
          <w:rStyle w:val="VerbatimChar"/>
        </w:rPr>
        <w:t xml:space="preserve">CompletionConfirmed</w:t>
      </w:r>
      <w:r>
        <w:t xml:space="preserve"> </w:t>
      </w:r>
      <w:r>
        <w:t xml:space="preserve">per WO under FDS-06-028); the MES owns the container-fill derivation in between.</w:t>
      </w:r>
    </w:p>
    <w:bookmarkEnd w:id="179"/>
    <w:bookmarkEnd w:id="180"/>
    <w:bookmarkStart w:id="183" w:name="production-events"/>
    <w:p>
      <w:pPr>
        <w:pStyle w:val="Heading3"/>
      </w:pPr>
      <w:r>
        <w:t xml:space="preserve">6.7 Production Events</w:t>
      </w:r>
    </w:p>
    <w:bookmarkStart w:id="181" w:name="fds-06-015-production-event-immutability"/>
    <w:p>
      <w:pPr>
        <w:pStyle w:val="Heading4"/>
      </w:pPr>
      <w:r>
        <w:t xml:space="preserve">FDS-06-015 — Production Event Immutability</w:t>
      </w:r>
    </w:p>
    <w:p>
      <w:pPr>
        <w:pStyle w:val="FirstParagraph"/>
      </w:pPr>
      <w:r>
        <w:t xml:space="preserve">Production events SHALL be append-only. Once written, a</w:t>
      </w:r>
      <w:r>
        <w:t xml:space="preserve"> </w:t>
      </w:r>
      <w:r>
        <w:rPr>
          <w:rStyle w:val="VerbatimChar"/>
        </w:rPr>
        <w:t xml:space="preserve">ProductionEvent</w:t>
      </w:r>
      <w:r>
        <w:t xml:space="preserve"> </w:t>
      </w:r>
      <w:r>
        <w:t xml:space="preserve">record SHALL NOT be modified or deleted. If a correction is needed, a new compensating event SHALL be recorded (e.g., a negative adjustment event with remarks explaining the correction). (FRS 3.5.4)</w:t>
      </w:r>
    </w:p>
    <w:bookmarkEnd w:id="181"/>
    <w:bookmarkStart w:id="182" w:name="fds-06-016-production-event-fields"/>
    <w:p>
      <w:pPr>
        <w:pStyle w:val="Heading4"/>
      </w:pPr>
      <w:r>
        <w:t xml:space="preserve">FDS-06-016 — Production Event Fields</w:t>
      </w:r>
    </w:p>
    <w:p>
      <w:pPr>
        <w:pStyle w:val="FirstParagraph"/>
      </w:pPr>
      <w:r>
        <w:t xml:space="preserve">Each</w:t>
      </w:r>
      <w:r>
        <w:t xml:space="preserve"> </w:t>
      </w:r>
      <w:r>
        <w:rPr>
          <w:rStyle w:val="VerbatimChar"/>
        </w:rPr>
        <w:t xml:space="preserve">ProductionEvent</w:t>
      </w:r>
      <w:r>
        <w:t xml:space="preserve"> </w:t>
      </w:r>
      <w:r>
        <w:t xml:space="preserve">SHALL record: LOT, location (machine), item, good count, no-good count, operator, terminal, timestamp, and optional remarks. The</w:t>
      </w:r>
      <w:r>
        <w:t xml:space="preserve"> </w:t>
      </w:r>
      <w:r>
        <w:rPr>
          <w:rStyle w:val="VerbatimChar"/>
        </w:rPr>
        <w:t xml:space="preserve">WorkOrderOperationId</w:t>
      </w:r>
      <w:r>
        <w:t xml:space="preserve"> </w:t>
      </w:r>
      <w:r>
        <w:t xml:space="preserve">FK is nullable — production events function independently of work orders.</w:t>
      </w:r>
    </w:p>
    <w:bookmarkEnd w:id="182"/>
    <w:bookmarkEnd w:id="183"/>
    <w:bookmarkStart w:id="188" w:name="reject-events-and-scrap-handling"/>
    <w:p>
      <w:pPr>
        <w:pStyle w:val="Heading3"/>
      </w:pPr>
      <w:r>
        <w:t xml:space="preserve">6.8 Reject Events and Scrap Handling</w:t>
      </w:r>
    </w:p>
    <w:bookmarkStart w:id="184" w:name="fds-06-017-reject-recording"/>
    <w:p>
      <w:pPr>
        <w:pStyle w:val="Heading4"/>
      </w:pPr>
      <w:r>
        <w:t xml:space="preserve">FDS-06-017 — Reject Recording</w:t>
      </w:r>
    </w:p>
    <w:p>
      <w:pPr>
        <w:pStyle w:val="FirstParagraph"/>
      </w:pPr>
      <w:r>
        <w:t xml:space="preserve">The system SHALL allow operators to record reject/scrap counts associated with a LOT and defect code. Reject entry is optional — MPP may elect not to record rejects at every manufacturing step (FRS Section 4). The system SHALL allow but SHALL NOT require reject entry at each operation.</w:t>
      </w:r>
    </w:p>
    <w:bookmarkEnd w:id="184"/>
    <w:bookmarkStart w:id="185" w:name="fds-06-018-reject-event-fields"/>
    <w:p>
      <w:pPr>
        <w:pStyle w:val="Heading4"/>
      </w:pPr>
      <w:r>
        <w:t xml:space="preserve">FDS-06-018 — Reject Event Fields</w:t>
      </w:r>
    </w:p>
    <w:p>
      <w:pPr>
        <w:pStyle w:val="FirstParagraph"/>
      </w:pPr>
      <w:r>
        <w:t xml:space="preserve">Each</w:t>
      </w:r>
      <w:r>
        <w:t xml:space="preserve"> </w:t>
      </w:r>
      <w:r>
        <w:rPr>
          <w:rStyle w:val="VerbatimChar"/>
        </w:rPr>
        <w:t xml:space="preserve">RejectEvent</w:t>
      </w:r>
      <w:r>
        <w:t xml:space="preserve"> </w:t>
      </w:r>
      <w:r>
        <w:t xml:space="preserve">SHALL record: associated production event (nullable), LOT, defect code, quantity, charge-to area (optional), remarks, operator, and timestamp.</w:t>
      </w:r>
    </w:p>
    <w:bookmarkEnd w:id="185"/>
    <w:bookmarkStart w:id="186" w:name="X0c95962e9db56e8bdb267e461177b84974d57f9"/>
    <w:p>
      <w:pPr>
        <w:pStyle w:val="Heading4"/>
      </w:pPr>
      <w:r>
        <w:t xml:space="preserve">FDS-06-019 — Reject Data Classification and Scrap Handling Patterns</w:t>
      </w:r>
    </w:p>
    <w:p>
      <w:pPr>
        <w:pStyle w:val="FirstParagraph"/>
      </w:pPr>
      <w:r>
        <w:t xml:space="preserve">Per FRS Section 4, reject/scrap data is retained for analysis but is not considered part of the permanent production record in the same way that good counts are. The</w:t>
      </w:r>
      <w:r>
        <w:t xml:space="preserve"> </w:t>
      </w:r>
      <w:r>
        <w:rPr>
          <w:rStyle w:val="VerbatimChar"/>
        </w:rPr>
        <w:t xml:space="preserve">RejectEvent</w:t>
      </w:r>
      <w:r>
        <w:t xml:space="preserve"> </w:t>
      </w:r>
      <w:r>
        <w:t xml:space="preserve">table is append-only and queryable, but reports and dashboards SHOULD distinguish between production records (permanent) and reject analysis records (analytical).</w:t>
      </w:r>
    </w:p>
    <w:p>
      <w:pPr>
        <w:pStyle w:val="BodyText"/>
      </w:pPr>
      <w:r>
        <w:rPr>
          <w:b/>
          <w:bCs/>
        </w:rPr>
        <w:t xml:space="preserve">Scrapping parts does NOT always require splitting the LOT.</w:t>
      </w:r>
      <w:r>
        <w:t xml:space="preserve"> </w:t>
      </w:r>
      <w:r>
        <w:t xml:space="preserve">The system SHALL support two patterns, and the operator workflow SHALL select the appropriate one:</w:t>
      </w:r>
    </w:p>
    <w:p>
      <w:pPr>
        <w:pStyle w:val="BodyText"/>
      </w:pPr>
      <w:r>
        <w:rPr>
          <w:b/>
          <w:bCs/>
        </w:rPr>
        <w:t xml:space="preserve">Pattern A — Inline Reject (default):</w:t>
      </w:r>
      <w:r>
        <w:t xml:space="preserve"> </w:t>
      </w:r>
      <w:r>
        <w:t xml:space="preserve">The operator records production with good and bad counts in a single transaction.</w:t>
      </w:r>
      <w:r>
        <w:t xml:space="preserve"> </w:t>
      </w:r>
      <w:r>
        <w:rPr>
          <w:rStyle w:val="VerbatimChar"/>
        </w:rPr>
        <w:t xml:space="preserve">ProductionEvent</w:t>
      </w:r>
      <w:r>
        <w:t xml:space="preserve"> </w:t>
      </w:r>
      <w:r>
        <w:t xml:space="preserve">captures the good count;</w:t>
      </w:r>
      <w:r>
        <w:t xml:space="preserve"> </w:t>
      </w:r>
      <w:r>
        <w:rPr>
          <w:rStyle w:val="VerbatimChar"/>
        </w:rPr>
        <w:t xml:space="preserve">RejectEvent</w:t>
      </w:r>
      <w:r>
        <w:t xml:space="preserve"> </w:t>
      </w:r>
      <w:r>
        <w:t xml:space="preserve">captures the bad count with defect code(s). The LOT’s</w:t>
      </w:r>
      <w:r>
        <w:t xml:space="preserve"> </w:t>
      </w:r>
      <w:r>
        <w:rPr>
          <w:rStyle w:val="VerbatimChar"/>
        </w:rPr>
        <w:t xml:space="preserve">PieceCount</w:t>
      </w:r>
      <w:r>
        <w:t xml:space="preserve"> </w:t>
      </w:r>
      <w:r>
        <w:t xml:space="preserve">reflects only good parts. The bad parts are physically discarded without their own LOT record. No split, no status change.</w:t>
      </w:r>
    </w:p>
    <w:p>
      <w:pPr>
        <w:pStyle w:val="Compact"/>
        <w:numPr>
          <w:ilvl w:val="0"/>
          <w:numId w:val="1047"/>
        </w:numPr>
      </w:pPr>
      <w:r>
        <w:rPr>
          <w:b/>
          <w:bCs/>
        </w:rPr>
        <w:t xml:space="preserve">When to use:</w:t>
      </w:r>
      <w:r>
        <w:t xml:space="preserve"> </w:t>
      </w:r>
      <w:r>
        <w:t xml:space="preserve">Routine scrap at production time (porosity, cold shut, out-of-tolerance). Parts are discarded immediately. No traceable disposition required.</w:t>
      </w:r>
    </w:p>
    <w:p>
      <w:pPr>
        <w:pStyle w:val="Compact"/>
        <w:numPr>
          <w:ilvl w:val="0"/>
          <w:numId w:val="1047"/>
        </w:numPr>
      </w:pPr>
      <w:r>
        <w:rPr>
          <w:b/>
          <w:bCs/>
        </w:rPr>
        <w:t xml:space="preserve">Data footprint:</w:t>
      </w:r>
      <w:r>
        <w:t xml:space="preserve"> </w:t>
      </w:r>
      <w:r>
        <w:rPr>
          <w:rStyle w:val="VerbatimChar"/>
        </w:rPr>
        <w:t xml:space="preserve">ProductionEvent</w:t>
      </w:r>
      <w:r>
        <w:t xml:space="preserve"> </w:t>
      </w:r>
      <w:r>
        <w:t xml:space="preserve">+</w:t>
      </w:r>
      <w:r>
        <w:t xml:space="preserve"> </w:t>
      </w:r>
      <w:r>
        <w:rPr>
          <w:rStyle w:val="VerbatimChar"/>
        </w:rPr>
        <w:t xml:space="preserve">RejectEvent</w:t>
      </w:r>
      <w:r>
        <w:t xml:space="preserve">. LOT</w:t>
      </w:r>
      <w:r>
        <w:t xml:space="preserve"> </w:t>
      </w:r>
      <w:r>
        <w:rPr>
          <w:rStyle w:val="VerbatimChar"/>
        </w:rPr>
        <w:t xml:space="preserve">PieceCount</w:t>
      </w:r>
      <w:r>
        <w:t xml:space="preserve"> </w:t>
      </w:r>
      <w:r>
        <w:t xml:space="preserve">decremented. No</w:t>
      </w:r>
      <w:r>
        <w:t xml:space="preserve"> </w:t>
      </w:r>
      <w:r>
        <w:rPr>
          <w:rStyle w:val="VerbatimChar"/>
        </w:rPr>
        <w:t xml:space="preserve">LotGenealogy</w:t>
      </w:r>
      <w:r>
        <w:t xml:space="preserve"> </w:t>
      </w:r>
      <w:r>
        <w:t xml:space="preserve">record.</w:t>
      </w:r>
    </w:p>
    <w:p>
      <w:pPr>
        <w:pStyle w:val="FirstParagraph"/>
      </w:pPr>
      <w:r>
        <w:rPr>
          <w:b/>
          <w:bCs/>
        </w:rPr>
        <w:t xml:space="preserve">Pattern B — Split-to-Scrap (exception):</w:t>
      </w:r>
      <w:r>
        <w:t xml:space="preserve"> </w:t>
      </w:r>
      <w:r>
        <w:t xml:space="preserve">The operator splits the LOT into good and bad sub-LOTs (per FDS-05-010). The bad sub-LOT transitions to status</w:t>
      </w:r>
      <w:r>
        <w:t xml:space="preserve"> </w:t>
      </w:r>
      <w:r>
        <w:rPr>
          <w:rStyle w:val="VerbatimChar"/>
        </w:rPr>
        <w:t xml:space="preserve">Scrap</w:t>
      </w:r>
      <w:r>
        <w:t xml:space="preserve"> </w:t>
      </w:r>
      <w:r>
        <w:t xml:space="preserve">via a</w:t>
      </w:r>
      <w:r>
        <w:t xml:space="preserve"> </w:t>
      </w:r>
      <w:r>
        <w:rPr>
          <w:rStyle w:val="VerbatimChar"/>
        </w:rPr>
        <w:t xml:space="preserve">LotStatusHistory</w:t>
      </w:r>
      <w:r>
        <w:t xml:space="preserve"> </w:t>
      </w:r>
      <w:r>
        <w:t xml:space="preserve">event. The good sub-LOT continues through production. Full genealogy of the scrapped sub-LOT is preserved in</w:t>
      </w:r>
      <w:r>
        <w:t xml:space="preserve"> </w:t>
      </w:r>
      <w:r>
        <w:rPr>
          <w:rStyle w:val="VerbatimChar"/>
        </w:rPr>
        <w:t xml:space="preserve">LotGenealogy</w:t>
      </w:r>
      <w:r>
        <w:t xml:space="preserve">.</w:t>
      </w:r>
    </w:p>
    <w:p>
      <w:pPr>
        <w:pStyle w:val="Compact"/>
        <w:numPr>
          <w:ilvl w:val="0"/>
          <w:numId w:val="1048"/>
        </w:numPr>
      </w:pPr>
      <w:r>
        <w:rPr>
          <w:b/>
          <w:bCs/>
        </w:rPr>
        <w:t xml:space="preserve">When to use:</w:t>
      </w:r>
      <w:r>
        <w:t xml:space="preserve"> </w:t>
      </w:r>
      <w:r>
        <w:t xml:space="preserve">When traceable disposition of scrapped parts is required — e.g., Honda recall scenarios where specific bad lots must be identifiable, regulatory or quality investigation scrap, Sort Cage rejecting parts that already carry shipper IDs.</w:t>
      </w:r>
    </w:p>
    <w:p>
      <w:pPr>
        <w:pStyle w:val="Compact"/>
        <w:numPr>
          <w:ilvl w:val="0"/>
          <w:numId w:val="1048"/>
        </w:numPr>
      </w:pPr>
      <w:r>
        <w:rPr>
          <w:b/>
          <w:bCs/>
        </w:rPr>
        <w:t xml:space="preserve">Data footprint:</w:t>
      </w:r>
      <w:r>
        <w:t xml:space="preserve"> </w:t>
      </w:r>
      <w:r>
        <w:rPr>
          <w:rStyle w:val="VerbatimChar"/>
        </w:rPr>
        <w:t xml:space="preserve">LotGenealogy</w:t>
      </w:r>
      <w:r>
        <w:t xml:space="preserve"> </w:t>
      </w:r>
      <w:r>
        <w:t xml:space="preserve">split record, new child LOT,</w:t>
      </w:r>
      <w:r>
        <w:t xml:space="preserve"> </w:t>
      </w:r>
      <w:r>
        <w:rPr>
          <w:rStyle w:val="VerbatimChar"/>
        </w:rPr>
        <w:t xml:space="preserve">LotStatusHistory</w:t>
      </w:r>
      <w:r>
        <w:t xml:space="preserve"> </w:t>
      </w:r>
      <w:r>
        <w:t xml:space="preserve">transition to Scrap, optional</w:t>
      </w:r>
      <w:r>
        <w:t xml:space="preserve"> </w:t>
      </w:r>
      <w:r>
        <w:rPr>
          <w:rStyle w:val="VerbatimChar"/>
        </w:rPr>
        <w:t xml:space="preserve">RejectEvent</w:t>
      </w:r>
      <w:r>
        <w:t xml:space="preserve"> </w:t>
      </w:r>
      <w:r>
        <w:t xml:space="preserve">for defect code tracking.</w:t>
      </w:r>
    </w:p>
    <w:p>
      <w:pPr>
        <w:pStyle w:val="FirstParagraph"/>
      </w:pPr>
      <w:r>
        <w:rPr>
          <w:b/>
          <w:bCs/>
        </w:rPr>
        <w:t xml:space="preserve">Guidance for screen design:</w:t>
      </w:r>
      <w:r>
        <w:t xml:space="preserve"> </w:t>
      </w:r>
      <w:r>
        <w:t xml:space="preserve">The Die Cast and Machining production screens SHALL default to Pattern A — operators enter good/bad counts in one transaction. Pattern B is invoked only from quality workflows (Hold screen, Sort Cage screen) where a supervisor or quality user is already in a split-capable context. Operators do not choose between patterns on a production screen; the screen determines the pattern by context.</w:t>
      </w:r>
    </w:p>
    <w:p>
      <w:pPr>
        <w:pStyle w:val="BodyText"/>
      </w:pPr>
      <w:r>
        <w:rPr>
          <w:b/>
          <w:bCs/>
        </w:rPr>
        <w:t xml:space="preserve">Relationship to Hold workflow:</w:t>
      </w:r>
      <w:r>
        <w:t xml:space="preserve"> </w:t>
      </w:r>
      <w:r>
        <w:t xml:space="preserve">Per the 2026-04-06 design decision, parts held for investigation are placed on</w:t>
      </w:r>
      <w:r>
        <w:t xml:space="preserve"> </w:t>
      </w:r>
      <w:r>
        <w:rPr>
          <w:rStyle w:val="VerbatimChar"/>
        </w:rPr>
        <w:t xml:space="preserve">Hold</w:t>
      </w:r>
      <w:r>
        <w:t xml:space="preserve"> </w:t>
      </w:r>
      <w:r>
        <w:t xml:space="preserve">(not</w:t>
      </w:r>
      <w:r>
        <w:t xml:space="preserve"> </w:t>
      </w:r>
      <w:r>
        <w:rPr>
          <w:rStyle w:val="VerbatimChar"/>
        </w:rPr>
        <w:t xml:space="preserve">Scrap</w:t>
      </w:r>
      <w:r>
        <w:t xml:space="preserve">) and split from the parent LOT (per FDS-05-010 and FDS-08-007). Pattern B’s split-to-scrap is for parts that have already been dispositioned as scrap — it is NOT the entry point for quality investigations. Investigations go through Hold, and only transition to Scrap after disposition.</w:t>
      </w:r>
    </w:p>
    <w:bookmarkEnd w:id="186"/>
    <w:bookmarkStart w:id="187" w:name="Xcd2b466128d58195c08d5cba5efe7b0d8b6b2a7"/>
    <w:p>
      <w:pPr>
        <w:pStyle w:val="Heading4"/>
      </w:pPr>
      <w:r>
        <w:t xml:space="preserve">FDS-06-023a — Scrap Source Distinction (Inventory vs Location) —</w:t>
      </w:r>
      <w:r>
        <w:t xml:space="preserve"> </w:t>
      </w:r>
      <w:r>
        <w:rPr>
          <w:rStyle w:val="VerbatimChar"/>
        </w:rPr>
        <w:t xml:space="preserve">MVP</w:t>
      </w:r>
    </w:p>
    <w:p>
      <w:pPr>
        <w:pStyle w:val="FirstParagraph"/>
      </w:pPr>
      <w:r>
        <w:t xml:space="preserve">Scrap events SHALL carry a</w:t>
      </w:r>
      <w:r>
        <w:t xml:space="preserve"> </w:t>
      </w:r>
      <w:r>
        <w:rPr>
          <w:rStyle w:val="VerbatimChar"/>
        </w:rPr>
        <w:t xml:space="preserve">ScrapSource</w:t>
      </w:r>
      <w:r>
        <w:t xml:space="preserve"> </w:t>
      </w:r>
      <w:r>
        <w:t xml:space="preserve">discriminator via</w:t>
      </w:r>
      <w:r>
        <w:t xml:space="preserve"> </w:t>
      </w:r>
      <w:r>
        <w:rPr>
          <w:rStyle w:val="VerbatimChar"/>
        </w:rPr>
        <w:t xml:space="preserve">Workorder.ProductionEvent.ScrapSourceId</w:t>
      </w:r>
      <w:r>
        <w:t xml:space="preserve"> </w:t>
      </w:r>
      <w:r>
        <w:t xml:space="preserve">FK →</w:t>
      </w:r>
      <w:r>
        <w:t xml:space="preserve"> </w:t>
      </w:r>
      <w:r>
        <w:rPr>
          <w:rStyle w:val="VerbatimChar"/>
        </w:rPr>
        <w:t xml:space="preserve">Workorder.ScrapSource</w:t>
      </w:r>
      <w:r>
        <w:t xml:space="preserve">. The code table is read-only, seeded with two rows:</w:t>
      </w:r>
    </w:p>
    <w:p>
      <w:pPr>
        <w:pStyle w:val="Compact"/>
        <w:numPr>
          <w:ilvl w:val="0"/>
          <w:numId w:val="1049"/>
        </w:numPr>
      </w:pPr>
      <w:r>
        <w:rPr>
          <w:b/>
          <w:bCs/>
        </w:rPr>
        <w:t xml:space="preserve">Inventory</w:t>
      </w:r>
      <w:r>
        <w:t xml:space="preserve"> </w:t>
      </w:r>
      <w:r>
        <w:t xml:space="preserve">— scrapping unallocated pieces on a LOT. Triggered from the Lot Details screen</w:t>
      </w:r>
      <w:r>
        <w:t xml:space="preserve"> </w:t>
      </w:r>
      <w:r>
        <w:t xml:space="preserve">“Scrap from inventory”</w:t>
      </w:r>
      <w:r>
        <w:t xml:space="preserve"> </w:t>
      </w:r>
      <w:r>
        <w:t xml:space="preserve">button. No workstation context required. Deducts from</w:t>
      </w:r>
      <w:r>
        <w:t xml:space="preserve"> </w:t>
      </w:r>
      <w:r>
        <w:rPr>
          <w:rStyle w:val="VerbatimChar"/>
        </w:rPr>
        <w:t xml:space="preserve">InventoryAvailable</w:t>
      </w:r>
      <w:r>
        <w:t xml:space="preserve"> </w:t>
      </w:r>
      <w:r>
        <w:t xml:space="preserve">(FDS-05-031).</w:t>
      </w:r>
    </w:p>
    <w:p>
      <w:pPr>
        <w:pStyle w:val="Compact"/>
        <w:numPr>
          <w:ilvl w:val="0"/>
          <w:numId w:val="1049"/>
        </w:numPr>
      </w:pPr>
      <w:r>
        <w:rPr>
          <w:b/>
          <w:bCs/>
        </w:rPr>
        <w:t xml:space="preserve">Location</w:t>
      </w:r>
      <w:r>
        <w:t xml:space="preserve"> </w:t>
      </w:r>
      <w:r>
        <w:t xml:space="preserve">— scrapping in-process pieces at a specific Cell. Triggered from the workstation</w:t>
      </w:r>
      <w:r>
        <w:t xml:space="preserve"> </w:t>
      </w:r>
      <w:r>
        <w:t xml:space="preserve">“Scrap from the selected location”</w:t>
      </w:r>
      <w:r>
        <w:t xml:space="preserve"> </w:t>
      </w:r>
      <w:r>
        <w:t xml:space="preserve">button. Workstation context required. Deducts from</w:t>
      </w:r>
      <w:r>
        <w:t xml:space="preserve"> </w:t>
      </w:r>
      <w:r>
        <w:rPr>
          <w:rStyle w:val="VerbatimChar"/>
        </w:rPr>
        <w:t xml:space="preserve">TotalInProcess</w:t>
      </w:r>
      <w:r>
        <w:t xml:space="preserve"> </w:t>
      </w:r>
      <w:r>
        <w:t xml:space="preserve">at that Cell.</w:t>
      </w:r>
    </w:p>
    <w:p>
      <w:pPr>
        <w:pStyle w:val="FirstParagraph"/>
      </w:pPr>
      <w:r>
        <w:t xml:space="preserve">The</w:t>
      </w:r>
      <w:r>
        <w:t xml:space="preserve"> </w:t>
      </w:r>
      <w:r>
        <w:rPr>
          <w:rStyle w:val="VerbatimChar"/>
        </w:rPr>
        <w:t xml:space="preserve">ScrapSourceId</w:t>
      </w:r>
      <w:r>
        <w:t xml:space="preserve"> </w:t>
      </w:r>
      <w:r>
        <w:t xml:space="preserve">column SHALL be NULL for non-scrap production events and NOT NULL for scrap events (enforced at the proc layer in</w:t>
      </w:r>
      <w:r>
        <w:t xml:space="preserve"> </w:t>
      </w:r>
      <w:r>
        <w:rPr>
          <w:rStyle w:val="VerbatimChar"/>
        </w:rPr>
        <w:t xml:space="preserve">Workorder.ProductionEvent_Record</w:t>
      </w:r>
      <w:r>
        <w:t xml:space="preserve">). Reports distinguishing inventory vs location scrap (for OEE and scrap-rate analytics) SHALL use this discriminator.</w:t>
      </w:r>
    </w:p>
    <w:p>
      <w:pPr>
        <w:pStyle w:val="BodyText"/>
      </w:pPr>
      <w:r>
        <w:t xml:space="preserve">(FRS Section 4, 3.16.10)</w:t>
      </w:r>
    </w:p>
    <w:bookmarkEnd w:id="187"/>
    <w:bookmarkEnd w:id="188"/>
    <w:bookmarkStart w:id="191" w:name="consumption-events"/>
    <w:p>
      <w:pPr>
        <w:pStyle w:val="Heading3"/>
      </w:pPr>
      <w:r>
        <w:t xml:space="preserve">6.9 Consumption Events</w:t>
      </w:r>
    </w:p>
    <w:bookmarkStart w:id="189" w:name="fds-06-020-consumption-tracking"/>
    <w:p>
      <w:pPr>
        <w:pStyle w:val="Heading4"/>
      </w:pPr>
      <w:r>
        <w:t xml:space="preserve">FDS-06-020 — Consumption Tracking</w:t>
      </w:r>
    </w:p>
    <w:p>
      <w:pPr>
        <w:pStyle w:val="FirstParagraph"/>
      </w:pPr>
      <w:r>
        <w:t xml:space="preserve">Every time source material is consumed to produce output, the system SHALL write an immutable</w:t>
      </w:r>
      <w:r>
        <w:t xml:space="preserve"> </w:t>
      </w:r>
      <w:r>
        <w:rPr>
          <w:rStyle w:val="VerbatimChar"/>
        </w:rPr>
        <w:t xml:space="preserve">ConsumptionEvent</w:t>
      </w:r>
      <w:r>
        <w:t xml:space="preserve"> </w:t>
      </w:r>
      <w:r>
        <w:t xml:space="preserve">recording: source LOT,</w:t>
      </w:r>
      <w:r>
        <w:t xml:space="preserve"> </w:t>
      </w:r>
      <w:r>
        <w:rPr>
          <w:b/>
          <w:bCs/>
        </w:rPr>
        <w:t xml:space="preserve">produced finished-good LOT</w:t>
      </w:r>
      <w:r>
        <w:t xml:space="preserve"> </w:t>
      </w:r>
      <w:r>
        <w:t xml:space="preserve">(</w:t>
      </w:r>
      <w:r>
        <w:rPr>
          <w:rStyle w:val="VerbatimChar"/>
        </w:rPr>
        <w:t xml:space="preserve">ConsumptionEvent.ProducedLotId</w:t>
      </w:r>
      <w:r>
        <w:t xml:space="preserve"> </w:t>
      </w:r>
      <w:r>
        <w:t xml:space="preserve">- the primary consumption target for both the machining rename and assembly-out; a produced Container reference, where retained, is secondary/denormalized), consumed item, produced item, piece count, location, operator, terminal, tray (if applicable), produced serial number (if serialized), and timestamp. Assembly-out consumption SHALL set</w:t>
      </w:r>
      <w:r>
        <w:t xml:space="preserve"> </w:t>
      </w:r>
      <w:r>
        <w:rPr>
          <w:rStyle w:val="VerbatimChar"/>
        </w:rPr>
        <w:t xml:space="preserve">ProducedLotId</w:t>
      </w:r>
      <w:r>
        <w:t xml:space="preserve"> </w:t>
      </w:r>
      <w:r>
        <w:t xml:space="preserve">to the minted finished-good LOT (FDS-06-013), NOT only a container.</w:t>
      </w:r>
    </w:p>
    <w:bookmarkEnd w:id="189"/>
    <w:bookmarkStart w:id="190" w:name="fds-06-021-consumption-genealogy"/>
    <w:p>
      <w:pPr>
        <w:pStyle w:val="Heading4"/>
      </w:pPr>
      <w:r>
        <w:t xml:space="preserve">FDS-06-021 — Consumption Genealogy</w:t>
      </w:r>
    </w:p>
    <w:p>
      <w:pPr>
        <w:pStyle w:val="FirstParagraph"/>
      </w:pPr>
      <w:r>
        <w:t xml:space="preserve">Each consumption event SHALL also generate a</w:t>
      </w:r>
      <w:r>
        <w:t xml:space="preserve"> </w:t>
      </w:r>
      <w:r>
        <w:rPr>
          <w:rStyle w:val="VerbatimChar"/>
        </w:rPr>
        <w:t xml:space="preserve">LotGenealogy</w:t>
      </w:r>
      <w:r>
        <w:t xml:space="preserve"> </w:t>
      </w:r>
      <w:r>
        <w:t xml:space="preserve">record with relationship type Consumption, linking the source LOT to the</w:t>
      </w:r>
      <w:r>
        <w:t xml:space="preserve"> </w:t>
      </w:r>
      <w:r>
        <w:rPr>
          <w:b/>
          <w:bCs/>
        </w:rPr>
        <w:t xml:space="preserve">produced finished-good LOT</w:t>
      </w:r>
      <w:r>
        <w:t xml:space="preserve"> </w:t>
      </w:r>
      <w:r>
        <w:t xml:space="preserve">(</w:t>
      </w:r>
      <w:r>
        <w:rPr>
          <w:rStyle w:val="VerbatimChar"/>
        </w:rPr>
        <w:t xml:space="preserve">ProducedLotId</w:t>
      </w:r>
      <w:r>
        <w:t xml:space="preserve">, FDS-06-020) or serialized part. The genealogy shape at assembly is therefore</w:t>
      </w:r>
      <w:r>
        <w:t xml:space="preserve"> </w:t>
      </w:r>
      <w:r>
        <w:rPr>
          <w:rStyle w:val="VerbatimChar"/>
        </w:rPr>
        <w:t xml:space="preserve">Container -&gt; ContainerTray -&gt; FinishedGoodLot -&gt; component LOTs</w:t>
      </w:r>
      <w:r>
        <w:t xml:space="preserve"> </w:t>
      </w:r>
      <w:r>
        <w:t xml:space="preserve">(Consumption edges + closure), so Honda trace resolves uniformly through the LOT closure table (the Container-&gt;Tray-&gt;LOT hops are FK joins). This is the backbone of Honda traceability - every finished good traces back to every component LOT consumed. (FRS 3.13.2)</w:t>
      </w:r>
    </w:p>
    <w:bookmarkEnd w:id="190"/>
    <w:bookmarkEnd w:id="191"/>
    <w:bookmarkStart w:id="200" w:name="X4091b03e78432b695f54a0f2151c76b45cb92bf"/>
    <w:p>
      <w:pPr>
        <w:pStyle w:val="Heading3"/>
      </w:pPr>
      <w:r>
        <w:t xml:space="preserve">6.10 Work Orders —</w:t>
      </w:r>
      <w:r>
        <w:t xml:space="preserve"> </w:t>
      </w:r>
      <w:r>
        <w:rPr>
          <w:rStyle w:val="VerbatimChar"/>
        </w:rPr>
        <w:t xml:space="preserve">MVP-LITE</w:t>
      </w:r>
      <w:r>
        <w:t xml:space="preserve"> </w:t>
      </w:r>
      <w:r>
        <w:t xml:space="preserve">(with Demand + Maintenance flows</w:t>
      </w:r>
      <w:r>
        <w:t xml:space="preserve"> </w:t>
      </w:r>
      <w:r>
        <w:rPr>
          <w:rStyle w:val="VerbatimChar"/>
        </w:rPr>
        <w:t xml:space="preserve">FUTURE</w:t>
      </w:r>
      <w:r>
        <w:t xml:space="preserve">)</w:t>
      </w:r>
    </w:p>
    <w:p>
      <w:pPr>
        <w:pStyle w:val="FirstParagraph"/>
      </w:pPr>
      <w:r>
        <w:t xml:space="preserve">MVP ships</w:t>
      </w:r>
      <w:r>
        <w:t xml:space="preserve"> </w:t>
      </w:r>
      <w:r>
        <w:rPr>
          <w:b/>
          <w:bCs/>
        </w:rPr>
        <w:t xml:space="preserve">one active WO type —</w:t>
      </w:r>
      <w:r>
        <w:rPr>
          <w:b/>
          <w:bCs/>
        </w:rPr>
        <w:t xml:space="preserve"> </w:t>
      </w:r>
      <w:r>
        <w:rPr>
          <w:rStyle w:val="VerbatimChar"/>
          <w:b/>
          <w:bCs/>
        </w:rPr>
        <w:t xml:space="preserve">Production</w:t>
      </w:r>
      <w:r>
        <w:t xml:space="preserve"> </w:t>
      </w:r>
      <w:r>
        <w:t xml:space="preserve">— auto-generated on LOT start and invisible to operators (MVP-LITE bookkeeping). Under MPP’s WO taxonomy,</w:t>
      </w:r>
      <w:r>
        <w:t xml:space="preserve"> </w:t>
      </w:r>
      <w:r>
        <w:rPr>
          <w:rStyle w:val="VerbatimChar"/>
        </w:rPr>
        <w:t xml:space="preserve">Demand</w:t>
      </w:r>
      <w:r>
        <w:t xml:space="preserve"> </w:t>
      </w:r>
      <w:r>
        <w:t xml:space="preserve">(planned preventative maintenance) and</w:t>
      </w:r>
      <w:r>
        <w:t xml:space="preserve"> </w:t>
      </w:r>
      <w:r>
        <w:rPr>
          <w:rStyle w:val="VerbatimChar"/>
        </w:rPr>
        <w:t xml:space="preserve">Maintenance</w:t>
      </w:r>
      <w:r>
        <w:t xml:space="preserve"> </w:t>
      </w:r>
      <w:r>
        <w:t xml:space="preserve">(emergency maintenance) are genuinely separate WO types neither of which is being built in this project. The</w:t>
      </w:r>
      <w:r>
        <w:t xml:space="preserve"> </w:t>
      </w:r>
      <w:r>
        <w:rPr>
          <w:rStyle w:val="VerbatimChar"/>
        </w:rPr>
        <w:t xml:space="preserve">Workorder.WorkOrderType</w:t>
      </w:r>
      <w:r>
        <w:t xml:space="preserve"> </w:t>
      </w:r>
      <w:r>
        <w:t xml:space="preserve">code table is retained as a future hook so the maintenance-engine project can INSERT</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rows without schema change, and the nullable</w:t>
      </w:r>
      <w:r>
        <w:t xml:space="preserve"> </w:t>
      </w:r>
      <w:r>
        <w:rPr>
          <w:rStyle w:val="VerbatimChar"/>
        </w:rPr>
        <w:t xml:space="preserve">ToolId</w:t>
      </w:r>
      <w:r>
        <w:t xml:space="preserve"> </w:t>
      </w:r>
      <w:r>
        <w:t xml:space="preserve">FK on</w:t>
      </w:r>
      <w:r>
        <w:t xml:space="preserve"> </w:t>
      </w:r>
      <w:r>
        <w:rPr>
          <w:rStyle w:val="VerbatimChar"/>
        </w:rPr>
        <w:t xml:space="preserve">Workorder.WorkOrder</w:t>
      </w:r>
      <w:r>
        <w:t xml:space="preserve"> </w:t>
      </w:r>
      <w:r>
        <w:t xml:space="preserve">is retained as the Maintenance-targets-a-tool hook. There is no Recipe WO concept.</w:t>
      </w:r>
    </w:p>
    <w:bookmarkStart w:id="192" w:name="Xb76df28364a38b2042c2f07b7c0d24b6fb5fc67"/>
    <w:p>
      <w:pPr>
        <w:pStyle w:val="Heading4"/>
      </w:pPr>
      <w:r>
        <w:t xml:space="preserve">FDS-06-022 — Work Order Auto-Generation (Production Type)</w:t>
      </w:r>
    </w:p>
    <w:p>
      <w:pPr>
        <w:pStyle w:val="FirstParagraph"/>
      </w:pPr>
      <w:r>
        <w:t xml:space="preserve">The system SHALL auto-generate</w:t>
      </w:r>
      <w:r>
        <w:t xml:space="preserve"> </w:t>
      </w:r>
      <w:r>
        <w:rPr>
          <w:b/>
          <w:bCs/>
        </w:rPr>
        <w:t xml:space="preserve">Production-type</w:t>
      </w:r>
      <w:r>
        <w:t xml:space="preserve"> </w:t>
      </w:r>
      <w:r>
        <w:t xml:space="preserve">internal work orders when production activity begins on a LOT. Operators SHALL NOT see, create, or interact with Production work orders directly — they remain invisible bookkeeping. Production WOs SHALL be created with</w:t>
      </w:r>
      <w:r>
        <w:t xml:space="preserve"> </w:t>
      </w:r>
      <w:r>
        <w:rPr>
          <w:rStyle w:val="VerbatimChar"/>
        </w:rPr>
        <w:t xml:space="preserve">WorkOrderType.Code = Production</w:t>
      </w:r>
      <w:r>
        <w:t xml:space="preserve"> </w:t>
      </w:r>
      <w:r>
        <w:t xml:space="preserve">and</w:t>
      </w:r>
      <w:r>
        <w:t xml:space="preserve"> </w:t>
      </w:r>
      <w:r>
        <w:rPr>
          <w:rStyle w:val="VerbatimChar"/>
        </w:rPr>
        <w:t xml:space="preserve">ToolId = NULL</w:t>
      </w:r>
      <w:r>
        <w:t xml:space="preserve">. (FRS 3.1.5)</w:t>
      </w:r>
    </w:p>
    <w:bookmarkEnd w:id="192"/>
    <w:bookmarkStart w:id="193" w:name="fds-06-023-work-order-structure"/>
    <w:p>
      <w:pPr>
        <w:pStyle w:val="Heading4"/>
      </w:pPr>
      <w:r>
        <w:t xml:space="preserve">FDS-06-023 — Work Order Structure</w:t>
      </w:r>
    </w:p>
    <w:p>
      <w:pPr>
        <w:pStyle w:val="FirstParagraph"/>
      </w:pPr>
      <w:r>
        <w:t xml:space="preserve">Each work order SHALL carry:</w:t>
      </w:r>
    </w:p>
    <w:p>
      <w:pPr>
        <w:pStyle w:val="Compact"/>
        <w:numPr>
          <w:ilvl w:val="0"/>
          <w:numId w:val="1050"/>
        </w:numPr>
      </w:pPr>
      <w:r>
        <w:rPr>
          <w:rStyle w:val="VerbatimChar"/>
        </w:rPr>
        <w:t xml:space="preserve">WorkOrderType</w:t>
      </w:r>
      <w:r>
        <w:t xml:space="preserve"> </w:t>
      </w:r>
      <w:r>
        <w:t xml:space="preserve">discriminator (currently only</w:t>
      </w:r>
      <w:r>
        <w:t xml:space="preserve"> </w:t>
      </w:r>
      <w:r>
        <w:rPr>
          <w:rStyle w:val="VerbatimChar"/>
        </w:rPr>
        <w:t xml:space="preserve">Production</w:t>
      </w:r>
      <w:r>
        <w:t xml:space="preserve"> </w:t>
      </w:r>
      <w:r>
        <w:t xml:space="preserve">is active;</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are FUTURE rows, not seeded in MVP) — FK to</w:t>
      </w:r>
      <w:r>
        <w:t xml:space="preserve"> </w:t>
      </w:r>
      <w:r>
        <w:rPr>
          <w:rStyle w:val="VerbatimChar"/>
        </w:rPr>
        <w:t xml:space="preserve">Workorder.WorkOrderType</w:t>
      </w:r>
    </w:p>
    <w:p>
      <w:pPr>
        <w:pStyle w:val="Compact"/>
        <w:numPr>
          <w:ilvl w:val="0"/>
          <w:numId w:val="1050"/>
        </w:numPr>
      </w:pPr>
      <w:r>
        <w:rPr>
          <w:rStyle w:val="VerbatimChar"/>
        </w:rPr>
        <w:t xml:space="preserve">ItemId</w:t>
      </w:r>
      <w:r>
        <w:t xml:space="preserve"> </w:t>
      </w:r>
      <w:r>
        <w:t xml:space="preserve">— FK to the part being produced (NOT NULL for Production; MAY be NULL for future Maintenance if the WO targets a tool rather than a part)</w:t>
      </w:r>
    </w:p>
    <w:p>
      <w:pPr>
        <w:pStyle w:val="Compact"/>
        <w:numPr>
          <w:ilvl w:val="0"/>
          <w:numId w:val="1050"/>
        </w:numPr>
      </w:pPr>
      <w:r>
        <w:rPr>
          <w:rStyle w:val="VerbatimChar"/>
        </w:rPr>
        <w:t xml:space="preserve">RouteTemplateId</w:t>
      </w:r>
      <w:r>
        <w:t xml:space="preserve"> </w:t>
      </w:r>
      <w:r>
        <w:t xml:space="preserve">— FK to the route template version active at creation</w:t>
      </w:r>
    </w:p>
    <w:p>
      <w:pPr>
        <w:pStyle w:val="Compact"/>
        <w:numPr>
          <w:ilvl w:val="0"/>
          <w:numId w:val="1050"/>
        </w:numPr>
      </w:pPr>
      <w:r>
        <w:rPr>
          <w:rStyle w:val="VerbatimChar"/>
        </w:rPr>
        <w:t xml:space="preserve">ToolId</w:t>
      </w:r>
      <w:r>
        <w:t xml:space="preserve"> </w:t>
      </w:r>
      <w:r>
        <w:t xml:space="preserve">— FK to</w:t>
      </w:r>
      <w:r>
        <w:t xml:space="preserve"> </w:t>
      </w:r>
      <w:r>
        <w:rPr>
          <w:rStyle w:val="VerbatimChar"/>
        </w:rPr>
        <w:t xml:space="preserve">Tools.Tool</w:t>
      </w:r>
      <w:r>
        <w:t xml:space="preserve">, nullable. Reserved for future Maintenance WOs targeting a specific Tool; not populated in MVP.</w:t>
      </w:r>
    </w:p>
    <w:p>
      <w:pPr>
        <w:pStyle w:val="Compact"/>
        <w:numPr>
          <w:ilvl w:val="0"/>
          <w:numId w:val="1050"/>
        </w:numPr>
      </w:pPr>
      <w:r>
        <w:rPr>
          <w:rStyle w:val="VerbatimChar"/>
        </w:rPr>
        <w:t xml:space="preserve">WorkOrderStatus</w:t>
      </w:r>
      <w:r>
        <w:t xml:space="preserve"> </w:t>
      </w:r>
      <w:r>
        <w:t xml:space="preserve">— (Created → InProgress → Completed / Cancelled)</w:t>
      </w:r>
    </w:p>
    <w:p>
      <w:pPr>
        <w:pStyle w:val="FirstParagraph"/>
      </w:pPr>
      <w:r>
        <w:t xml:space="preserve">Work order operations SHALL be created for each route step, tracking: planned step, actual location, status (Pending → InProgress → Completed / Skipped), start/completion times, and operator.</w:t>
      </w:r>
    </w:p>
    <w:bookmarkEnd w:id="193"/>
    <w:bookmarkStart w:id="194" w:name="X2eb8e5551bc887d4867a37997828c6af2f6d71e"/>
    <w:p>
      <w:pPr>
        <w:pStyle w:val="Heading4"/>
      </w:pPr>
      <w:r>
        <w:t xml:space="preserve">FDS-06-024 — Work Order Independence from Evidence</w:t>
      </w:r>
    </w:p>
    <w:p>
      <w:pPr>
        <w:pStyle w:val="FirstParagraph"/>
      </w:pPr>
      <w:r>
        <w:t xml:space="preserve">Production events, consumption events, and reject events SHALL function fully without work orders. The</w:t>
      </w:r>
      <w:r>
        <w:t xml:space="preserve"> </w:t>
      </w:r>
      <w:r>
        <w:rPr>
          <w:rStyle w:val="VerbatimChar"/>
        </w:rPr>
        <w:t xml:space="preserve">WorkOrderOperationId</w:t>
      </w:r>
      <w:r>
        <w:t xml:space="preserve"> </w:t>
      </w:r>
      <w:r>
        <w:t xml:space="preserve">FK on these tables is nullable. If work orders are deferred or absent (including any future Demand or Maintenance WOs that have no ProductionEvents), the evidence layer operates standalone.</w:t>
      </w:r>
    </w:p>
    <w:bookmarkEnd w:id="194"/>
    <w:bookmarkStart w:id="195" w:name="fds-06-025-workordertype-code-table"/>
    <w:p>
      <w:pPr>
        <w:pStyle w:val="Heading4"/>
      </w:pPr>
      <w:r>
        <w:t xml:space="preserve">FDS-06-025 — WorkOrderType Code Table</w:t>
      </w:r>
    </w:p>
    <w:p>
      <w:pPr>
        <w:pStyle w:val="FirstParagraph"/>
      </w:pPr>
      <w:r>
        <w:t xml:space="preserve">The</w:t>
      </w:r>
      <w:r>
        <w:t xml:space="preserve"> </w:t>
      </w:r>
      <w:r>
        <w:rPr>
          <w:rStyle w:val="VerbatimChar"/>
        </w:rPr>
        <w:t xml:space="preserve">Workorder.WorkOrderType</w:t>
      </w:r>
      <w:r>
        <w:t xml:space="preserve"> </w:t>
      </w:r>
      <w:r>
        <w:t xml:space="preserve">code table SHALL be seeded at migration time with</w:t>
      </w:r>
      <w:r>
        <w:t xml:space="preserve"> </w:t>
      </w:r>
      <w:r>
        <w:rPr>
          <w:b/>
          <w:bCs/>
        </w:rPr>
        <w:t xml:space="preserve">one</w:t>
      </w:r>
      <w:r>
        <w:t xml:space="preserve"> </w:t>
      </w:r>
      <w:r>
        <w:t xml:space="preserve">active read-only row:</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MVP Scope</w:t>
            </w:r>
          </w:p>
        </w:tc>
      </w:tr>
      <w:tr>
        <w:tc>
          <w:tcPr/>
          <w:p>
            <w:pPr>
              <w:pStyle w:val="Compact"/>
            </w:pPr>
            <w:r>
              <w:t xml:space="preserve">Production</w:t>
            </w:r>
          </w:p>
        </w:tc>
        <w:tc>
          <w:tcPr/>
          <w:p>
            <w:pPr>
              <w:pStyle w:val="Compact"/>
            </w:pPr>
            <w:r>
              <w:t xml:space="preserve">Production Work Order</w:t>
            </w:r>
          </w:p>
        </w:tc>
        <w:tc>
          <w:tcPr/>
          <w:p>
            <w:pPr>
              <w:pStyle w:val="Compact"/>
            </w:pPr>
            <w:r>
              <w:rPr>
                <w:rStyle w:val="VerbatimChar"/>
              </w:rPr>
              <w:t xml:space="preserve">MVP-LITE</w:t>
            </w:r>
            <w:r>
              <w:t xml:space="preserve"> </w:t>
            </w:r>
            <w:r>
              <w:t xml:space="preserve">— auto-generated, invisible to operators (FDS-06-022).</w:t>
            </w:r>
          </w:p>
        </w:tc>
      </w:tr>
    </w:tbl>
    <w:p>
      <w:pPr>
        <w:pStyle w:val="BodyText"/>
      </w:pPr>
      <w:r>
        <w:rPr>
          <w:b/>
          <w:bCs/>
        </w:rPr>
        <w:t xml:space="preserve">FUTURE types — NOT seeded in MVP</w:t>
      </w:r>
      <w:r>
        <w:t xml:space="preserve"> </w:t>
      </w:r>
      <w:r>
        <w:t xml:space="preserve">(the code-table mechanism exists as a hook; future maintenance-engine project INSERTs these rows without a schema change):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Status</w:t>
            </w:r>
          </w:p>
        </w:tc>
      </w:tr>
      <w:tr>
        <w:tc>
          <w:tcPr/>
          <w:p>
            <w:pPr>
              <w:pStyle w:val="Compact"/>
            </w:pPr>
            <w:r>
              <w:t xml:space="preserve">Demand</w:t>
            </w:r>
          </w:p>
        </w:tc>
        <w:tc>
          <w:tcPr/>
          <w:p>
            <w:pPr>
              <w:pStyle w:val="Compact"/>
            </w:pPr>
            <w:r>
              <w:t xml:space="preserve">Planned preventative maintenance.</w:t>
            </w:r>
          </w:p>
        </w:tc>
        <w:tc>
          <w:tcPr/>
          <w:p>
            <w:pPr>
              <w:pStyle w:val="Compact"/>
            </w:pPr>
            <w:r>
              <w:rPr>
                <w:rStyle w:val="VerbatimChar"/>
              </w:rPr>
              <w:t xml:space="preserve">FUTURE</w:t>
            </w:r>
            <w:r>
              <w:t xml:space="preserve"> </w:t>
            </w:r>
            <w:r>
              <w:t xml:space="preserve">— out of scope for this project.</w:t>
            </w:r>
          </w:p>
        </w:tc>
      </w:tr>
      <w:tr>
        <w:tc>
          <w:tcPr>
            <w:shd w:val="clear" w:color="auto" w:fill="F2F2F2"/>
          </w:tcPr>
          <w:tcPr/>
          <w:p>
            <w:pPr>
              <w:pStyle w:val="Compact"/>
            </w:pPr>
            <w:r>
              <w:t xml:space="preserve">Maintenance</w:t>
            </w:r>
          </w:p>
        </w:tc>
        <w:tc>
          <w:tcPr>
            <w:shd w:val="clear" w:color="auto" w:fill="F2F2F2"/>
          </w:tcPr>
          <w:tcPr/>
          <w:p>
            <w:pPr>
              <w:pStyle w:val="Compact"/>
            </w:pPr>
            <w:r>
              <w:t xml:space="preserve">Emergency maintenance.</w:t>
            </w:r>
          </w:p>
        </w:tc>
        <w:tc>
          <w:tcPr>
            <w:shd w:val="clear" w:color="auto" w:fill="F2F2F2"/>
          </w:tcPr>
          <w:tcPr/>
          <w:p>
            <w:pPr>
              <w:pStyle w:val="Compact"/>
            </w:pPr>
            <w:r>
              <w:rPr>
                <w:rStyle w:val="VerbatimChar"/>
              </w:rPr>
              <w:t xml:space="preserve">FUTURE</w:t>
            </w:r>
            <w:r>
              <w:t xml:space="preserve"> </w:t>
            </w:r>
            <w:r>
              <w:t xml:space="preserve">— out of scope for this project.</w:t>
            </w:r>
          </w:p>
        </w:tc>
      </w:tr>
    </w:tbl>
    <w:p>
      <w:pPr>
        <w:pStyle w:val="BodyText"/>
      </w:pPr>
      <w:r>
        <w:t xml:space="preserve">Create-proc defaults SHALL set</w:t>
      </w:r>
      <w:r>
        <w:t xml:space="preserve"> </w:t>
      </w:r>
      <w:r>
        <w:rPr>
          <w:rStyle w:val="VerbatimChar"/>
        </w:rPr>
        <w:t xml:space="preserve">WorkOrderTypeId = Production</w:t>
      </w:r>
      <w:r>
        <w:t xml:space="preserve"> </w:t>
      </w:r>
      <w:r>
        <w:t xml:space="preserve">for any caller that doesn’t supply one explicitly.</w:t>
      </w:r>
    </w:p>
    <w:bookmarkEnd w:id="195"/>
    <w:bookmarkStart w:id="196" w:name="Xedc4e5192b8a4ef9f26396527f74c863990a1bd"/>
    <w:p>
      <w:pPr>
        <w:pStyle w:val="Heading4"/>
      </w:pPr>
      <w:r>
        <w:t xml:space="preserve">FDS-06-026 — Future Maintenance-Engine Schema Hooks —</w:t>
      </w:r>
      <w:r>
        <w:t xml:space="preserve"> </w:t>
      </w:r>
      <w:r>
        <w:rPr>
          <w:rStyle w:val="VerbatimChar"/>
        </w:rPr>
        <w:t xml:space="preserve">FUTURE</w:t>
      </w:r>
    </w:p>
    <w:p>
      <w:pPr>
        <w:pStyle w:val="FirstParagraph"/>
      </w:pPr>
      <w:r>
        <w:t xml:space="preserve">The system reserves two schema hooks for a future maintenance-engine project scoped separately from this MES:</w:t>
      </w:r>
    </w:p>
    <w:p>
      <w:pPr>
        <w:pStyle w:val="Compact"/>
        <w:numPr>
          <w:ilvl w:val="0"/>
          <w:numId w:val="1051"/>
        </w:numPr>
      </w:pPr>
      <w:r>
        <w:rPr>
          <w:rStyle w:val="VerbatimChar"/>
          <w:b/>
          <w:bCs/>
        </w:rPr>
        <w:t xml:space="preserve">Workorder.WorkOrderType</w:t>
      </w:r>
      <w:r>
        <w:t xml:space="preserve"> </w:t>
      </w:r>
      <w:r>
        <w:t xml:space="preserve">code table — new rows for</w:t>
      </w:r>
      <w:r>
        <w:t xml:space="preserve"> </w:t>
      </w:r>
      <w:r>
        <w:rPr>
          <w:rStyle w:val="VerbatimChar"/>
        </w:rPr>
        <w:t xml:space="preserve">Demand</w:t>
      </w:r>
      <w:r>
        <w:t xml:space="preserve"> </w:t>
      </w:r>
      <w:r>
        <w:t xml:space="preserve">(planned PM) and</w:t>
      </w:r>
      <w:r>
        <w:t xml:space="preserve"> </w:t>
      </w:r>
      <w:r>
        <w:rPr>
          <w:rStyle w:val="VerbatimChar"/>
        </w:rPr>
        <w:t xml:space="preserve">Maintenance</w:t>
      </w:r>
      <w:r>
        <w:t xml:space="preserve"> </w:t>
      </w:r>
      <w:r>
        <w:t xml:space="preserve">(emergency) can be INSERTed without DDL change. Ben / MPP scope the business rules at that time.</w:t>
      </w:r>
    </w:p>
    <w:p>
      <w:pPr>
        <w:pStyle w:val="Compact"/>
        <w:numPr>
          <w:ilvl w:val="0"/>
          <w:numId w:val="1051"/>
        </w:numPr>
      </w:pPr>
      <w:r>
        <w:rPr>
          <w:rStyle w:val="VerbatimChar"/>
          <w:b/>
          <w:bCs/>
        </w:rPr>
        <w:t xml:space="preserve">Workorder.WorkOrder.ToolId</w:t>
      </w:r>
      <w:r>
        <w:t xml:space="preserve"> </w:t>
      </w:r>
      <w:r>
        <w:t xml:space="preserve">nullable FK →</w:t>
      </w:r>
      <w:r>
        <w:t xml:space="preserve"> </w:t>
      </w:r>
      <w:r>
        <w:rPr>
          <w:rStyle w:val="VerbatimChar"/>
        </w:rPr>
        <w:t xml:space="preserve">Tools.Tool.Id</w:t>
      </w:r>
      <w:r>
        <w:t xml:space="preserve"> </w:t>
      </w:r>
      <w:r>
        <w:t xml:space="preserve">— allows a future Maintenance WO to reference the specific Tool it targets. Not populated or enforced in MVP.</w:t>
      </w:r>
    </w:p>
    <w:p>
      <w:pPr>
        <w:pStyle w:val="FirstParagraph"/>
      </w:pPr>
      <w:r>
        <w:rPr>
          <w:b/>
          <w:bCs/>
        </w:rPr>
        <w:t xml:space="preserve">Neither flow ships in MVP.</w:t>
      </w:r>
      <w:r>
        <w:t xml:space="preserve"> </w:t>
      </w:r>
      <w:r>
        <w:t xml:space="preserve">No Perspective screens, no state machine, no scheduling, no integration with the MPP maintenance team’s existing tooling. The Configuration Tool does NOT surface any admin UI for creating these WOs. This FDS section exists so the data model commitment is explicit: the hooks are stable and survive the MVP build.</w:t>
      </w:r>
    </w:p>
    <w:bookmarkEnd w:id="196"/>
    <w:bookmarkStart w:id="197" w:name="Xc917cf2fbcd1ec5e9572aa9ee317a9ee4730972"/>
    <w:p>
      <w:pPr>
        <w:pStyle w:val="Heading4"/>
      </w:pPr>
      <w:r>
        <w:t xml:space="preserve">FDS-06-028 — Auto-Finish on Target (Camera / Scale) —</w:t>
      </w:r>
      <w:r>
        <w:t xml:space="preserve"> </w:t>
      </w:r>
      <w:r>
        <w:rPr>
          <w:rStyle w:val="VerbatimChar"/>
        </w:rPr>
        <w:t xml:space="preserve">MVP</w:t>
      </w:r>
    </w:p>
    <w:p>
      <w:pPr>
        <w:pStyle w:val="FirstParagraph"/>
      </w:pPr>
      <w:r>
        <w:t xml:space="preserve">Production Work Orders SHALL support two automatic-finish modes, configurable per WO:</w:t>
      </w:r>
    </w:p>
    <w:p>
      <w:pPr>
        <w:pStyle w:val="Compact"/>
        <w:numPr>
          <w:ilvl w:val="0"/>
          <w:numId w:val="1052"/>
        </w:numPr>
      </w:pPr>
      <w:r>
        <w:rPr>
          <w:b/>
          <w:bCs/>
        </w:rPr>
        <w:t xml:space="preserve">Camera-count mode</w:t>
      </w:r>
      <w:r>
        <w:t xml:space="preserve"> </w:t>
      </w:r>
      <w:r>
        <w:t xml:space="preserve">— the WO carries a target piece count + a tray quantity. Cumulative</w:t>
      </w:r>
      <w:r>
        <w:t xml:space="preserve"> </w:t>
      </w:r>
      <w:r>
        <w:rPr>
          <w:rStyle w:val="VerbatimChar"/>
        </w:rPr>
        <w:t xml:space="preserve">ProductionEvent.ShotCount</w:t>
      </w:r>
      <w:r>
        <w:t xml:space="preserve"> </w:t>
      </w:r>
      <w:r>
        <w:t xml:space="preserve">−</w:t>
      </w:r>
      <w:r>
        <w:t xml:space="preserve"> </w:t>
      </w:r>
      <w:r>
        <w:rPr>
          <w:rStyle w:val="VerbatimChar"/>
        </w:rPr>
        <w:t xml:space="preserve">ScrapCount</w:t>
      </w:r>
      <w:r>
        <w:t xml:space="preserve"> </w:t>
      </w:r>
      <w:r>
        <w:t xml:space="preserve">(derived via</w:t>
      </w:r>
      <w:r>
        <w:t xml:space="preserve"> </w:t>
      </w:r>
      <w:r>
        <w:rPr>
          <w:rStyle w:val="VerbatimChar"/>
        </w:rPr>
        <w:t xml:space="preserve">LAG()</w:t>
      </w:r>
      <w:r>
        <w:t xml:space="preserve"> </w:t>
      </w:r>
      <w:r>
        <w:t xml:space="preserve">over checkpoint events per FDS-06-003) across all events under the WO is compared against the target on every write. When the cumulative count reaches the target, the</w:t>
      </w:r>
      <w:r>
        <w:t xml:space="preserve"> </w:t>
      </w:r>
      <w:r>
        <w:rPr>
          <w:rStyle w:val="VerbatimChar"/>
        </w:rPr>
        <w:t xml:space="preserve">Workorder.ProductionEvent_Record</w:t>
      </w:r>
      <w:r>
        <w:t xml:space="preserve"> </w:t>
      </w:r>
      <w:r>
        <w:t xml:space="preserve">proc SHALL check the PLC confirmation BIT (per</w:t>
      </w:r>
      <w:r>
        <w:t xml:space="preserve"> </w:t>
      </w:r>
      <w:r>
        <w:rPr>
          <w:b/>
          <w:bCs/>
        </w:rPr>
        <w:t xml:space="preserve">Requirement 1</w:t>
      </w:r>
      <w:r>
        <w:t xml:space="preserve"> </w:t>
      </w:r>
      <w:r>
        <w:t xml:space="preserve">below). If BIT is set, the proc emits a WO-close event (transitions</w:t>
      </w:r>
      <w:r>
        <w:t xml:space="preserve"> </w:t>
      </w:r>
      <w:r>
        <w:rPr>
          <w:rStyle w:val="VerbatimChar"/>
        </w:rPr>
        <w:t xml:space="preserve">WorkOrderStatus</w:t>
      </w:r>
      <w:r>
        <w:t xml:space="preserve"> </w:t>
      </w:r>
      <w:r>
        <w:t xml:space="preserve">to</w:t>
      </w:r>
      <w:r>
        <w:t xml:space="preserve"> </w:t>
      </w:r>
      <w:r>
        <w:rPr>
          <w:rStyle w:val="VerbatimChar"/>
        </w:rPr>
        <w:t xml:space="preserve">Completed</w:t>
      </w:r>
      <w:r>
        <w:t xml:space="preserve">) in the same transaction as the event write. Driven by Cognex camera output through FDS-03-017a capture.</w:t>
      </w:r>
    </w:p>
    <w:p>
      <w:pPr>
        <w:pStyle w:val="Compact"/>
        <w:numPr>
          <w:ilvl w:val="0"/>
          <w:numId w:val="1052"/>
        </w:numPr>
      </w:pPr>
      <w:r>
        <w:rPr>
          <w:b/>
          <w:bCs/>
        </w:rPr>
        <w:t xml:space="preserve">Scale-weight mode</w:t>
      </w:r>
      <w:r>
        <w:t xml:space="preserve"> </w:t>
      </w:r>
      <w:r>
        <w:t xml:space="preserve">— the WO carries a target weight. Cumulative</w:t>
      </w:r>
      <w:r>
        <w:t xml:space="preserve"> </w:t>
      </w:r>
      <w:r>
        <w:rPr>
          <w:rStyle w:val="VerbatimChar"/>
        </w:rPr>
        <w:t xml:space="preserve">ProductionEvent.WeightValue</w:t>
      </w:r>
      <w:r>
        <w:t xml:space="preserve"> </w:t>
      </w:r>
      <w:r>
        <w:t xml:space="preserve">is compared against the target on every write; on hit (AND PLC confirmation BIT set), the same auto-close fires. Driven by scale input through OmniServer.</w:t>
      </w:r>
    </w:p>
    <w:p>
      <w:pPr>
        <w:pStyle w:val="FirstParagraph"/>
      </w:pPr>
      <w:r>
        <w:t xml:space="preserve">Auto-finish SHALL be configurable per WO (an explicit enable flag on</w:t>
      </w:r>
      <w:r>
        <w:t xml:space="preserve"> </w:t>
      </w:r>
      <w:r>
        <w:rPr>
          <w:rStyle w:val="VerbatimChar"/>
        </w:rPr>
        <w:t xml:space="preserve">Workorder.WorkOrder</w:t>
      </w:r>
      <w:r>
        <w:t xml:space="preserve">). If neither mode is enabled, the WO closes only via explicit operator or supervisor action. Integration with FDS-03-021 (tray divisibility) is enforced at Create — a WO enabling camera auto-finish with a non-divisible target is rejected at the Configuration Tool entry point.</w:t>
      </w:r>
    </w:p>
    <w:p>
      <w:pPr>
        <w:pStyle w:val="BodyText"/>
      </w:pPr>
      <w:r>
        <w:t xml:space="preserve">Legacy Flexware surfaces this as the</w:t>
      </w:r>
      <w:r>
        <w:t xml:space="preserve"> </w:t>
      </w:r>
      <w:r>
        <w:t xml:space="preserve">“Camera system automatic processing options (Enabled / Tray quantity / Part recipe number)”</w:t>
      </w:r>
      <w:r>
        <w:t xml:space="preserve"> </w:t>
      </w:r>
      <w:r>
        <w:t xml:space="preserve">and</w:t>
      </w:r>
      <w:r>
        <w:t xml:space="preserve"> </w:t>
      </w:r>
      <w:r>
        <w:t xml:space="preserve">“Scale system automatic processing options (Enabled / Target set quantity)”</w:t>
      </w:r>
      <w:r>
        <w:t xml:space="preserve"> </w:t>
      </w:r>
      <w:r>
        <w:t xml:space="preserve">blocks on the Work Order configuration screen.</w:t>
      </w:r>
    </w:p>
    <w:p>
      <w:pPr>
        <w:pStyle w:val="BodyText"/>
      </w:pPr>
      <w:r>
        <w:rPr>
          <w:b/>
          <w:bCs/>
        </w:rPr>
        <w:t xml:space="preserve">Requirement 1 — PLC confirmation BIT (belt-and-suspenders).</w:t>
      </w:r>
      <w:r>
        <w:t xml:space="preserve"> </w:t>
      </w:r>
      <w:r>
        <w:t xml:space="preserve">The PLC SHALL write a confirmation BIT (exact tag address TBD by integration team; reserved name</w:t>
      </w:r>
      <w:r>
        <w:t xml:space="preserve"> </w:t>
      </w:r>
      <w:r>
        <w:rPr>
          <w:rStyle w:val="VerbatimChar"/>
        </w:rPr>
        <w:t xml:space="preserve">CompletionConfirmed</w:t>
      </w:r>
      <w:r>
        <w:t xml:space="preserve"> </w:t>
      </w:r>
      <w:r>
        <w:t xml:space="preserve">on the Machine Integration Panel) when it has itself determined the target was reached (camera count matched or scale target met). The MES Gateway script observing the OPC tags SHALL NOT fire the WO-close solely on the cumulative count crossing — both the count crossing AND the PLC</w:t>
      </w:r>
      <w:r>
        <w:t xml:space="preserve"> </w:t>
      </w:r>
      <w:r>
        <w:rPr>
          <w:rStyle w:val="VerbatimChar"/>
        </w:rPr>
        <w:t xml:space="preserve">CompletionConfirmed</w:t>
      </w:r>
      <w:r>
        <w:t xml:space="preserve"> </w:t>
      </w:r>
      <w:r>
        <w:t xml:space="preserve">BIT SHALL be true. This prevents spurious closes from miscount races or clock drift on event timestamps. If the BIT fails to assert within a configurable window after the count crosses, the Gateway SHALL write</w:t>
      </w:r>
      <w:r>
        <w:t xml:space="preserve"> </w:t>
      </w:r>
      <w:r>
        <w:rPr>
          <w:rStyle w:val="VerbatimChar"/>
        </w:rPr>
        <w:t xml:space="preserve">Audit.InterfaceLog</w:t>
      </w:r>
      <w:r>
        <w:t xml:space="preserve"> </w:t>
      </w:r>
      <w:r>
        <w:t xml:space="preserve">flagging the discrepancy for operator review; no auto-close fires until the BIT asserts.</w:t>
      </w:r>
    </w:p>
    <w:p>
      <w:pPr>
        <w:pStyle w:val="BodyText"/>
      </w:pPr>
      <w:r>
        <w:rPr>
          <w:b/>
          <w:bCs/>
        </w:rPr>
        <w:t xml:space="preserve">Requirement 2 —</w:t>
      </w:r>
      <w:r>
        <w:rPr>
          <w:b/>
          <w:bCs/>
        </w:rPr>
        <w:t xml:space="preserve"> </w:t>
      </w:r>
      <w:r>
        <w:rPr>
          <w:rStyle w:val="VerbatimChar"/>
          <w:b/>
          <w:bCs/>
        </w:rPr>
        <w:t xml:space="preserve">RequiresCompletionConfirm</w:t>
      </w:r>
      <w:r>
        <w:rPr>
          <w:b/>
          <w:bCs/>
        </w:rPr>
        <w:t xml:space="preserve"> </w:t>
      </w:r>
      <w:r>
        <w:rPr>
          <w:b/>
          <w:bCs/>
        </w:rPr>
        <w:t xml:space="preserve">LocationAttribute (per-Terminal UX toggle).</w:t>
      </w:r>
      <w:r>
        <w:t xml:space="preserve"> </w:t>
      </w:r>
      <w:r>
        <w:t xml:space="preserve">A new</w:t>
      </w:r>
      <w:r>
        <w:t xml:space="preserve"> </w:t>
      </w:r>
      <w:r>
        <w:rPr>
          <w:rStyle w:val="VerbatimChar"/>
        </w:rPr>
        <w:t xml:space="preserve">LocationAttributeDefinition</w:t>
      </w:r>
      <w:r>
        <w:t xml:space="preserve"> </w:t>
      </w:r>
      <w:r>
        <w:t xml:space="preserve">SHALL be seeded on the</w:t>
      </w:r>
      <w:r>
        <w:t xml:space="preserve"> </w:t>
      </w:r>
      <w:r>
        <w:rPr>
          <w:rStyle w:val="VerbatimChar"/>
        </w:rPr>
        <w:t xml:space="preserve">Terminal</w:t>
      </w:r>
      <w:r>
        <w:t xml:space="preserve"> </w:t>
      </w:r>
      <w:r>
        <w:rPr>
          <w:rStyle w:val="VerbatimChar"/>
        </w:rPr>
        <w:t xml:space="preserve">LocationTypeDefinition</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Attribute</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Purpose</w:t>
            </w:r>
          </w:p>
        </w:tc>
      </w:tr>
      <w:tr>
        <w:tc>
          <w:tcPr/>
          <w:p>
            <w:pPr>
              <w:pStyle w:val="Compact"/>
            </w:pPr>
            <w:r>
              <w:rPr>
                <w:rStyle w:val="VerbatimChar"/>
              </w:rPr>
              <w:t xml:space="preserve">RequiresCompletionConfirm</w:t>
            </w:r>
          </w:p>
        </w:tc>
        <w:tc>
          <w:tcPr/>
          <w:p>
            <w:pPr>
              <w:pStyle w:val="Compact"/>
            </w:pPr>
            <w:r>
              <w:t xml:space="preserve">BIT</w:t>
            </w:r>
          </w:p>
        </w:tc>
        <w:tc>
          <w:tcPr/>
          <w:p>
            <w:pPr>
              <w:pStyle w:val="Compact"/>
            </w:pPr>
            <w:r>
              <w:t xml:space="preserve">When set on a Dedicated (1:1 fixed) Terminal, the Perspective auto-finish completion flow SHALL present a large</w:t>
            </w:r>
            <w:r>
              <w:t xml:space="preserve"> </w:t>
            </w:r>
            <w:r>
              <w:t xml:space="preserve">“Confirm Completion”</w:t>
            </w:r>
            <w:r>
              <w:t xml:space="preserve"> </w:t>
            </w:r>
            <w:r>
              <w:t xml:space="preserve">button the operator must physically press before the WO / Tray / Container close proceeds. When NOT set (or NULL), the flow shows a passive popup (</w:t>
            </w:r>
            <w:r>
              <w:t xml:space="preserve">“WorkOrder Completed”</w:t>
            </w:r>
            <w:r>
              <w:t xml:space="preserve"> </w:t>
            </w:r>
            <w:r>
              <w:t xml:space="preserve">/</w:t>
            </w:r>
            <w:r>
              <w:t xml:space="preserve"> </w:t>
            </w:r>
            <w:r>
              <w:t xml:space="preserve">“Tray Completed”</w:t>
            </w:r>
            <w:r>
              <w:t xml:space="preserve"> </w:t>
            </w:r>
            <w:r>
              <w:t xml:space="preserve">/</w:t>
            </w:r>
            <w:r>
              <w:t xml:space="preserve"> </w:t>
            </w:r>
            <w:r>
              <w:t xml:space="preserve">“Container Completed”</w:t>
            </w:r>
            <w:r>
              <w:t xml:space="preserve"> </w:t>
            </w:r>
            <w:r>
              <w:t xml:space="preserve">— whichever is relevant) and proceeds without operator gesture.</w:t>
            </w:r>
          </w:p>
        </w:tc>
      </w:tr>
    </w:tbl>
    <w:p>
      <w:pPr>
        <w:pStyle w:val="BodyText"/>
      </w:pPr>
      <w:r>
        <w:t xml:space="preserve">Rationale: some production lines require explicit operator acknowledgement at close moments (MPP’s existing operational habit on specific cells); others don’t. The attribute lets Engineering configure per Terminal. Only meaningful on terminals running a dedicated-flavor view (FDS-02-010) — shared-flavor views always require operator interaction at close moments by design.</w:t>
      </w:r>
    </w:p>
    <w:p>
      <w:pPr>
        <w:pStyle w:val="BodyText"/>
      </w:pPr>
      <w:r>
        <w:rPr>
          <w:b/>
          <w:bCs/>
        </w:rPr>
        <w:t xml:space="preserve">Seed behavior:</w:t>
      </w:r>
      <w:r>
        <w:t xml:space="preserve"> </w:t>
      </w:r>
      <w:r>
        <w:rPr>
          <w:rStyle w:val="VerbatimChar"/>
        </w:rPr>
        <w:t xml:space="preserve">RequiresCompletionConfirm</w:t>
      </w:r>
      <w:r>
        <w:t xml:space="preserve"> </w:t>
      </w:r>
      <w:r>
        <w:t xml:space="preserve">is nullable with NULL semantically equivalent to</w:t>
      </w:r>
      <w:r>
        <w:t xml:space="preserve"> </w:t>
      </w:r>
      <w:r>
        <w:rPr>
          <w:rStyle w:val="VerbatimChar"/>
        </w:rPr>
        <w:t xml:space="preserve">0</w:t>
      </w:r>
      <w:r>
        <w:t xml:space="preserve"> </w:t>
      </w:r>
      <w:r>
        <w:t xml:space="preserve">(no confirm button). Engineering sets it to</w:t>
      </w:r>
      <w:r>
        <w:t xml:space="preserve"> </w:t>
      </w:r>
      <w:r>
        <w:rPr>
          <w:rStyle w:val="VerbatimChar"/>
        </w:rPr>
        <w:t xml:space="preserve">1</w:t>
      </w:r>
      <w:r>
        <w:t xml:space="preserve"> </w:t>
      </w:r>
      <w:r>
        <w:t xml:space="preserve">only where the operational workflow demands acknowledgement.</w:t>
      </w:r>
    </w:p>
    <w:bookmarkEnd w:id="197"/>
    <w:bookmarkStart w:id="198" w:name="Xb7fbd6c4d057b6d2bd09e5be0060a4b80f88b7f"/>
    <w:p>
      <w:pPr>
        <w:pStyle w:val="Heading4"/>
      </w:pPr>
      <w:r>
        <w:t xml:space="preserve">FDS-06-029 — Tray-Divisibility Validation on WO Close —</w:t>
      </w:r>
      <w:r>
        <w:t xml:space="preserve"> </w:t>
      </w:r>
      <w:r>
        <w:rPr>
          <w:rStyle w:val="VerbatimChar"/>
        </w:rPr>
        <w:t xml:space="preserve">MVP</w:t>
      </w:r>
    </w:p>
    <w:p>
      <w:pPr>
        <w:pStyle w:val="FirstParagraph"/>
      </w:pPr>
      <w:r>
        <w:t xml:space="preserve">At WO Close (whether manual or via FDS-06-028 auto-finish), the MES SHALL verify that cumulative</w:t>
      </w:r>
      <w:r>
        <w:t xml:space="preserve"> </w:t>
      </w:r>
      <w:r>
        <w:rPr>
          <w:rStyle w:val="VerbatimChar"/>
        </w:rPr>
        <w:t xml:space="preserve">GoodCount</w:t>
      </w:r>
      <w:r>
        <w:t xml:space="preserve"> </w:t>
      </w:r>
      <w:r>
        <w:t xml:space="preserve">is evenly divisible by</w:t>
      </w:r>
      <w:r>
        <w:t xml:space="preserve"> </w:t>
      </w:r>
      <w:r>
        <w:rPr>
          <w:rStyle w:val="VerbatimChar"/>
        </w:rPr>
        <w:t xml:space="preserve">PartsPerTray</w:t>
      </w:r>
      <w:r>
        <w:t xml:space="preserve"> </w:t>
      </w:r>
      <w:r>
        <w:t xml:space="preserve">from the Item’s</w:t>
      </w:r>
      <w:r>
        <w:t xml:space="preserve"> </w:t>
      </w:r>
      <w:r>
        <w:rPr>
          <w:rStyle w:val="VerbatimChar"/>
        </w:rPr>
        <w:t xml:space="preserve">ContainerConfig</w:t>
      </w:r>
      <w:r>
        <w:t xml:space="preserve">. A non-divisible result SHALL block the close with error</w:t>
      </w:r>
      <w:r>
        <w:t xml:space="preserve"> </w:t>
      </w:r>
      <w:r>
        <w:rPr>
          <w:i/>
          <w:iCs/>
        </w:rPr>
        <w:t xml:space="preserve">“Work order target quantity exceeded. Ensure target quantity is evenly divisible by the tray quantity”</w:t>
      </w:r>
      <w:r>
        <w:t xml:space="preserve"> </w:t>
      </w:r>
      <w:r>
        <w:t xml:space="preserve">(matching the legacy Flexware wording). Supervisor AD elevation per FDS-04-007 overrides the block (reason logged to</w:t>
      </w:r>
      <w:r>
        <w:t xml:space="preserve"> </w:t>
      </w:r>
      <w:r>
        <w:rPr>
          <w:rStyle w:val="VerbatimChar"/>
        </w:rPr>
        <w:t xml:space="preserve">Audit.OperationLog</w:t>
      </w:r>
      <w:r>
        <w:t xml:space="preserve">). Also validated at WO Create per FDS-03-021; re-validated at Close because</w:t>
      </w:r>
      <w:r>
        <w:t xml:space="preserve"> </w:t>
      </w:r>
      <w:r>
        <w:rPr>
          <w:rStyle w:val="VerbatimChar"/>
        </w:rPr>
        <w:t xml:space="preserve">ProductionEvent</w:t>
      </w:r>
      <w:r>
        <w:t xml:space="preserve"> </w:t>
      </w:r>
      <w:r>
        <w:t xml:space="preserve">writes can push actual count below or past the planned target.</w:t>
      </w:r>
    </w:p>
    <w:p>
      <w:pPr>
        <w:pStyle w:val="BodyText"/>
      </w:pPr>
      <w:r>
        <w:rPr>
          <w:b/>
          <w:bCs/>
        </w:rPr>
        <w:t xml:space="preserve">Cumulative GoodCount derivation.</w:t>
      </w:r>
      <w:r>
        <w:t xml:space="preserve"> </w:t>
      </w:r>
      <w:r>
        <w:t xml:space="preserve">“Cumulative</w:t>
      </w:r>
      <w:r>
        <w:t xml:space="preserve"> </w:t>
      </w:r>
      <w:r>
        <w:rPr>
          <w:rStyle w:val="VerbatimChar"/>
        </w:rPr>
        <w:t xml:space="preserve">GoodCount</w:t>
      </w:r>
      <w:r>
        <w:t xml:space="preserve"> </w:t>
      </w:r>
      <w:r>
        <w:t xml:space="preserve">across the WO”</w:t>
      </w:r>
      <w:r>
        <w:t xml:space="preserve"> </w:t>
      </w:r>
      <w:r>
        <w:t xml:space="preserve">is computed by summing</w:t>
      </w:r>
      <w:r>
        <w:t xml:space="preserve"> </w:t>
      </w:r>
      <w:r>
        <w:rPr>
          <w:rStyle w:val="VerbatimChar"/>
        </w:rPr>
        <w:t xml:space="preserve">ShotCount - ScrapCount</w:t>
      </w:r>
      <w:r>
        <w:t xml:space="preserve"> </w:t>
      </w:r>
      <w:r>
        <w:t xml:space="preserve">deltas across all</w:t>
      </w:r>
      <w:r>
        <w:t xml:space="preserve"> </w:t>
      </w:r>
      <w:r>
        <w:rPr>
          <w:rStyle w:val="VerbatimChar"/>
        </w:rPr>
        <w:t xml:space="preserve">ProductionEvent</w:t>
      </w:r>
      <w:r>
        <w:t xml:space="preserve"> </w:t>
      </w:r>
      <w:r>
        <w:t xml:space="preserve">rows whose</w:t>
      </w:r>
      <w:r>
        <w:t xml:space="preserve"> </w:t>
      </w:r>
      <w:r>
        <w:rPr>
          <w:rStyle w:val="VerbatimChar"/>
        </w:rPr>
        <w:t xml:space="preserve">LotId</w:t>
      </w:r>
      <w:r>
        <w:t xml:space="preserve"> </w:t>
      </w:r>
      <w:r>
        <w:t xml:space="preserve">is associated with the WO — via</w:t>
      </w:r>
      <w:r>
        <w:t xml:space="preserve"> </w:t>
      </w:r>
      <w:r>
        <w:rPr>
          <w:rStyle w:val="VerbatimChar"/>
        </w:rPr>
        <w:t xml:space="preserve">WorkOrderOperationId</w:t>
      </w:r>
      <w:r>
        <w:t xml:space="preserve"> </w:t>
      </w:r>
      <w:r>
        <w:t xml:space="preserve">when set, or by LOT-WO matching on</w:t>
      </w:r>
      <w:r>
        <w:t xml:space="preserve"> </w:t>
      </w:r>
      <w:r>
        <w:rPr>
          <w:rStyle w:val="VerbatimChar"/>
        </w:rPr>
        <w:t xml:space="preserve">ItemId</w:t>
      </w:r>
      <w:r>
        <w:t xml:space="preserve"> </w:t>
      </w:r>
      <w:r>
        <w:t xml:space="preserve">+ time window when NULL. There is no per-event</w:t>
      </w:r>
      <w:r>
        <w:t xml:space="preserve"> </w:t>
      </w:r>
      <w:r>
        <w:rPr>
          <w:rStyle w:val="VerbatimChar"/>
        </w:rPr>
        <w:t xml:space="preserve">GoodCount</w:t>
      </w:r>
      <w:r>
        <w:t xml:space="preserve"> </w:t>
      </w:r>
      <w:r>
        <w:t xml:space="preserve">column on</w:t>
      </w:r>
      <w:r>
        <w:t xml:space="preserve"> </w:t>
      </w:r>
      <w:r>
        <w:rPr>
          <w:rStyle w:val="VerbatimChar"/>
        </w:rPr>
        <w:t xml:space="preserve">ProductionEvent</w:t>
      </w:r>
      <w:r>
        <w:t xml:space="preserve">; the value is always derived from the cumulative counters.</w:t>
      </w:r>
    </w:p>
    <w:bookmarkEnd w:id="198"/>
    <w:bookmarkStart w:id="199" w:name="X0baf5328fdeaf5eb26ef06f3177f812d3d04eca"/>
    <w:p>
      <w:pPr>
        <w:pStyle w:val="Heading4"/>
      </w:pPr>
      <w:r>
        <w:t xml:space="preserve">FDS-06-030 — WorkOrder BIT-Flag Enumeration —</w:t>
      </w:r>
      <w:r>
        <w:t xml:space="preserve"> </w:t>
      </w:r>
      <w:r>
        <w:rPr>
          <w:rStyle w:val="VerbatimChar"/>
        </w:rPr>
        <w:t xml:space="preserve">MVP</w:t>
      </w:r>
    </w:p>
    <w:p>
      <w:pPr>
        <w:pStyle w:val="FirstParagraph"/>
      </w:pPr>
      <w:r>
        <w:t xml:space="preserve">The legacy Flexware</w:t>
      </w:r>
      <w:r>
        <w:t xml:space="preserve"> </w:t>
      </w:r>
      <w:r>
        <w:rPr>
          <w:rStyle w:val="VerbatimChar"/>
        </w:rPr>
        <w:t xml:space="preserve">WorkOrder</w:t>
      </w:r>
      <w:r>
        <w:t xml:space="preserve"> </w:t>
      </w:r>
      <w:r>
        <w:t xml:space="preserve">table carries a set of BIT / attribute flags whose MVP status is unknown. Engineering SHALL confirm with MPP which of the following are live in production; live flags become columns on</w:t>
      </w:r>
      <w:r>
        <w:t xml:space="preserve"> </w:t>
      </w:r>
      <w:r>
        <w:rPr>
          <w:rStyle w:val="VerbatimChar"/>
        </w:rPr>
        <w:t xml:space="preserve">Workorder.WorkOrder</w:t>
      </w:r>
      <w:r>
        <w:t xml:space="preserve"> </w:t>
      </w:r>
      <w:r>
        <w:t xml:space="preserve">when the table is created; dead flags do not ship:</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Flexware flag / field</w:t>
            </w:r>
          </w:p>
        </w:tc>
        <w:tc>
          <w:tcPr>
            <w:shd w:val="clear" w:color="auto" w:fill="1F4E79"/>
          </w:tcPr>
          <w:tcPr/>
          <w:p>
            <w:pPr>
              <w:pStyle w:val="Compact"/>
            </w:pPr>
            <w:r>
              <w:rPr>
                <w:b/>
                <w:color w:val="FFFFFF"/>
              </w:rPr>
              <w:t xml:space="preserve">Proposed home if live</w:t>
            </w:r>
          </w:p>
        </w:tc>
      </w:tr>
      <w:tr>
        <w:tc>
          <w:tcPr/>
          <w:p>
            <w:pPr>
              <w:pStyle w:val="Compact"/>
            </w:pPr>
            <w:r>
              <w:rPr>
                <w:rStyle w:val="VerbatimChar"/>
              </w:rPr>
              <w:t xml:space="preserve">IsCameraProcessingEnabled</w:t>
            </w:r>
          </w:p>
        </w:tc>
        <w:tc>
          <w:tcPr/>
          <w:p>
            <w:pPr>
              <w:pStyle w:val="Compact"/>
            </w:pPr>
            <w:r>
              <w:rPr>
                <w:rStyle w:val="VerbatimChar"/>
              </w:rPr>
              <w:t xml:space="preserve">Workorder.WorkOrder</w:t>
            </w:r>
            <w:r>
              <w:t xml:space="preserve"> </w:t>
            </w:r>
            <w:r>
              <w:t xml:space="preserve">(configurable per FDS-06-028)</w:t>
            </w:r>
          </w:p>
        </w:tc>
      </w:tr>
      <w:tr>
        <w:tc>
          <w:tcPr>
            <w:shd w:val="clear" w:color="auto" w:fill="F2F2F2"/>
          </w:tcPr>
          <w:tcPr/>
          <w:p>
            <w:pPr>
              <w:pStyle w:val="Compact"/>
            </w:pPr>
            <w:r>
              <w:rPr>
                <w:rStyle w:val="VerbatimChar"/>
              </w:rPr>
              <w:t xml:space="preserve">IsScaleProcessingEnabled</w:t>
            </w:r>
          </w:p>
        </w:tc>
        <w:tc>
          <w:tcPr>
            <w:shd w:val="clear" w:color="auto" w:fill="F2F2F2"/>
          </w:tcPr>
          <w:tcPr/>
          <w:p>
            <w:pPr>
              <w:pStyle w:val="Compact"/>
            </w:pPr>
            <w:r>
              <w:rPr>
                <w:rStyle w:val="VerbatimChar"/>
              </w:rPr>
              <w:t xml:space="preserve">Workorder.WorkOrder</w:t>
            </w:r>
            <w:r>
              <w:t xml:space="preserve"> </w:t>
            </w:r>
            <w:r>
              <w:t xml:space="preserve">(configurable per FDS-06-028)</w:t>
            </w:r>
          </w:p>
        </w:tc>
      </w:tr>
      <w:tr>
        <w:tc>
          <w:tcPr/>
          <w:p>
            <w:pPr>
              <w:pStyle w:val="Compact"/>
            </w:pPr>
            <w:r>
              <w:rPr>
                <w:rStyle w:val="VerbatimChar"/>
              </w:rPr>
              <w:t xml:space="preserve">GroupTargetWeight</w:t>
            </w:r>
            <w:r>
              <w:t xml:space="preserve">,</w:t>
            </w:r>
            <w:r>
              <w:t xml:space="preserve"> </w:t>
            </w:r>
            <w:r>
              <w:rPr>
                <w:rStyle w:val="VerbatimChar"/>
              </w:rPr>
              <w:t xml:space="preserve">GroupTargetWeightTolerance</w:t>
            </w:r>
            <w:r>
              <w:t xml:space="preserve">,</w:t>
            </w:r>
            <w:r>
              <w:t xml:space="preserve"> </w:t>
            </w:r>
            <w:r>
              <w:rPr>
                <w:rStyle w:val="VerbatimChar"/>
              </w:rPr>
              <w:t xml:space="preserve">TargetWeightUnitOfMeasureID</w:t>
            </w:r>
          </w:p>
        </w:tc>
        <w:tc>
          <w:tcPr/>
          <w:p>
            <w:pPr>
              <w:pStyle w:val="Compact"/>
            </w:pPr>
            <w:r>
              <w:rPr>
                <w:rStyle w:val="VerbatimChar"/>
              </w:rPr>
              <w:t xml:space="preserve">Workorder.WorkOrder</w:t>
            </w:r>
            <w:r>
              <w:t xml:space="preserve"> </w:t>
            </w:r>
            <w:r>
              <w:t xml:space="preserve">(subsumed by OI-02 resolution when that closes)</w:t>
            </w:r>
          </w:p>
        </w:tc>
      </w:tr>
      <w:tr>
        <w:tc>
          <w:tcPr>
            <w:shd w:val="clear" w:color="auto" w:fill="F2F2F2"/>
          </w:tcPr>
          <w:tcPr/>
          <w:p>
            <w:pPr>
              <w:pStyle w:val="Compact"/>
            </w:pPr>
            <w:r>
              <w:rPr>
                <w:rStyle w:val="VerbatimChar"/>
              </w:rPr>
              <w:t xml:space="preserve">RecipeNumber</w:t>
            </w:r>
          </w:p>
        </w:tc>
        <w:tc>
          <w:tcPr>
            <w:shd w:val="clear" w:color="auto" w:fill="F2F2F2"/>
          </w:tcPr>
          <w:tcPr/>
          <w:p>
            <w:pPr>
              <w:pStyle w:val="Compact"/>
            </w:pPr>
            <w:r>
              <w:rPr>
                <w:rStyle w:val="VerbatimChar"/>
              </w:rPr>
              <w:t xml:space="preserve">Workorder.WorkOrder</w:t>
            </w:r>
            <w:r>
              <w:t xml:space="preserve"> </w:t>
            </w:r>
            <w:r>
              <w:t xml:space="preserve">(</w:t>
            </w:r>
            <w:r>
              <w:rPr>
                <w:rStyle w:val="VerbatimChar"/>
              </w:rPr>
              <w:t xml:space="preserve">WorkOrderType = Recipe</w:t>
            </w:r>
            <w:r>
              <w:t xml:space="preserve">)</w:t>
            </w:r>
          </w:p>
        </w:tc>
      </w:tr>
      <w:tr>
        <w:tc>
          <w:tcPr/>
          <w:p>
            <w:pPr>
              <w:pStyle w:val="Compact"/>
            </w:pPr>
            <w:r>
              <w:rPr>
                <w:rStyle w:val="VerbatimChar"/>
              </w:rPr>
              <w:t xml:space="preserve">TrayQuantity</w:t>
            </w:r>
          </w:p>
        </w:tc>
        <w:tc>
          <w:tcPr/>
          <w:p>
            <w:pPr>
              <w:pStyle w:val="Compact"/>
            </w:pPr>
            <w:r>
              <w:rPr>
                <w:rStyle w:val="VerbatimChar"/>
              </w:rPr>
              <w:t xml:space="preserve">Workorder.WorkOrder</w:t>
            </w:r>
            <w:r>
              <w:t xml:space="preserve"> </w:t>
            </w:r>
            <w:r>
              <w:t xml:space="preserve">(couples to</w:t>
            </w:r>
            <w:r>
              <w:t xml:space="preserve"> </w:t>
            </w:r>
            <w:r>
              <w:rPr>
                <w:rStyle w:val="VerbatimChar"/>
              </w:rPr>
              <w:t xml:space="preserve">Parts.ContainerConfig.PartsPerTray</w:t>
            </w:r>
            <w:r>
              <w:t xml:space="preserve"> </w:t>
            </w:r>
            <w:r>
              <w:t xml:space="preserve">— one source of truth required)</w:t>
            </w:r>
          </w:p>
        </w:tc>
      </w:tr>
      <w:tr>
        <w:tc>
          <w:tcPr>
            <w:shd w:val="clear" w:color="auto" w:fill="F2F2F2"/>
          </w:tcPr>
          <w:tcPr/>
          <w:p>
            <w:pPr>
              <w:pStyle w:val="Compact"/>
            </w:pPr>
            <w:r>
              <w:rPr>
                <w:rStyle w:val="VerbatimChar"/>
              </w:rPr>
              <w:t xml:space="preserve">ReturnableDunnageCode</w:t>
            </w:r>
          </w:p>
        </w:tc>
        <w:tc>
          <w:tcPr>
            <w:shd w:val="clear" w:color="auto" w:fill="F2F2F2"/>
          </w:tcPr>
          <w:tcPr/>
          <w:p>
            <w:pPr>
              <w:pStyle w:val="Compact"/>
            </w:pPr>
            <w:r>
              <w:rPr>
                <w:rStyle w:val="VerbatimChar"/>
              </w:rPr>
              <w:t xml:space="preserve">Workorder.WorkOrder</w:t>
            </w:r>
            <w:r>
              <w:t xml:space="preserve"> </w:t>
            </w:r>
            <w:r>
              <w:t xml:space="preserve">OR</w:t>
            </w:r>
            <w:r>
              <w:t xml:space="preserve"> </w:t>
            </w:r>
            <w:r>
              <w:rPr>
                <w:rStyle w:val="VerbatimChar"/>
              </w:rPr>
              <w:t xml:space="preserve">Parts.ContainerConfig</w:t>
            </w:r>
            <w:r>
              <w:t xml:space="preserve"> </w:t>
            </w:r>
            <w:r>
              <w:t xml:space="preserve">— scope decision at Phase 0</w:t>
            </w:r>
          </w:p>
        </w:tc>
      </w:tr>
      <w:tr>
        <w:tc>
          <w:tcPr/>
          <w:p>
            <w:pPr>
              <w:pStyle w:val="Compact"/>
            </w:pPr>
            <w:r>
              <w:rPr>
                <w:rStyle w:val="VerbatimChar"/>
              </w:rPr>
              <w:t xml:space="preserve">Customer</w:t>
            </w:r>
          </w:p>
        </w:tc>
        <w:tc>
          <w:tcPr/>
          <w:p>
            <w:pPr>
              <w:pStyle w:val="Compact"/>
            </w:pPr>
            <w:r>
              <w:rPr>
                <w:rStyle w:val="VerbatimChar"/>
              </w:rPr>
              <w:t xml:space="preserve">Workorder.WorkOrder</w:t>
            </w:r>
            <w:r>
              <w:t xml:space="preserve"> </w:t>
            </w:r>
            <w:r>
              <w:t xml:space="preserve">— if Honda-only, redundant</w:t>
            </w:r>
          </w:p>
        </w:tc>
      </w:tr>
      <w:tr>
        <w:tc>
          <w:tcPr>
            <w:shd w:val="clear" w:color="auto" w:fill="F2F2F2"/>
          </w:tcPr>
          <w:tcPr/>
          <w:p>
            <w:pPr>
              <w:pStyle w:val="Compact"/>
            </w:pPr>
            <w:r>
              <w:rPr>
                <w:rStyle w:val="VerbatimChar"/>
              </w:rPr>
              <w:t xml:space="preserve">IsActive</w:t>
            </w:r>
          </w:p>
        </w:tc>
        <w:tc>
          <w:tcPr>
            <w:shd w:val="clear" w:color="auto" w:fill="F2F2F2"/>
          </w:tcPr>
          <w:tcPr/>
          <w:p>
            <w:pPr>
              <w:pStyle w:val="Compact"/>
            </w:pPr>
            <w:r>
              <w:t xml:space="preserve">implied by</w:t>
            </w:r>
            <w:r>
              <w:t xml:space="preserve"> </w:t>
            </w:r>
            <w:r>
              <w:rPr>
                <w:rStyle w:val="VerbatimChar"/>
              </w:rPr>
              <w:t xml:space="preserve">WorkOrderStatus</w:t>
            </w:r>
            <w:r>
              <w:t xml:space="preserve"> </w:t>
            </w:r>
            <w:r>
              <w:t xml:space="preserve">— likely redundant</w:t>
            </w:r>
          </w:p>
        </w:tc>
      </w:tr>
    </w:tbl>
    <w:p>
      <w:pPr>
        <w:pStyle w:val="BodyText"/>
      </w:pPr>
      <w:r>
        <w:t xml:space="preserve">Most of these appear to be weight-based container-closure flags that OI-02 resolution subsumes. Phase 0 confirms live-vs-dead; Phase 1 CREATE includes only live columns.</w:t>
      </w:r>
    </w:p>
    <w:p>
      <w:r>
        <w:pict>
          <v:rect style="width:0;height:1.5pt" o:hralign="center" o:hrstd="t" o:hr="t"/>
        </w:pict>
      </w:r>
    </w:p>
    <w:bookmarkEnd w:id="199"/>
    <w:bookmarkEnd w:id="200"/>
    <w:bookmarkEnd w:id="201"/>
    <w:bookmarkStart w:id="233" w:name="container-management-shipping-mvp"/>
    <w:p>
      <w:pPr>
        <w:pStyle w:val="Heading2"/>
      </w:pPr>
      <w:r>
        <w:t xml:space="preserve">7. Container Management &amp; Shipping —</w:t>
      </w:r>
      <w:r>
        <w:t xml:space="preserve"> </w:t>
      </w:r>
      <w:r>
        <w:rPr>
          <w:rStyle w:val="VerbatimChar"/>
        </w:rPr>
        <w:t xml:space="preserve">MVP</w:t>
      </w:r>
    </w:p>
    <w:bookmarkStart w:id="202" w:name="design-overview-2"/>
    <w:p>
      <w:pPr>
        <w:pStyle w:val="Heading3"/>
      </w:pPr>
      <w:r>
        <w:t xml:space="preserve">7.1 Design Overview</w:t>
      </w:r>
    </w:p>
    <w:p>
      <w:pPr>
        <w:pStyle w:val="FirstParagraph"/>
      </w:pPr>
      <w:r>
        <w:t xml:space="preserve">Finished goods are packed into Honda-specified containers with trays, labeled with AIM-issued shipper IDs, and loaded onto trucks. The container lifecycle is: OPEN (being filled) → COMPLETE (full, labeled) → SHIPPED (on the truck) → or diverted to HOLD / VOID for quality disposition.</w:t>
      </w:r>
    </w:p>
    <w:p>
      <w:pPr>
        <w:pStyle w:val="BodyText"/>
      </w:pPr>
      <w:r>
        <w:t xml:space="preserve">Container configuration (trays per container, parts per tray, serialized flag, dunnage code) is defined per product in the</w:t>
      </w:r>
      <w:r>
        <w:t xml:space="preserve"> </w:t>
      </w:r>
      <w:r>
        <w:rPr>
          <w:rStyle w:val="VerbatimChar"/>
        </w:rPr>
        <w:t xml:space="preserve">ContainerConfig</w:t>
      </w:r>
      <w:r>
        <w:t xml:space="preserve"> </w:t>
      </w:r>
      <w:r>
        <w:t xml:space="preserve">table and drives automatic fill/close behavior.</w:t>
      </w:r>
    </w:p>
    <w:bookmarkEnd w:id="202"/>
    <w:bookmarkStart w:id="208" w:name="container-lifecycle"/>
    <w:p>
      <w:pPr>
        <w:pStyle w:val="Heading3"/>
      </w:pPr>
      <w:r>
        <w:t xml:space="preserve">7.2 Container Lifecycle</w:t>
      </w:r>
    </w:p>
    <w:bookmarkStart w:id="203" w:name="fds-07-001-container-creation"/>
    <w:p>
      <w:pPr>
        <w:pStyle w:val="Heading4"/>
      </w:pPr>
      <w:r>
        <w:t xml:space="preserve">FDS-07-001 — Container Creation</w:t>
      </w:r>
    </w:p>
    <w:p>
      <w:pPr>
        <w:pStyle w:val="FirstParagraph"/>
      </w:pPr>
      <w:r>
        <w:t xml:space="preserve">Containers SHALL be created when:</w:t>
      </w:r>
      <w:r>
        <w:t xml:space="preserve"> </w:t>
      </w:r>
      <w:r>
        <w:t xml:space="preserve">-</w:t>
      </w:r>
      <w:r>
        <w:t xml:space="preserve"> </w:t>
      </w:r>
      <w:r>
        <w:rPr>
          <w:b/>
          <w:bCs/>
        </w:rPr>
        <w:t xml:space="preserve">Serialized lines:</w:t>
      </w:r>
      <w:r>
        <w:t xml:space="preserve"> </w:t>
      </w:r>
      <w:r>
        <w:t xml:space="preserve">Automatically when the first part enters a new container (MES creates the container, assigns a name, starts filling)</w:t>
      </w:r>
      <w:r>
        <w:t xml:space="preserve"> </w:t>
      </w:r>
      <w:r>
        <w:t xml:space="preserve">-</w:t>
      </w:r>
      <w:r>
        <w:t xml:space="preserve"> </w:t>
      </w:r>
      <w:r>
        <w:rPr>
          <w:b/>
          <w:bCs/>
        </w:rPr>
        <w:t xml:space="preserve">Non-serialized lines:</w:t>
      </w:r>
      <w:r>
        <w:t xml:space="preserve"> </w:t>
      </w:r>
      <w:r>
        <w:t xml:space="preserve">When the operator initiates packing for a LOT, or automatically when the previous container closes</w:t>
      </w:r>
    </w:p>
    <w:p>
      <w:pPr>
        <w:pStyle w:val="BodyText"/>
      </w:pPr>
      <w:r>
        <w:t xml:space="preserve">Each container SHALL reference: item, container config, status, source LOT, current location, and AIM shipper ID (assigned at closure).</w:t>
      </w:r>
    </w:p>
    <w:bookmarkEnd w:id="203"/>
    <w:bookmarkStart w:id="204" w:name="fds-07-002-container-status-codes"/>
    <w:p>
      <w:pPr>
        <w:pStyle w:val="Heading4"/>
      </w:pPr>
      <w:r>
        <w:t xml:space="preserve">FDS-07-002 — Container Status Codes</w:t>
      </w:r>
    </w:p>
    <w:p>
      <w:pPr>
        <w:pStyle w:val="FirstParagraph"/>
      </w:pPr>
      <w:r>
        <w:t xml:space="preserve">Container status SHALL be managed via</w:t>
      </w:r>
      <w:r>
        <w:t xml:space="preserve"> </w:t>
      </w:r>
      <w:r>
        <w:rPr>
          <w:rStyle w:val="VerbatimChar"/>
        </w:rPr>
        <w:t xml:space="preserve">ContainerStatusCode</w:t>
      </w:r>
      <w:r>
        <w:t xml:space="preserv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Description</w:t>
            </w:r>
          </w:p>
        </w:tc>
      </w:tr>
      <w:tr>
        <w:tc>
          <w:tcPr/>
          <w:p>
            <w:pPr>
              <w:pStyle w:val="Compact"/>
            </w:pPr>
            <w:r>
              <w:t xml:space="preserve">Open</w:t>
            </w:r>
          </w:p>
        </w:tc>
        <w:tc>
          <w:tcPr/>
          <w:p>
            <w:pPr>
              <w:pStyle w:val="Compact"/>
            </w:pPr>
            <w:r>
              <w:t xml:space="preserve">Open</w:t>
            </w:r>
          </w:p>
        </w:tc>
        <w:tc>
          <w:tcPr/>
          <w:p>
            <w:pPr>
              <w:pStyle w:val="Compact"/>
            </w:pPr>
            <w:r>
              <w:t xml:space="preserve">Container is being filled</w:t>
            </w:r>
          </w:p>
        </w:tc>
      </w:tr>
      <w:tr>
        <w:tc>
          <w:tcPr>
            <w:shd w:val="clear" w:color="auto" w:fill="F2F2F2"/>
          </w:tcPr>
          <w:tcPr/>
          <w:p>
            <w:pPr>
              <w:pStyle w:val="Compact"/>
            </w:pPr>
            <w:r>
              <w:t xml:space="preserve">Complete</w:t>
            </w:r>
          </w:p>
        </w:tc>
        <w:tc>
          <w:tcPr>
            <w:shd w:val="clear" w:color="auto" w:fill="F2F2F2"/>
          </w:tcPr>
          <w:tcPr/>
          <w:p>
            <w:pPr>
              <w:pStyle w:val="Compact"/>
            </w:pPr>
            <w:r>
              <w:t xml:space="preserve">Complete</w:t>
            </w:r>
          </w:p>
        </w:tc>
        <w:tc>
          <w:tcPr>
            <w:shd w:val="clear" w:color="auto" w:fill="F2F2F2"/>
          </w:tcPr>
          <w:tcPr/>
          <w:p>
            <w:pPr>
              <w:pStyle w:val="Compact"/>
            </w:pPr>
            <w:r>
              <w:t xml:space="preserve">Full, AIM shipper ID assigned, label printed</w:t>
            </w:r>
          </w:p>
        </w:tc>
      </w:tr>
      <w:tr>
        <w:tc>
          <w:tcPr/>
          <w:p>
            <w:pPr>
              <w:pStyle w:val="Compact"/>
            </w:pPr>
            <w:r>
              <w:t xml:space="preserve">Shipped</w:t>
            </w:r>
          </w:p>
        </w:tc>
        <w:tc>
          <w:tcPr/>
          <w:p>
            <w:pPr>
              <w:pStyle w:val="Compact"/>
            </w:pPr>
            <w:r>
              <w:t xml:space="preserve">Shipped</w:t>
            </w:r>
          </w:p>
        </w:tc>
        <w:tc>
          <w:tcPr/>
          <w:p>
            <w:pPr>
              <w:pStyle w:val="Compact"/>
            </w:pPr>
            <w:r>
              <w:t xml:space="preserve">Loaded on truck, left the dock</w:t>
            </w:r>
          </w:p>
        </w:tc>
      </w:tr>
      <w:tr>
        <w:tc>
          <w:tcPr>
            <w:shd w:val="clear" w:color="auto" w:fill="F2F2F2"/>
          </w:tcPr>
          <w:tcPr/>
          <w:p>
            <w:pPr>
              <w:pStyle w:val="Compact"/>
            </w:pPr>
            <w:r>
              <w:t xml:space="preserve">Hold</w:t>
            </w:r>
          </w:p>
        </w:tc>
        <w:tc>
          <w:tcPr>
            <w:shd w:val="clear" w:color="auto" w:fill="F2F2F2"/>
          </w:tcPr>
          <w:tcPr/>
          <w:p>
            <w:pPr>
              <w:pStyle w:val="Compact"/>
            </w:pPr>
            <w:r>
              <w:t xml:space="preserve">Hold</w:t>
            </w:r>
          </w:p>
        </w:tc>
        <w:tc>
          <w:tcPr>
            <w:shd w:val="clear" w:color="auto" w:fill="F2F2F2"/>
          </w:tcPr>
          <w:tcPr/>
          <w:p>
            <w:pPr>
              <w:pStyle w:val="Compact"/>
            </w:pPr>
            <w:r>
              <w:t xml:space="preserve">Quality hold — cannot ship</w:t>
            </w:r>
          </w:p>
        </w:tc>
      </w:tr>
      <w:tr>
        <w:tc>
          <w:tcPr/>
          <w:p>
            <w:pPr>
              <w:pStyle w:val="Compact"/>
            </w:pPr>
            <w:r>
              <w:t xml:space="preserve">Void</w:t>
            </w:r>
          </w:p>
        </w:tc>
        <w:tc>
          <w:tcPr/>
          <w:p>
            <w:pPr>
              <w:pStyle w:val="Compact"/>
            </w:pPr>
            <w:r>
              <w:t xml:space="preserve">Void</w:t>
            </w:r>
          </w:p>
        </w:tc>
        <w:tc>
          <w:tcPr/>
          <w:p>
            <w:pPr>
              <w:pStyle w:val="Compact"/>
            </w:pPr>
            <w:r>
              <w:t xml:space="preserve">Cancelled — shipping label voided</w:t>
            </w:r>
          </w:p>
        </w:tc>
      </w:tr>
    </w:tbl>
    <w:bookmarkEnd w:id="204"/>
    <w:bookmarkStart w:id="205" w:name="X3b2c7f3a97e613d0fa212aaab1a2e4848f99368"/>
    <w:p>
      <w:pPr>
        <w:pStyle w:val="Heading4"/>
      </w:pPr>
      <w:r>
        <w:t xml:space="preserve">FDS-07-003 — Container Filling — Serialized Lines</w:t>
      </w:r>
    </w:p>
    <w:p>
      <w:pPr>
        <w:pStyle w:val="FirstParagraph"/>
      </w:pPr>
      <w:r>
        <w:t xml:space="preserve">On serialized lines, each part cycle (per FDS-06-010) SHALL:</w:t>
      </w:r>
    </w:p>
    <w:p>
      <w:pPr>
        <w:pStyle w:val="Compact"/>
        <w:numPr>
          <w:ilvl w:val="0"/>
          <w:numId w:val="1053"/>
        </w:numPr>
      </w:pPr>
      <w:r>
        <w:t xml:space="preserve">Place the</w:t>
      </w:r>
      <w:r>
        <w:t xml:space="preserve"> </w:t>
      </w:r>
      <w:r>
        <w:rPr>
          <w:rStyle w:val="VerbatimChar"/>
        </w:rPr>
        <w:t xml:space="preserve">SerializedPart</w:t>
      </w:r>
      <w:r>
        <w:t xml:space="preserve"> </w:t>
      </w:r>
      <w:r>
        <w:t xml:space="preserve">into the current open container</w:t>
      </w:r>
    </w:p>
    <w:p>
      <w:pPr>
        <w:pStyle w:val="Compact"/>
        <w:numPr>
          <w:ilvl w:val="0"/>
          <w:numId w:val="1053"/>
        </w:numPr>
      </w:pPr>
      <w:r>
        <w:t xml:space="preserve">Create a</w:t>
      </w:r>
      <w:r>
        <w:t xml:space="preserve"> </w:t>
      </w:r>
      <w:r>
        <w:rPr>
          <w:rStyle w:val="VerbatimChar"/>
        </w:rPr>
        <w:t xml:space="preserve">ContainerSerial</w:t>
      </w:r>
      <w:r>
        <w:t xml:space="preserve"> </w:t>
      </w:r>
      <w:r>
        <w:t xml:space="preserve">record with container, tray, serial, and tray position</w:t>
      </w:r>
    </w:p>
    <w:p>
      <w:pPr>
        <w:pStyle w:val="Compact"/>
        <w:numPr>
          <w:ilvl w:val="0"/>
          <w:numId w:val="1053"/>
        </w:numPr>
      </w:pPr>
      <w:r>
        <w:t xml:space="preserve">Increment the current tray’s</w:t>
      </w:r>
      <w:r>
        <w:t xml:space="preserve"> </w:t>
      </w:r>
      <w:r>
        <w:rPr>
          <w:rStyle w:val="VerbatimChar"/>
        </w:rPr>
        <w:t xml:space="preserve">PieceCount</w:t>
      </w:r>
    </w:p>
    <w:p>
      <w:pPr>
        <w:pStyle w:val="Compact"/>
        <w:numPr>
          <w:ilvl w:val="0"/>
          <w:numId w:val="1053"/>
        </w:numPr>
      </w:pPr>
      <w:r>
        <w:t xml:space="preserve">When the tray is full (per</w:t>
      </w:r>
      <w:r>
        <w:t xml:space="preserve"> </w:t>
      </w:r>
      <w:r>
        <w:rPr>
          <w:rStyle w:val="VerbatimChar"/>
        </w:rPr>
        <w:t xml:space="preserve">ContainerConfig.PartsPerTray</w:t>
      </w:r>
      <w:r>
        <w:t xml:space="preserve">), advance to the next tray</w:t>
      </w:r>
    </w:p>
    <w:p>
      <w:pPr>
        <w:pStyle w:val="Compact"/>
        <w:numPr>
          <w:ilvl w:val="0"/>
          <w:numId w:val="1053"/>
        </w:numPr>
      </w:pPr>
      <w:r>
        <w:t xml:space="preserve">When all trays are full (per</w:t>
      </w:r>
      <w:r>
        <w:t xml:space="preserve"> </w:t>
      </w:r>
      <w:r>
        <w:rPr>
          <w:rStyle w:val="VerbatimChar"/>
        </w:rPr>
        <w:t xml:space="preserve">ContainerConfig.TraysPerContainer</w:t>
      </w:r>
      <w:r>
        <w:t xml:space="preserve">), close the container</w:t>
      </w:r>
    </w:p>
    <w:bookmarkEnd w:id="205"/>
    <w:bookmarkStart w:id="206" w:name="X66e71cf1fd89647b6d2bf82d2bf80a185bdaede"/>
    <w:p>
      <w:pPr>
        <w:pStyle w:val="Heading4"/>
      </w:pPr>
      <w:r>
        <w:t xml:space="preserve">FDS-07-004 — Container Filling — Non-Serialized Lines</w:t>
      </w:r>
    </w:p>
    <w:p>
      <w:pPr>
        <w:pStyle w:val="FirstParagraph"/>
      </w:pPr>
      <w:r>
        <w:t xml:space="preserve">On non-serialized lines, the operator SHALL assign a piece count to the container. The system SHALL:</w:t>
      </w:r>
    </w:p>
    <w:p>
      <w:pPr>
        <w:pStyle w:val="Compact"/>
        <w:numPr>
          <w:ilvl w:val="0"/>
          <w:numId w:val="1054"/>
        </w:numPr>
      </w:pPr>
      <w:r>
        <w:t xml:space="preserve">Create</w:t>
      </w:r>
      <w:r>
        <w:t xml:space="preserve"> </w:t>
      </w:r>
      <w:r>
        <w:rPr>
          <w:rStyle w:val="VerbatimChar"/>
        </w:rPr>
        <w:t xml:space="preserve">ContainerTray</w:t>
      </w:r>
      <w:r>
        <w:t xml:space="preserve"> </w:t>
      </w:r>
      <w:r>
        <w:t xml:space="preserve">records as trays are filled</w:t>
      </w:r>
    </w:p>
    <w:p>
      <w:pPr>
        <w:pStyle w:val="Compact"/>
        <w:numPr>
          <w:ilvl w:val="0"/>
          <w:numId w:val="1054"/>
        </w:numPr>
      </w:pPr>
      <w:r>
        <w:t xml:space="preserve">Close the container when the configured capacity is reached</w:t>
      </w:r>
    </w:p>
    <w:p>
      <w:pPr>
        <w:pStyle w:val="Compact"/>
        <w:numPr>
          <w:ilvl w:val="0"/>
          <w:numId w:val="1054"/>
        </w:numPr>
      </w:pPr>
      <w:r>
        <w:t xml:space="preserve">On lines with weight-based tracking, the system MAY use the scale reading to validate the piece count before closure</w:t>
      </w:r>
    </w:p>
    <w:bookmarkEnd w:id="206"/>
    <w:bookmarkStart w:id="207" w:name="fds-07-005-container-closure"/>
    <w:p>
      <w:pPr>
        <w:pStyle w:val="Heading4"/>
      </w:pPr>
      <w:r>
        <w:t xml:space="preserve">FDS-07-005 — Container Closure</w:t>
      </w:r>
    </w:p>
    <w:p>
      <w:pPr>
        <w:pStyle w:val="FirstParagraph"/>
      </w:pPr>
      <w:r>
        <w:t xml:space="preserve">When a container reaches capacity, the system SHALL, in</w:t>
      </w:r>
      <w:r>
        <w:t xml:space="preserve"> </w:t>
      </w:r>
      <w:r>
        <w:rPr>
          <w:b/>
          <w:bCs/>
        </w:rPr>
        <w:t xml:space="preserve">one synchronous DB transaction</w:t>
      </w:r>
      <w:r>
        <w:t xml:space="preserve"> </w:t>
      </w:r>
      <w:r>
        <w:t xml:space="preserve">(no external calls inside the block):</w:t>
      </w:r>
    </w:p>
    <w:p>
      <w:pPr>
        <w:pStyle w:val="Compact"/>
        <w:numPr>
          <w:ilvl w:val="0"/>
          <w:numId w:val="1055"/>
        </w:numPr>
      </w:pPr>
      <w:r>
        <w:t xml:space="preserve">Set container status to COMPLETE.</w:t>
      </w:r>
    </w:p>
    <w:p>
      <w:pPr>
        <w:pStyle w:val="Compact"/>
        <w:numPr>
          <w:ilvl w:val="0"/>
          <w:numId w:val="1055"/>
        </w:numPr>
      </w:pPr>
      <w:r>
        <w:t xml:space="preserve">Atomically claim the next FIFO available AIM Shipper ID from</w:t>
      </w:r>
      <w:r>
        <w:t xml:space="preserve"> </w:t>
      </w:r>
      <w:r>
        <w:rPr>
          <w:rStyle w:val="VerbatimChar"/>
        </w:rPr>
        <w:t xml:space="preserve">Lots.AimShipperIdPool</w:t>
      </w:r>
      <w:r>
        <w:t xml:space="preserve"> </w:t>
      </w:r>
      <w:r>
        <w:t xml:space="preserve">via</w:t>
      </w:r>
      <w:r>
        <w:t xml:space="preserve"> </w:t>
      </w:r>
      <w:r>
        <w:rPr>
          <w:rStyle w:val="VerbatimChar"/>
        </w:rPr>
        <w:t xml:space="preserve">Lots.AimShipperIdPool_Claim @ContainerId, @AppUserId</w:t>
      </w:r>
      <w:r>
        <w:t xml:space="preserve">. Sub-millisecond local DB operation. (See FDS-07-010 for the pool model and FDS-07-010a for empty-pool behavior.)</w:t>
      </w:r>
    </w:p>
    <w:p>
      <w:pPr>
        <w:pStyle w:val="Compact"/>
        <w:numPr>
          <w:ilvl w:val="0"/>
          <w:numId w:val="1055"/>
        </w:numPr>
      </w:pPr>
      <w:r>
        <w:t xml:space="preserve">Store the claimed</w:t>
      </w:r>
      <w:r>
        <w:t xml:space="preserve"> </w:t>
      </w:r>
      <w:r>
        <w:rPr>
          <w:rStyle w:val="VerbatimChar"/>
        </w:rPr>
        <w:t xml:space="preserve">AimShipperId</w:t>
      </w:r>
      <w:r>
        <w:t xml:space="preserve"> </w:t>
      </w:r>
      <w:r>
        <w:t xml:space="preserve">on the container record.</w:t>
      </w:r>
    </w:p>
    <w:p>
      <w:pPr>
        <w:pStyle w:val="Compact"/>
        <w:numPr>
          <w:ilvl w:val="0"/>
          <w:numId w:val="1055"/>
        </w:numPr>
      </w:pPr>
      <w:r>
        <w:t xml:space="preserve">INSERT a</w:t>
      </w:r>
      <w:r>
        <w:t xml:space="preserve"> </w:t>
      </w:r>
      <w:r>
        <w:rPr>
          <w:rStyle w:val="VerbatimChar"/>
        </w:rPr>
        <w:t xml:space="preserve">ShippingLabel</w:t>
      </w:r>
      <w:r>
        <w:t xml:space="preserve"> </w:t>
      </w:r>
      <w:r>
        <w:t xml:space="preserve">row with</w:t>
      </w:r>
      <w:r>
        <w:t xml:space="preserve"> </w:t>
      </w:r>
      <w:r>
        <w:rPr>
          <w:rStyle w:val="VerbatimChar"/>
        </w:rPr>
        <w:t xml:space="preserve">PrintedAt = NULL</w:t>
      </w:r>
      <w:r>
        <w:t xml:space="preserve">,</w:t>
      </w:r>
      <w:r>
        <w:t xml:space="preserve"> </w:t>
      </w:r>
      <w:r>
        <w:rPr>
          <w:rStyle w:val="VerbatimChar"/>
        </w:rPr>
        <w:t xml:space="preserve">PrintAttempts = 0</w:t>
      </w:r>
      <w:r>
        <w:t xml:space="preserve">,</w:t>
      </w:r>
      <w:r>
        <w:t xml:space="preserve"> </w:t>
      </w:r>
      <w:r>
        <w:rPr>
          <w:rStyle w:val="VerbatimChar"/>
        </w:rPr>
        <w:t xml:space="preserve">TerminalLocationId = @TerminalLocationId</w:t>
      </w:r>
      <w:r>
        <w:t xml:space="preserve">, ZPL payload generated.</w:t>
      </w:r>
      <w:r>
        <w:t xml:space="preserve"> </w:t>
      </w:r>
      <w:r>
        <w:rPr>
          <w:b/>
          <w:bCs/>
        </w:rPr>
        <w:t xml:space="preserve">The label is queued for print, not yet sent to Zebra.</w:t>
      </w:r>
    </w:p>
    <w:p>
      <w:pPr>
        <w:pStyle w:val="Compact"/>
        <w:numPr>
          <w:ilvl w:val="0"/>
          <w:numId w:val="1055"/>
        </w:numPr>
      </w:pPr>
      <w:r>
        <w:t xml:space="preserve">Log to</w:t>
      </w:r>
      <w:r>
        <w:t xml:space="preserve"> </w:t>
      </w:r>
      <w:r>
        <w:rPr>
          <w:rStyle w:val="VerbatimChar"/>
        </w:rPr>
        <w:t xml:space="preserve">Audit.OperationLog</w:t>
      </w:r>
      <w:r>
        <w:t xml:space="preserve">. (No</w:t>
      </w:r>
      <w:r>
        <w:t xml:space="preserve"> </w:t>
      </w:r>
      <w:r>
        <w:rPr>
          <w:rStyle w:val="VerbatimChar"/>
        </w:rPr>
        <w:t xml:space="preserve">Audit.InterfaceLog</w:t>
      </w:r>
      <w:r>
        <w:t xml:space="preserve"> </w:t>
      </w:r>
      <w:r>
        <w:t xml:space="preserve">write here — the AIM call that issued this ID was logged at topup time per FDS-07-010, and</w:t>
      </w:r>
      <w:r>
        <w:t xml:space="preserve"> </w:t>
      </w:r>
      <w:r>
        <w:rPr>
          <w:rStyle w:val="VerbatimChar"/>
        </w:rPr>
        <w:t xml:space="preserve">AimShipperIdPool.FetchedInterfaceLogId</w:t>
      </w:r>
      <w:r>
        <w:t xml:space="preserve"> </w:t>
      </w:r>
      <w:r>
        <w:t xml:space="preserve">carries the FK back to that record for end-to-end provenance.)</w:t>
      </w:r>
    </w:p>
    <w:p>
      <w:pPr>
        <w:pStyle w:val="Compact"/>
        <w:numPr>
          <w:ilvl w:val="0"/>
          <w:numId w:val="1055"/>
        </w:numPr>
      </w:pPr>
      <w:r>
        <w:t xml:space="preserve">Return the new</w:t>
      </w:r>
      <w:r>
        <w:t xml:space="preserve"> </w:t>
      </w:r>
      <w:r>
        <w:rPr>
          <w:rStyle w:val="VerbatimChar"/>
        </w:rPr>
        <w:t xml:space="preserve">ShippingLabel.Id</w:t>
      </w:r>
      <w:r>
        <w:t xml:space="preserve"> </w:t>
      </w:r>
      <w:r>
        <w:t xml:space="preserve">to the caller.</w:t>
      </w:r>
    </w:p>
    <w:p>
      <w:pPr>
        <w:pStyle w:val="FirstParagraph"/>
      </w:pPr>
      <w:r>
        <w:rPr>
          <w:b/>
          <w:bCs/>
        </w:rPr>
        <w:t xml:space="preserve">The entire close transaction is local-DB-only.</w:t>
      </w:r>
      <w:r>
        <w:t xml:space="preserve"> </w:t>
      </w:r>
      <w:r>
        <w:t xml:space="preserve">It succeeds or fails atomically — there is no in-between state where a container is COMPLETE without an</w:t>
      </w:r>
      <w:r>
        <w:t xml:space="preserve"> </w:t>
      </w:r>
      <w:r>
        <w:rPr>
          <w:rStyle w:val="VerbatimChar"/>
        </w:rPr>
        <w:t xml:space="preserve">AimShipperId</w:t>
      </w:r>
      <w:r>
        <w:t xml:space="preserve">. The synchronous claim + ShippingLabel-INSERT model means container closure has zero external-system latency in the steady state.</w:t>
      </w:r>
    </w:p>
    <w:p>
      <w:pPr>
        <w:pStyle w:val="BodyText"/>
      </w:pPr>
      <w:r>
        <w:rPr>
          <w:b/>
          <w:bCs/>
        </w:rPr>
        <w:t xml:space="preserve">Print dispatch is asynchronous (UJ-18 / FDS-01-014 Gateway-script-async).</w:t>
      </w:r>
      <w:r>
        <w:t xml:space="preserve"> </w:t>
      </w:r>
      <w:r>
        <w:t xml:space="preserve">On successful return of step 6, the calling Perspective view SHALL fire</w:t>
      </w:r>
      <w:r>
        <w:t xml:space="preserve"> </w:t>
      </w:r>
      <w:r>
        <w:rPr>
          <w:rStyle w:val="VerbatimChar"/>
        </w:rPr>
        <w:t xml:space="preserve">system.util.sendRequestAsync('mes', 'print-shipping-label', {ShippingLabelId})</w:t>
      </w:r>
      <w:r>
        <w:t xml:space="preserve">. The Gateway message handler then performs the print per FDS-07-006a; failures surface to the operator per FDS-07-006b. The container is COMPLETE and reported to the operator instantly — the physical label arrives shortly after.</w:t>
      </w:r>
    </w:p>
    <w:bookmarkEnd w:id="207"/>
    <w:bookmarkEnd w:id="208"/>
    <w:bookmarkStart w:id="215" w:name="shipping-labels"/>
    <w:p>
      <w:pPr>
        <w:pStyle w:val="Heading3"/>
      </w:pPr>
      <w:r>
        <w:t xml:space="preserve">7.3 Shipping Labels</w:t>
      </w:r>
    </w:p>
    <w:bookmarkStart w:id="209" w:name="fds-07-006-shipping-label-generation"/>
    <w:p>
      <w:pPr>
        <w:pStyle w:val="Heading4"/>
      </w:pPr>
      <w:r>
        <w:t xml:space="preserve">FDS-07-006 — Shipping Label Generation</w:t>
      </w:r>
    </w:p>
    <w:p>
      <w:pPr>
        <w:pStyle w:val="FirstParagraph"/>
      </w:pPr>
      <w:r>
        <w:t xml:space="preserve">Each completed container SHALL receive a shipping label containing the AIM shipper ID, part number, quantity, and Honda-required fields. The label SHALL be generated as ZPL and sent to the Zebra printer associated with the terminal.</w:t>
      </w:r>
    </w:p>
    <w:bookmarkEnd w:id="209"/>
    <w:bookmarkStart w:id="210" w:name="fds-07-007-shipping-label-tracking"/>
    <w:p>
      <w:pPr>
        <w:pStyle w:val="Heading4"/>
      </w:pPr>
      <w:r>
        <w:t xml:space="preserve">FDS-07-007 — Shipping Label Tracking</w:t>
      </w:r>
    </w:p>
    <w:p>
      <w:pPr>
        <w:pStyle w:val="FirstParagraph"/>
      </w:pPr>
      <w:r>
        <w:t xml:space="preserve">Every shipping label print, void, and reprint SHALL be recorded in the</w:t>
      </w:r>
      <w:r>
        <w:t xml:space="preserve"> </w:t>
      </w:r>
      <w:r>
        <w:rPr>
          <w:rStyle w:val="VerbatimChar"/>
        </w:rPr>
        <w:t xml:space="preserve">ShippingLabel</w:t>
      </w:r>
      <w:r>
        <w:t xml:space="preserve"> </w:t>
      </w:r>
      <w:r>
        <w:t xml:space="preserve">table: container, AIM shipper ID, label type, ZPL content, void flag, printed/voided timestamps, and printed-by user.</w:t>
      </w:r>
    </w:p>
    <w:bookmarkEnd w:id="210"/>
    <w:bookmarkStart w:id="211" w:name="fds-07-008-shipping-label-void"/>
    <w:p>
      <w:pPr>
        <w:pStyle w:val="Heading4"/>
      </w:pPr>
      <w:r>
        <w:t xml:space="preserve">FDS-07-008 — Shipping Label Void</w:t>
      </w:r>
    </w:p>
    <w:p>
      <w:pPr>
        <w:pStyle w:val="FirstParagraph"/>
      </w:pPr>
      <w:r>
        <w:t xml:space="preserve">When a shipping label is voided (e.g., container sent to Sort Cage), the system SHALL:</w:t>
      </w:r>
    </w:p>
    <w:p>
      <w:pPr>
        <w:pStyle w:val="Compact"/>
        <w:numPr>
          <w:ilvl w:val="0"/>
          <w:numId w:val="1056"/>
        </w:numPr>
      </w:pPr>
      <w:r>
        <w:t xml:space="preserve">Set</w:t>
      </w:r>
      <w:r>
        <w:t xml:space="preserve"> </w:t>
      </w:r>
      <w:r>
        <w:rPr>
          <w:rStyle w:val="VerbatimChar"/>
        </w:rPr>
        <w:t xml:space="preserve">IsVoid = 1</w:t>
      </w:r>
      <w:r>
        <w:t xml:space="preserve"> </w:t>
      </w:r>
      <w:r>
        <w:t xml:space="preserve">and record</w:t>
      </w:r>
      <w:r>
        <w:t xml:space="preserve"> </w:t>
      </w:r>
      <w:r>
        <w:rPr>
          <w:rStyle w:val="VerbatimChar"/>
        </w:rPr>
        <w:t xml:space="preserve">VoidedAt</w:t>
      </w:r>
      <w:r>
        <w:t xml:space="preserve"> </w:t>
      </w:r>
      <w:r>
        <w:t xml:space="preserve">on the shipping label record</w:t>
      </w:r>
    </w:p>
    <w:p>
      <w:pPr>
        <w:pStyle w:val="Compact"/>
        <w:numPr>
          <w:ilvl w:val="0"/>
          <w:numId w:val="1056"/>
        </w:numPr>
      </w:pPr>
      <w:r>
        <w:t xml:space="preserve">Notify AIM of the void via the appropriate interface call</w:t>
      </w:r>
    </w:p>
    <w:p>
      <w:pPr>
        <w:pStyle w:val="Compact"/>
        <w:numPr>
          <w:ilvl w:val="0"/>
          <w:numId w:val="1056"/>
        </w:numPr>
      </w:pPr>
      <w:r>
        <w:t xml:space="preserve">The voided label SHALL remain in the database for audit trail — it is NOT deleted</w:t>
      </w:r>
    </w:p>
    <w:p>
      <w:pPr>
        <w:pStyle w:val="FirstParagraph"/>
      </w:pPr>
      <w:r>
        <w:rPr>
          <w:b/>
          <w:bCs/>
        </w:rPr>
        <w:t xml:space="preserve">ID lifecycle on void (UJ-04 lock).</w:t>
      </w:r>
      <w:r>
        <w:t xml:space="preserve"> </w:t>
      </w:r>
      <w:r>
        <w:t xml:space="preserve">A voided AIM Shipper ID SHALL NOT return to the</w:t>
      </w:r>
      <w:r>
        <w:t xml:space="preserve"> </w:t>
      </w:r>
      <w:r>
        <w:rPr>
          <w:rStyle w:val="VerbatimChar"/>
        </w:rPr>
        <w:t xml:space="preserve">AimShipperIdPool</w:t>
      </w:r>
      <w:r>
        <w:t xml:space="preserve"> </w:t>
      </w:r>
      <w:r>
        <w:t xml:space="preserve">as available. Honda treats every issued ID as permanently consumed regardless of downstream void / re-pack. The</w:t>
      </w:r>
      <w:r>
        <w:t xml:space="preserve"> </w:t>
      </w:r>
      <w:r>
        <w:rPr>
          <w:rStyle w:val="VerbatimChar"/>
        </w:rPr>
        <w:t xml:space="preserve">Lots.AimShipperIdPool</w:t>
      </w:r>
      <w:r>
        <w:t xml:space="preserve"> </w:t>
      </w:r>
      <w:r>
        <w:t xml:space="preserve">row remains terminal (</w:t>
      </w:r>
      <w:r>
        <w:rPr>
          <w:rStyle w:val="VerbatimChar"/>
        </w:rPr>
        <w:t xml:space="preserve">ConsumedAt</w:t>
      </w:r>
      <w:r>
        <w:t xml:space="preserve"> </w:t>
      </w:r>
      <w:r>
        <w:t xml:space="preserve">set, pointing at the original consuming</w:t>
      </w:r>
      <w:r>
        <w:t xml:space="preserve"> </w:t>
      </w:r>
      <w:r>
        <w:rPr>
          <w:rStyle w:val="VerbatimChar"/>
        </w:rPr>
        <w:t xml:space="preserve">Container</w:t>
      </w:r>
      <w:r>
        <w:t xml:space="preserve">). When a re-packed container is closed, it draws a fresh ID from the pool via FDS-07-005’s synchronous</w:t>
      </w:r>
      <w:r>
        <w:t xml:space="preserve"> </w:t>
      </w:r>
      <w:r>
        <w:rPr>
          <w:rStyle w:val="VerbatimChar"/>
        </w:rPr>
        <w:t xml:space="preserve">_Claim</w:t>
      </w:r>
      <w:r>
        <w:t xml:space="preserve">.</w:t>
      </w:r>
    </w:p>
    <w:bookmarkEnd w:id="211"/>
    <w:bookmarkStart w:id="212" w:name="fds-07-009-shipping-label-reprint"/>
    <w:p>
      <w:pPr>
        <w:pStyle w:val="Heading4"/>
      </w:pPr>
      <w:r>
        <w:t xml:space="preserve">FDS-07-009 — Shipping Label Reprint</w:t>
      </w:r>
    </w:p>
    <w:p>
      <w:pPr>
        <w:pStyle w:val="FirstParagraph"/>
      </w:pPr>
      <w:r>
        <w:t xml:space="preserve">If a shipping label is damaged or unreadable, an authorized user SHALL be able to reprint it. The reprint SHALL be tracked as a new</w:t>
      </w:r>
      <w:r>
        <w:t xml:space="preserve"> </w:t>
      </w:r>
      <w:r>
        <w:rPr>
          <w:rStyle w:val="VerbatimChar"/>
        </w:rPr>
        <w:t xml:space="preserve">ShippingLabel</w:t>
      </w:r>
      <w:r>
        <w:t xml:space="preserve"> </w:t>
      </w:r>
      <w:r>
        <w:t xml:space="preserve">record (the original is NOT modified). (FRS 3.13.1)</w:t>
      </w:r>
    </w:p>
    <w:bookmarkEnd w:id="212"/>
    <w:bookmarkStart w:id="213" w:name="X76f3da035f63ad227591490b2769b3dc59440f5"/>
    <w:p>
      <w:pPr>
        <w:pStyle w:val="Heading4"/>
      </w:pPr>
      <w:r>
        <w:t xml:space="preserve">FDS-07-006a — Print Dispatch (Gateway-script-async) —</w:t>
      </w:r>
      <w:r>
        <w:t xml:space="preserve"> </w:t>
      </w:r>
      <w:r>
        <w:rPr>
          <w:rStyle w:val="VerbatimChar"/>
        </w:rPr>
        <w:t xml:space="preserve">MVP</w:t>
      </w:r>
    </w:p>
    <w:p>
      <w:pPr>
        <w:pStyle w:val="FirstParagraph"/>
      </w:pPr>
      <w:r>
        <w:t xml:space="preserve">The Gateway message handler</w:t>
      </w:r>
      <w:r>
        <w:t xml:space="preserve"> </w:t>
      </w:r>
      <w:r>
        <w:rPr>
          <w:rStyle w:val="VerbatimChar"/>
        </w:rPr>
        <w:t xml:space="preserve">print-shipping-label</w:t>
      </w:r>
      <w:r>
        <w:t xml:space="preserve"> </w:t>
      </w:r>
      <w:r>
        <w:t xml:space="preserve">SHALL receive a</w:t>
      </w:r>
      <w:r>
        <w:t xml:space="preserve"> </w:t>
      </w:r>
      <w:r>
        <w:rPr>
          <w:rStyle w:val="VerbatimChar"/>
        </w:rPr>
        <w:t xml:space="preserve">ShippingLabelId</w:t>
      </w:r>
      <w:r>
        <w:t xml:space="preserve"> </w:t>
      </w:r>
      <w:r>
        <w:t xml:space="preserve">payload from FDS-07-005’s</w:t>
      </w:r>
      <w:r>
        <w:t xml:space="preserve"> </w:t>
      </w:r>
      <w:r>
        <w:rPr>
          <w:rStyle w:val="VerbatimChar"/>
        </w:rPr>
        <w:t xml:space="preserve">sendRequestAsync</w:t>
      </w:r>
      <w:r>
        <w:t xml:space="preserve"> </w:t>
      </w:r>
      <w:r>
        <w:t xml:space="preserve">call and SHALL:</w:t>
      </w:r>
    </w:p>
    <w:p>
      <w:pPr>
        <w:pStyle w:val="Compact"/>
        <w:numPr>
          <w:ilvl w:val="0"/>
          <w:numId w:val="1057"/>
        </w:numPr>
      </w:pPr>
      <w:r>
        <w:t xml:space="preserve">SELECT the</w:t>
      </w:r>
      <w:r>
        <w:t xml:space="preserve"> </w:t>
      </w:r>
      <w:r>
        <w:rPr>
          <w:rStyle w:val="VerbatimChar"/>
        </w:rPr>
        <w:t xml:space="preserve">ShippingLabel</w:t>
      </w:r>
      <w:r>
        <w:t xml:space="preserve"> </w:t>
      </w:r>
      <w:r>
        <w:t xml:space="preserve">row + the printer endpoint (resolved via</w:t>
      </w:r>
      <w:r>
        <w:t xml:space="preserve"> </w:t>
      </w:r>
      <w:r>
        <w:rPr>
          <w:rStyle w:val="VerbatimChar"/>
        </w:rPr>
        <w:t xml:space="preserve">LocationAttribute</w:t>
      </w:r>
      <w:r>
        <w:t xml:space="preserve"> </w:t>
      </w:r>
      <w:r>
        <w:t xml:space="preserve">on the Cell that is parent to</w:t>
      </w:r>
      <w:r>
        <w:t xml:space="preserve"> </w:t>
      </w:r>
      <w:r>
        <w:rPr>
          <w:rStyle w:val="VerbatimChar"/>
        </w:rPr>
        <w:t xml:space="preserve">ShippingLabel.TerminalLocationId</w:t>
      </w:r>
      <w:r>
        <w:t xml:space="preserve">).</w:t>
      </w:r>
    </w:p>
    <w:p>
      <w:pPr>
        <w:pStyle w:val="Compact"/>
        <w:numPr>
          <w:ilvl w:val="0"/>
          <w:numId w:val="1057"/>
        </w:numPr>
      </w:pPr>
      <w:r>
        <w:t xml:space="preserve">UPDATE</w:t>
      </w:r>
      <w:r>
        <w:t xml:space="preserve"> </w:t>
      </w:r>
      <w:r>
        <w:rPr>
          <w:rStyle w:val="VerbatimChar"/>
        </w:rPr>
        <w:t xml:space="preserve">ShippingLabel SET LastPrintAttemptAt = SYSUTCDATETIME(), PrintAttempts = PrintAttempts + 1</w:t>
      </w:r>
      <w:r>
        <w:t xml:space="preserve"> </w:t>
      </w:r>
      <w:r>
        <w:t xml:space="preserve">(records the attempt before firing — defensive against handler crash mid-print).</w:t>
      </w:r>
    </w:p>
    <w:p>
      <w:pPr>
        <w:pStyle w:val="Compact"/>
        <w:numPr>
          <w:ilvl w:val="0"/>
          <w:numId w:val="1057"/>
        </w:numPr>
      </w:pPr>
      <w:r>
        <w:t xml:space="preserve">Fire the ZPL to the resolved Zebra via Ignition’s print primitives or scripted Zebra socket.</w:t>
      </w:r>
    </w:p>
    <w:p>
      <w:pPr>
        <w:pStyle w:val="Compact"/>
        <w:numPr>
          <w:ilvl w:val="0"/>
          <w:numId w:val="1057"/>
        </w:numPr>
      </w:pPr>
      <w:r>
        <w:rPr>
          <w:b/>
          <w:bCs/>
        </w:rPr>
        <w:t xml:space="preserve">On success</w:t>
      </w:r>
      <w:r>
        <w:t xml:space="preserve"> </w:t>
      </w:r>
      <w:r>
        <w:t xml:space="preserve">— UPDATE</w:t>
      </w:r>
      <w:r>
        <w:t xml:space="preserve"> </w:t>
      </w:r>
      <w:r>
        <w:rPr>
          <w:rStyle w:val="VerbatimChar"/>
        </w:rPr>
        <w:t xml:space="preserve">ShippingLabel SET PrintedAt = SYSUTCDATETIME(), PrintedByUserId = @CallingAppUserId</w:t>
      </w:r>
      <w:r>
        <w:t xml:space="preserve">; write</w:t>
      </w:r>
      <w:r>
        <w:t xml:space="preserve"> </w:t>
      </w:r>
      <w:r>
        <w:rPr>
          <w:rStyle w:val="VerbatimChar"/>
        </w:rPr>
        <w:t xml:space="preserve">Audit.InterfaceLog</w:t>
      </w:r>
      <w:r>
        <w:t xml:space="preserve"> </w:t>
      </w:r>
      <w:r>
        <w:t xml:space="preserve">(success).</w:t>
      </w:r>
    </w:p>
    <w:p>
      <w:pPr>
        <w:pStyle w:val="Compact"/>
        <w:numPr>
          <w:ilvl w:val="0"/>
          <w:numId w:val="1057"/>
        </w:numPr>
      </w:pPr>
      <w:r>
        <w:rPr>
          <w:b/>
          <w:bCs/>
        </w:rPr>
        <w:t xml:space="preserve">On failure</w:t>
      </w:r>
      <w:r>
        <w:t xml:space="preserve"> </w:t>
      </w:r>
      <w:r>
        <w:t xml:space="preserve">— capture the exception text, UPDATE</w:t>
      </w:r>
      <w:r>
        <w:t xml:space="preserve"> </w:t>
      </w:r>
      <w:r>
        <w:rPr>
          <w:rStyle w:val="VerbatimChar"/>
        </w:rPr>
        <w:t xml:space="preserve">ShippingLabel SET LastPrintError = @Err</w:t>
      </w:r>
      <w:r>
        <w:t xml:space="preserve">. If</w:t>
      </w:r>
      <w:r>
        <w:t xml:space="preserve"> </w:t>
      </w:r>
      <w:r>
        <w:rPr>
          <w:rStyle w:val="VerbatimChar"/>
        </w:rPr>
        <w:t xml:space="preserve">PrintAttempts &lt; 3</w:t>
      </w:r>
      <w:r>
        <w:t xml:space="preserve">, sleep 2 seconds and retry from step 2. If</w:t>
      </w:r>
      <w:r>
        <w:t xml:space="preserve"> </w:t>
      </w:r>
      <w:r>
        <w:rPr>
          <w:rStyle w:val="VerbatimChar"/>
        </w:rPr>
        <w:t xml:space="preserve">PrintAttempts &gt;= 3</w:t>
      </w:r>
      <w:r>
        <w:t xml:space="preserve">, UPDATE</w:t>
      </w:r>
      <w:r>
        <w:t xml:space="preserve"> </w:t>
      </w:r>
      <w:r>
        <w:rPr>
          <w:rStyle w:val="VerbatimChar"/>
        </w:rPr>
        <w:t xml:space="preserve">SET PrintFailedAt = SYSUTCDATETIME()</w:t>
      </w:r>
      <w:r>
        <w:t xml:space="preserve">, write</w:t>
      </w:r>
      <w:r>
        <w:t xml:space="preserve"> </w:t>
      </w:r>
      <w:r>
        <w:rPr>
          <w:rStyle w:val="VerbatimChar"/>
        </w:rPr>
        <w:t xml:space="preserve">Audit.FailureLog</w:t>
      </w:r>
      <w:r>
        <w:t xml:space="preserve"> </w:t>
      </w:r>
      <w:r>
        <w:t xml:space="preserve">(exhausted retries), and STOP. The operator banner (FDS-07-006b) fires off this DB state.</w:t>
      </w:r>
    </w:p>
    <w:p>
      <w:pPr>
        <w:pStyle w:val="FirstParagraph"/>
      </w:pPr>
      <w:r>
        <w:rPr>
          <w:b/>
          <w:bCs/>
        </w:rPr>
        <w:t xml:space="preserve">Retry policy.</w:t>
      </w:r>
      <w:r>
        <w:t xml:space="preserve"> </w:t>
      </w:r>
      <w:r>
        <w:t xml:space="preserve">3 attempts, fixed 2s gap, inline within the single message-handler invocation.</w:t>
      </w:r>
    </w:p>
    <w:p>
      <w:pPr>
        <w:pStyle w:val="BodyText"/>
      </w:pPr>
      <w:r>
        <w:rPr>
          <w:b/>
          <w:bCs/>
        </w:rPr>
        <w:t xml:space="preserve">Idempotency.</w:t>
      </w:r>
      <w:r>
        <w:t xml:space="preserve"> </w:t>
      </w:r>
      <w:r>
        <w:t xml:space="preserve">Re-firing</w:t>
      </w:r>
      <w:r>
        <w:t xml:space="preserve"> </w:t>
      </w:r>
      <w:r>
        <w:rPr>
          <w:rStyle w:val="VerbatimChar"/>
        </w:rPr>
        <w:t xml:space="preserve">print-shipping-label</w:t>
      </w:r>
      <w:r>
        <w:t xml:space="preserve"> </w:t>
      </w:r>
      <w:r>
        <w:t xml:space="preserve">for an already-Completed</w:t>
      </w:r>
      <w:r>
        <w:t xml:space="preserve"> </w:t>
      </w:r>
      <w:r>
        <w:rPr>
          <w:rStyle w:val="VerbatimChar"/>
        </w:rPr>
        <w:t xml:space="preserve">ShippingLabel</w:t>
      </w:r>
      <w:r>
        <w:t xml:space="preserve"> </w:t>
      </w:r>
      <w:r>
        <w:t xml:space="preserve">(</w:t>
      </w:r>
      <w:r>
        <w:rPr>
          <w:rStyle w:val="VerbatimChar"/>
        </w:rPr>
        <w:t xml:space="preserve">PrintedAt IS NOT NULL</w:t>
      </w:r>
      <w:r>
        <w:t xml:space="preserve">) SHALL be a no-op — the handler returns without error.</w:t>
      </w:r>
    </w:p>
    <w:bookmarkEnd w:id="213"/>
    <w:bookmarkStart w:id="214" w:name="X3af957e0a1ca51cdf1a59e94152f8521c923b1d"/>
    <w:p>
      <w:pPr>
        <w:pStyle w:val="Heading4"/>
      </w:pPr>
      <w:r>
        <w:t xml:space="preserve">FDS-07-006b — Print Failure Surfacing &amp; Safety Sweep —</w:t>
      </w:r>
      <w:r>
        <w:t xml:space="preserve"> </w:t>
      </w:r>
      <w:r>
        <w:rPr>
          <w:rStyle w:val="VerbatimChar"/>
        </w:rPr>
        <w:t xml:space="preserve">MVP</w:t>
      </w:r>
    </w:p>
    <w:p>
      <w:pPr>
        <w:pStyle w:val="FirstParagraph"/>
      </w:pPr>
      <w:r>
        <w:rPr>
          <w:b/>
          <w:bCs/>
        </w:rPr>
        <w:t xml:space="preserve">Detection — one Gateway timer.</w:t>
      </w:r>
      <w:r>
        <w:t xml:space="preserve"> </w:t>
      </w:r>
      <w:r>
        <w:t xml:space="preserve">A single Gateway timer script SHALL run every 5 seconds and SHALL query</w:t>
      </w:r>
      <w:r>
        <w:t xml:space="preserve"> </w:t>
      </w:r>
      <w:r>
        <w:rPr>
          <w:rStyle w:val="VerbatimChar"/>
        </w:rPr>
        <w:t xml:space="preserve">Lots.ShippingLabel</w:t>
      </w:r>
      <w:r>
        <w:t xml:space="preserve"> </w:t>
      </w:r>
      <w:r>
        <w:t xml:space="preserve">for rows in either of two failure states:</w:t>
      </w:r>
    </w:p>
    <w:p>
      <w:pPr>
        <w:pStyle w:val="Compact"/>
        <w:numPr>
          <w:ilvl w:val="0"/>
          <w:numId w:val="1058"/>
        </w:numPr>
      </w:pPr>
      <w:r>
        <w:rPr>
          <w:b/>
          <w:bCs/>
        </w:rPr>
        <w:t xml:space="preserve">Failed prints</w:t>
      </w:r>
      <w:r>
        <w:t xml:space="preserve"> </w:t>
      </w:r>
      <w:r>
        <w:t xml:space="preserve">—</w:t>
      </w:r>
      <w:r>
        <w:t xml:space="preserve"> </w:t>
      </w:r>
      <w:r>
        <w:rPr>
          <w:rStyle w:val="VerbatimChar"/>
        </w:rPr>
        <w:t xml:space="preserve">PrintFailedAt IS NOT NULL AND BannerAcknowledgedAt IS NULL</w:t>
      </w:r>
      <w:r>
        <w:t xml:space="preserve"> </w:t>
      </w:r>
      <w:r>
        <w:t xml:space="preserve">(print exhausted its retries; not yet acknowledged).</w:t>
      </w:r>
    </w:p>
    <w:p>
      <w:pPr>
        <w:pStyle w:val="Compact"/>
        <w:numPr>
          <w:ilvl w:val="0"/>
          <w:numId w:val="1058"/>
        </w:numPr>
      </w:pPr>
      <w:r>
        <w:rPr>
          <w:b/>
          <w:bCs/>
        </w:rPr>
        <w:t xml:space="preserve">Stranded prints</w:t>
      </w:r>
      <w:r>
        <w:t xml:space="preserve"> </w:t>
      </w:r>
      <w:r>
        <w:t xml:space="preserve">—</w:t>
      </w:r>
      <w:r>
        <w:t xml:space="preserve"> </w:t>
      </w:r>
      <w:r>
        <w:rPr>
          <w:rStyle w:val="VerbatimChar"/>
        </w:rPr>
        <w:t xml:space="preserve">PrintedAt IS NULL AND PrintFailedAt IS NULL AND CreatedAt &lt; DATEADD(SECOND, -60, GETDATE())</w:t>
      </w:r>
      <w:r>
        <w:t xml:space="preserve"> </w:t>
      </w:r>
      <w:r>
        <w:t xml:space="preserve">(label INSERTed at container-close but the</w:t>
      </w:r>
      <w:r>
        <w:t xml:space="preserve"> </w:t>
      </w:r>
      <w:r>
        <w:rPr>
          <w:rStyle w:val="VerbatimChar"/>
        </w:rPr>
        <w:t xml:space="preserve">print-shipping-label</w:t>
      </w:r>
      <w:r>
        <w:t xml:space="preserve"> </w:t>
      </w:r>
      <w:r>
        <w:t xml:space="preserve">message never reached the handler — typically a Gateway restart between FDS-07-005 commit and dispatch). The 60-second floor avoids racing normal-path prints that haven’t yet been picked up.</w:t>
      </w:r>
    </w:p>
    <w:p>
      <w:pPr>
        <w:pStyle w:val="FirstParagraph"/>
      </w:pPr>
      <w:r>
        <w:t xml:space="preserve">For each row found, the script SHALL fire</w:t>
      </w:r>
      <w:r>
        <w:t xml:space="preserve"> </w:t>
      </w:r>
      <w:r>
        <w:rPr>
          <w:rStyle w:val="VerbatimChar"/>
        </w:rPr>
        <w:t xml:space="preserve">system.util.sendMessage('mes', 'print-failure-alert', {ShippingLabelId, TerminalLocationId, ContainerName, AimShipperId, LastPrintError, FailureKind})</w:t>
      </w:r>
      <w:r>
        <w:t xml:space="preserve">. The broadcast goes to all Perspective sessions in the project; sessions filter on receipt. One DB query per 5 seconds regardless of terminal count.</w:t>
      </w:r>
    </w:p>
    <w:p>
      <w:pPr>
        <w:pStyle w:val="BodyText"/>
      </w:pPr>
      <w:r>
        <w:rPr>
          <w:b/>
          <w:bCs/>
        </w:rPr>
        <w:t xml:space="preserve">Per-terminal banner — session message handler.</w:t>
      </w:r>
      <w:r>
        <w:t xml:space="preserve"> </w:t>
      </w:r>
      <w:r>
        <w:t xml:space="preserve">Every Perspective session SHALL register a handler for the</w:t>
      </w:r>
      <w:r>
        <w:t xml:space="preserve"> </w:t>
      </w:r>
      <w:r>
        <w:rPr>
          <w:rStyle w:val="VerbatimChar"/>
        </w:rPr>
        <w:t xml:space="preserve">'print-failure-alert'</w:t>
      </w:r>
      <w:r>
        <w:t xml:space="preserve"> </w:t>
      </w:r>
      <w:r>
        <w:t xml:space="preserve">message. On receipt the handler SHALL:</w:t>
      </w:r>
    </w:p>
    <w:p>
      <w:pPr>
        <w:pStyle w:val="Compact"/>
        <w:numPr>
          <w:ilvl w:val="0"/>
          <w:numId w:val="1059"/>
        </w:numPr>
      </w:pPr>
      <w:r>
        <w:t xml:space="preserve">Compare</w:t>
      </w:r>
      <w:r>
        <w:t xml:space="preserve"> </w:t>
      </w:r>
      <w:r>
        <w:rPr>
          <w:rStyle w:val="VerbatimChar"/>
        </w:rPr>
        <w:t xml:space="preserve">payload.TerminalLocationId</w:t>
      </w:r>
      <w:r>
        <w:t xml:space="preserve"> </w:t>
      </w:r>
      <w:r>
        <w:t xml:space="preserve">to the session’s bound terminal context (per FDS-02-009).</w:t>
      </w:r>
    </w:p>
    <w:p>
      <w:pPr>
        <w:pStyle w:val="Compact"/>
        <w:numPr>
          <w:ilvl w:val="0"/>
          <w:numId w:val="1059"/>
        </w:numPr>
      </w:pPr>
      <w:r>
        <w:t xml:space="preserve">If they don’t match, return immediately.</w:t>
      </w:r>
    </w:p>
    <w:p>
      <w:pPr>
        <w:pStyle w:val="Compact"/>
        <w:numPr>
          <w:ilvl w:val="0"/>
          <w:numId w:val="1059"/>
        </w:numPr>
      </w:pPr>
      <w:r>
        <w:t xml:space="preserve">If they match, add the failure to the session’s local orphan list and render the banner showing</w:t>
      </w:r>
      <w:r>
        <w:t xml:space="preserve"> </w:t>
      </w:r>
      <w:r>
        <w:rPr>
          <w:rStyle w:val="VerbatimChar"/>
        </w:rPr>
        <w:t xml:space="preserve">ContainerName</w:t>
      </w:r>
      <w:r>
        <w:t xml:space="preserve">,</w:t>
      </w:r>
      <w:r>
        <w:t xml:space="preserve"> </w:t>
      </w:r>
      <w:r>
        <w:rPr>
          <w:rStyle w:val="VerbatimChar"/>
        </w:rPr>
        <w:t xml:space="preserve">AimShipperId</w:t>
      </w:r>
      <w:r>
        <w:t xml:space="preserve">,</w:t>
      </w:r>
      <w:r>
        <w:t xml:space="preserve"> </w:t>
      </w:r>
      <w:r>
        <w:rPr>
          <w:rStyle w:val="VerbatimChar"/>
        </w:rPr>
        <w:t xml:space="preserve">LastPrintError</w:t>
      </w:r>
      <w:r>
        <w:t xml:space="preserve">, and three actions:</w:t>
      </w:r>
    </w:p>
    <w:p>
      <w:pPr>
        <w:pStyle w:val="Compact"/>
        <w:numPr>
          <w:ilvl w:val="0"/>
          <w:numId w:val="1060"/>
        </w:numPr>
      </w:pPr>
      <w:r>
        <w:rPr>
          <w:b/>
          <w:bCs/>
        </w:rPr>
        <w:t xml:space="preserve">Retry now</w:t>
      </w:r>
      <w:r>
        <w:t xml:space="preserve"> </w:t>
      </w:r>
      <w:r>
        <w:t xml:space="preserve">— clears</w:t>
      </w:r>
      <w:r>
        <w:t xml:space="preserve"> </w:t>
      </w:r>
      <w:r>
        <w:rPr>
          <w:rStyle w:val="VerbatimChar"/>
        </w:rPr>
        <w:t xml:space="preserve">PrintFailedAt</w:t>
      </w:r>
      <w:r>
        <w:t xml:space="preserve"> </w:t>
      </w:r>
      <w:r>
        <w:t xml:space="preserve">and</w:t>
      </w:r>
      <w:r>
        <w:t xml:space="preserve"> </w:t>
      </w:r>
      <w:r>
        <w:rPr>
          <w:rStyle w:val="VerbatimChar"/>
        </w:rPr>
        <w:t xml:space="preserve">LastPrintError</w:t>
      </w:r>
      <w:r>
        <w:t xml:space="preserve">, sets</w:t>
      </w:r>
      <w:r>
        <w:t xml:space="preserve"> </w:t>
      </w:r>
      <w:r>
        <w:rPr>
          <w:rStyle w:val="VerbatimChar"/>
        </w:rPr>
        <w:t xml:space="preserve">PrintAttempts = 0</w:t>
      </w:r>
      <w:r>
        <w:t xml:space="preserve">, re-sends</w:t>
      </w:r>
      <w:r>
        <w:t xml:space="preserve"> </w:t>
      </w:r>
      <w:r>
        <w:rPr>
          <w:rStyle w:val="VerbatimChar"/>
        </w:rPr>
        <w:t xml:space="preserve">print-shipping-label</w:t>
      </w:r>
      <w:r>
        <w:t xml:space="preserve"> </w:t>
      </w:r>
      <w:r>
        <w:t xml:space="preserve">per FDS-07-006a. Used when the printer issue has been physically resolved.</w:t>
      </w:r>
    </w:p>
    <w:p>
      <w:pPr>
        <w:pStyle w:val="Compact"/>
        <w:numPr>
          <w:ilvl w:val="0"/>
          <w:numId w:val="1060"/>
        </w:numPr>
      </w:pPr>
      <w:r>
        <w:rPr>
          <w:b/>
          <w:bCs/>
        </w:rPr>
        <w:t xml:space="preserve">Reprint</w:t>
      </w:r>
      <w:r>
        <w:t xml:space="preserve"> </w:t>
      </w:r>
      <w:r>
        <w:t xml:space="preserve">— fires the FDS-07-009 reprint workflow (creates a new</w:t>
      </w:r>
      <w:r>
        <w:t xml:space="preserve"> </w:t>
      </w:r>
      <w:r>
        <w:rPr>
          <w:rStyle w:val="VerbatimChar"/>
        </w:rPr>
        <w:t xml:space="preserve">ShippingLabel</w:t>
      </w:r>
      <w:r>
        <w:t xml:space="preserve"> </w:t>
      </w:r>
      <w:r>
        <w:t xml:space="preserve">row).</w:t>
      </w:r>
    </w:p>
    <w:p>
      <w:pPr>
        <w:pStyle w:val="Compact"/>
        <w:numPr>
          <w:ilvl w:val="0"/>
          <w:numId w:val="1060"/>
        </w:numPr>
      </w:pPr>
      <w:r>
        <w:rPr>
          <w:b/>
          <w:bCs/>
        </w:rPr>
        <w:t xml:space="preserve">Acknowledge</w:t>
      </w:r>
      <w:r>
        <w:t xml:space="preserve"> </w:t>
      </w:r>
      <w:r>
        <w:t xml:space="preserve">— sets</w:t>
      </w:r>
      <w:r>
        <w:t xml:space="preserve"> </w:t>
      </w:r>
      <w:r>
        <w:rPr>
          <w:rStyle w:val="VerbatimChar"/>
        </w:rPr>
        <w:t xml:space="preserve">BannerAcknowledgedAt = SYSUTCDATETIME()</w:t>
      </w:r>
      <w:r>
        <w:t xml:space="preserve"> </w:t>
      </w:r>
      <w:r>
        <w:t xml:space="preserve">on the row. The next sweep excludes it; the banner stops surfacing it. Used when the supervisor handled the print out-of-band (e.g., manual ZPL send to a different printer).</w:t>
      </w:r>
    </w:p>
    <w:p>
      <w:pPr>
        <w:pStyle w:val="FirstParagraph"/>
      </w:pPr>
      <w:r>
        <w:t xml:space="preserve">The session’s local orphan list is rebuilt from incoming messages — the 5-second heartbeat IS the source of truth. On any operator action above the row mutates and falls out of subsequent sweeps, so the local list shrinks naturally. After a session restart, up to 5 seconds elapse before the banner re-emerges — acceptable.</w:t>
      </w:r>
    </w:p>
    <w:p>
      <w:pPr>
        <w:pStyle w:val="BodyText"/>
      </w:pPr>
      <w:r>
        <w:rPr>
          <w:b/>
          <w:bCs/>
        </w:rPr>
        <w:t xml:space="preserve">Stranded-prints alarm.</w:t>
      </w:r>
      <w:r>
        <w:t xml:space="preserve"> </w:t>
      </w:r>
      <w:r>
        <w:t xml:space="preserve">If a sweep finds</w:t>
      </w:r>
      <w:r>
        <w:t xml:space="preserve"> </w:t>
      </w:r>
      <w:r>
        <w:rPr>
          <w:b/>
          <w:bCs/>
        </w:rPr>
        <w:t xml:space="preserve">more than 5</w:t>
      </w:r>
      <w:r>
        <w:t xml:space="preserve"> </w:t>
      </w:r>
      <w:r>
        <w:t xml:space="preserve">orphans in a single pass, the supervisor wallboard tile SHALL turn Critical AND IT notification SHALL fire (mirroring the AIM pool alarm pattern from FDS-07-010b). Above 5 means either the Gateway has been down long enough for a backlog or a systemic printer / network issue is affecting multiple lines. The threshold is hardcoded for MVP; can be promoted to a config row later.</w:t>
      </w:r>
    </w:p>
    <w:p>
      <w:pPr>
        <w:pStyle w:val="BodyText"/>
      </w:pPr>
      <w:r>
        <w:rPr>
          <w:b/>
          <w:bCs/>
        </w:rPr>
        <w:t xml:space="preserve">Schema impact.</w:t>
      </w:r>
      <w:r>
        <w:t xml:space="preserve"> </w:t>
      </w:r>
      <w:r>
        <w:rPr>
          <w:rStyle w:val="VerbatimChar"/>
        </w:rPr>
        <w:t xml:space="preserve">Lots.ShippingLabel</w:t>
      </w:r>
      <w:r>
        <w:t xml:space="preserve"> </w:t>
      </w:r>
      <w:r>
        <w:t xml:space="preserve">gains</w:t>
      </w:r>
      <w:r>
        <w:t xml:space="preserve"> </w:t>
      </w:r>
      <w:r>
        <w:rPr>
          <w:rStyle w:val="VerbatimChar"/>
        </w:rPr>
        <w:t xml:space="preserve">BannerAcknowledgedAt DATETIME2(3) NULL</w:t>
      </w:r>
      <w:r>
        <w:t xml:space="preserve"> </w:t>
      </w:r>
      <w:r>
        <w:t xml:space="preserve">so the Acknowledge action can suppress further alerts without losing the</w:t>
      </w:r>
      <w:r>
        <w:t xml:space="preserve"> </w:t>
      </w:r>
      <w:r>
        <w:rPr>
          <w:rStyle w:val="VerbatimChar"/>
        </w:rPr>
        <w:t xml:space="preserve">PrintFailedAt</w:t>
      </w:r>
      <w:r>
        <w:t xml:space="preserve"> </w:t>
      </w:r>
      <w:r>
        <w:t xml:space="preserve">audit trail. Data model follow-up flagged.</w:t>
      </w:r>
    </w:p>
    <w:bookmarkEnd w:id="214"/>
    <w:bookmarkEnd w:id="215"/>
    <w:bookmarkStart w:id="222" w:name="aim-integration"/>
    <w:p>
      <w:pPr>
        <w:pStyle w:val="Heading3"/>
      </w:pPr>
      <w:r>
        <w:t xml:space="preserve">7.4 AIM Integration</w:t>
      </w:r>
    </w:p>
    <w:bookmarkStart w:id="216" w:name="fds-07-010-aim-shipper-id-local-pool"/>
    <w:p>
      <w:pPr>
        <w:pStyle w:val="Heading4"/>
      </w:pPr>
      <w:r>
        <w:t xml:space="preserve">FDS-07-010 — AIM Shipper ID Local Pool</w:t>
      </w:r>
    </w:p>
    <w:p>
      <w:pPr>
        <w:pStyle w:val="FirstParagraph"/>
      </w:pPr>
      <w:r>
        <w:t xml:space="preserve">The MES SHALL maintain a local pool of pre-fetched AIM Shipper IDs (</w:t>
      </w:r>
      <w:r>
        <w:rPr>
          <w:rStyle w:val="VerbatimChar"/>
        </w:rPr>
        <w:t xml:space="preserve">Lots.AimShipperIdPool</w:t>
      </w:r>
      <w:r>
        <w:t xml:space="preserve">) so that container closure (FDS-07-005) is</w:t>
      </w:r>
      <w:r>
        <w:t xml:space="preserve"> </w:t>
      </w:r>
      <w:r>
        <w:rPr>
          <w:b/>
          <w:bCs/>
        </w:rPr>
        <w:t xml:space="preserve">synchronous and zero-latency</w:t>
      </w:r>
      <w:r>
        <w:t xml:space="preserve"> </w:t>
      </w:r>
      <w:r>
        <w:t xml:space="preserve">with respect to AIM availability. AIM Shipper IDs SHALL be pre-fetched in advance and consumed FIFO at container-close time.</w:t>
      </w:r>
    </w:p>
    <w:p>
      <w:pPr>
        <w:pStyle w:val="BodyText"/>
      </w:pPr>
      <w:r>
        <w:rPr>
          <w:b/>
          <w:bCs/>
        </w:rPr>
        <w:t xml:space="preserve">Pool model.</w:t>
      </w:r>
      <w:r>
        <w:t xml:space="preserve"> </w:t>
      </w:r>
      <w:r>
        <w:t xml:space="preserve">Each</w:t>
      </w:r>
      <w:r>
        <w:t xml:space="preserve"> </w:t>
      </w:r>
      <w:r>
        <w:rPr>
          <w:rStyle w:val="VerbatimChar"/>
        </w:rPr>
        <w:t xml:space="preserve">Lots.AimShipperIdPool</w:t>
      </w:r>
      <w:r>
        <w:t xml:space="preserve"> </w:t>
      </w:r>
      <w:r>
        <w:t xml:space="preserve">row represents one AIM-issued Shipper ID. A row’s lifecycle is binary:</w:t>
      </w:r>
      <w:r>
        <w:t xml:space="preserve"> </w:t>
      </w:r>
      <w:r>
        <w:rPr>
          <w:b/>
          <w:bCs/>
        </w:rPr>
        <w:t xml:space="preserve">available</w:t>
      </w:r>
      <w:r>
        <w:t xml:space="preserve"> </w:t>
      </w:r>
      <w:r>
        <w:t xml:space="preserve">(</w:t>
      </w:r>
      <w:r>
        <w:rPr>
          <w:rStyle w:val="VerbatimChar"/>
        </w:rPr>
        <w:t xml:space="preserve">ConsumedAt IS NULL</w:t>
      </w:r>
      <w:r>
        <w:t xml:space="preserve">) or</w:t>
      </w:r>
      <w:r>
        <w:t xml:space="preserve"> </w:t>
      </w:r>
      <w:r>
        <w:rPr>
          <w:b/>
          <w:bCs/>
        </w:rPr>
        <w:t xml:space="preserve">consumed</w:t>
      </w:r>
      <w:r>
        <w:t xml:space="preserve"> </w:t>
      </w:r>
      <w:r>
        <w:t xml:space="preserve">(</w:t>
      </w:r>
      <w:r>
        <w:rPr>
          <w:rStyle w:val="VerbatimChar"/>
        </w:rPr>
        <w:t xml:space="preserve">ConsumedAt IS NOT NULL</w:t>
      </w:r>
      <w:r>
        <w:t xml:space="preserve">). Once consumed, the row is terminal — see FDS-07-008’s amendment for the no-reuse-on-void rule.</w:t>
      </w:r>
    </w:p>
    <w:p>
      <w:pPr>
        <w:pStyle w:val="BodyText"/>
      </w:pPr>
      <w:r>
        <w:rPr>
          <w:b/>
          <w:bCs/>
        </w:rPr>
        <w:t xml:space="preserve">Topup loop — Gateway timer script.</w:t>
      </w:r>
      <w:r>
        <w:t xml:space="preserve"> </w:t>
      </w:r>
      <w:r>
        <w:t xml:space="preserve">A background Ignition Gateway timer script SHALL run on a fixed cadence (recommended: every 30 seconds; cadence MAY be tuned without spec change) and SHALL:</w:t>
      </w:r>
    </w:p>
    <w:p>
      <w:pPr>
        <w:pStyle w:val="Compact"/>
        <w:numPr>
          <w:ilvl w:val="0"/>
          <w:numId w:val="1061"/>
        </w:numPr>
      </w:pPr>
      <w:r>
        <w:t xml:space="preserve">Read pool depth via</w:t>
      </w:r>
      <w:r>
        <w:t xml:space="preserve"> </w:t>
      </w:r>
      <w:r>
        <w:rPr>
          <w:rStyle w:val="VerbatimChar"/>
        </w:rPr>
        <w:t xml:space="preserve">Lots.AimShipperIdPool_GetDepth</w:t>
      </w:r>
      <w:r>
        <w:t xml:space="preserve"> </w:t>
      </w:r>
      <w:r>
        <w:t xml:space="preserve">returning</w:t>
      </w:r>
      <w:r>
        <w:t xml:space="preserve"> </w:t>
      </w:r>
      <w:r>
        <w:rPr>
          <w:rStyle w:val="VerbatimChar"/>
        </w:rPr>
        <w:t xml:space="preserve">(AvailableCount, OldestAvailableAt)</w:t>
      </w:r>
      <w:r>
        <w:t xml:space="preserve">.</w:t>
      </w:r>
    </w:p>
    <w:p>
      <w:pPr>
        <w:pStyle w:val="Compact"/>
        <w:numPr>
          <w:ilvl w:val="0"/>
          <w:numId w:val="1061"/>
        </w:numPr>
      </w:pPr>
      <w:r>
        <w:t xml:space="preserve">Read configured thresholds via</w:t>
      </w:r>
      <w:r>
        <w:t xml:space="preserve"> </w:t>
      </w:r>
      <w:r>
        <w:rPr>
          <w:rStyle w:val="VerbatimChar"/>
        </w:rPr>
        <w:t xml:space="preserve">Lots.AimPoolConfig_Get</w:t>
      </w:r>
      <w:r>
        <w:t xml:space="preserve"> </w:t>
      </w:r>
      <w:r>
        <w:t xml:space="preserve">returning</w:t>
      </w:r>
      <w:r>
        <w:t xml:space="preserve"> </w:t>
      </w:r>
      <w:r>
        <w:rPr>
          <w:rStyle w:val="VerbatimChar"/>
        </w:rPr>
        <w:t xml:space="preserve">(TargetBufferDepth, TopupThreshold, AlarmWarningDepth, AlarmCriticalDepth)</w:t>
      </w:r>
      <w:r>
        <w:t xml:space="preserve">.</w:t>
      </w:r>
    </w:p>
    <w:p>
      <w:pPr>
        <w:pStyle w:val="Compact"/>
        <w:numPr>
          <w:ilvl w:val="0"/>
          <w:numId w:val="1061"/>
        </w:numPr>
      </w:pPr>
      <w:r>
        <w:t xml:space="preserve">If</w:t>
      </w:r>
      <w:r>
        <w:t xml:space="preserve"> </w:t>
      </w:r>
      <w:r>
        <w:rPr>
          <w:rStyle w:val="VerbatimChar"/>
        </w:rPr>
        <w:t xml:space="preserve">AvailableCount &lt; TopupThreshold</w:t>
      </w:r>
      <w:r>
        <w:t xml:space="preserve">, repeatedly call</w:t>
      </w:r>
      <w:r>
        <w:t xml:space="preserve"> </w:t>
      </w:r>
      <w:r>
        <w:rPr>
          <w:rStyle w:val="VerbatimChar"/>
        </w:rPr>
        <w:t xml:space="preserve">AIM.GetNextNumber</w:t>
      </w:r>
      <w:r>
        <w:t xml:space="preserve"> </w:t>
      </w:r>
      <w:r>
        <w:t xml:space="preserve">until</w:t>
      </w:r>
      <w:r>
        <w:t xml:space="preserve"> </w:t>
      </w:r>
      <w:r>
        <w:rPr>
          <w:rStyle w:val="VerbatimChar"/>
        </w:rPr>
        <w:t xml:space="preserve">AvailableCount</w:t>
      </w:r>
      <w:r>
        <w:t xml:space="preserve"> </w:t>
      </w:r>
      <w:r>
        <w:t xml:space="preserve">reaches</w:t>
      </w:r>
      <w:r>
        <w:t xml:space="preserve"> </w:t>
      </w:r>
      <w:r>
        <w:rPr>
          <w:rStyle w:val="VerbatimChar"/>
        </w:rPr>
        <w:t xml:space="preserve">TargetBufferDepth</w:t>
      </w:r>
      <w:r>
        <w:t xml:space="preserve">. For each AIM call:</w:t>
      </w:r>
    </w:p>
    <w:p>
      <w:pPr>
        <w:pStyle w:val="Compact"/>
        <w:numPr>
          <w:ilvl w:val="1"/>
          <w:numId w:val="1062"/>
        </w:numPr>
      </w:pPr>
      <w:r>
        <w:t xml:space="preserve">Write the request/response to</w:t>
      </w:r>
      <w:r>
        <w:t xml:space="preserve"> </w:t>
      </w:r>
      <w:r>
        <w:rPr>
          <w:rStyle w:val="VerbatimChar"/>
        </w:rPr>
        <w:t xml:space="preserve">Audit.InterfaceLog</w:t>
      </w:r>
      <w:r>
        <w:t xml:space="preserve"> </w:t>
      </w:r>
      <w:r>
        <w:t xml:space="preserve">via</w:t>
      </w:r>
      <w:r>
        <w:t xml:space="preserve"> </w:t>
      </w:r>
      <w:r>
        <w:rPr>
          <w:rStyle w:val="VerbatimChar"/>
        </w:rPr>
        <w:t xml:space="preserve">Audit_LogInterfaceCall</w:t>
      </w:r>
      <w:r>
        <w:t xml:space="preserve"> </w:t>
      </w:r>
      <w:r>
        <w:t xml:space="preserve">and capture the resulting</w:t>
      </w:r>
      <w:r>
        <w:t xml:space="preserve"> </w:t>
      </w:r>
      <w:r>
        <w:rPr>
          <w:rStyle w:val="VerbatimChar"/>
        </w:rPr>
        <w:t xml:space="preserve">InterfaceLogId</w:t>
      </w:r>
      <w:r>
        <w:t xml:space="preserve">.</w:t>
      </w:r>
    </w:p>
    <w:p>
      <w:pPr>
        <w:pStyle w:val="Compact"/>
        <w:numPr>
          <w:ilvl w:val="1"/>
          <w:numId w:val="1062"/>
        </w:numPr>
      </w:pPr>
      <w:r>
        <w:t xml:space="preserve">INSERT a new pool row via</w:t>
      </w:r>
      <w:r>
        <w:t xml:space="preserve"> </w:t>
      </w:r>
      <w:r>
        <w:rPr>
          <w:rStyle w:val="VerbatimChar"/>
        </w:rPr>
        <w:t xml:space="preserve">Lots.AimShipperIdPool_Topup @AimShipperId, @InterfaceLogId</w:t>
      </w:r>
      <w:r>
        <w:t xml:space="preserve">.</w:t>
      </w:r>
    </w:p>
    <w:p>
      <w:pPr>
        <w:pStyle w:val="Compact"/>
        <w:numPr>
          <w:ilvl w:val="1"/>
          <w:numId w:val="1062"/>
        </w:numPr>
      </w:pPr>
      <w:r>
        <w:t xml:space="preserve">If the AIM call fails, log the failure to</w:t>
      </w:r>
      <w:r>
        <w:t xml:space="preserve"> </w:t>
      </w:r>
      <w:r>
        <w:rPr>
          <w:rStyle w:val="VerbatimChar"/>
        </w:rPr>
        <w:t xml:space="preserve">Audit.InterfaceLog</w:t>
      </w:r>
      <w:r>
        <w:t xml:space="preserve">, abandon the topup pass for this cycle, and retry next tick (no backoff; the script re-evaluates depth every cycle).</w:t>
      </w:r>
    </w:p>
    <w:p>
      <w:pPr>
        <w:pStyle w:val="FirstParagraph"/>
      </w:pPr>
      <w:r>
        <w:rPr>
          <w:b/>
          <w:bCs/>
        </w:rPr>
        <w:t xml:space="preserve">Claim ordering.</w:t>
      </w:r>
      <w:r>
        <w:t xml:space="preserve"> </w:t>
      </w:r>
      <w:r>
        <w:rPr>
          <w:rStyle w:val="VerbatimChar"/>
        </w:rPr>
        <w:t xml:space="preserve">Lots.AimShipperIdPool_Claim</w:t>
      </w:r>
      <w:r>
        <w:t xml:space="preserve"> </w:t>
      </w:r>
      <w:r>
        <w:t xml:space="preserve">SHALL select the oldest available row by</w:t>
      </w:r>
      <w:r>
        <w:t xml:space="preserve"> </w:t>
      </w:r>
      <w:r>
        <w:rPr>
          <w:rStyle w:val="VerbatimChar"/>
        </w:rPr>
        <w:t xml:space="preserve">FetchedAt ASC</w:t>
      </w:r>
      <w:r>
        <w:t xml:space="preserve"> </w:t>
      </w:r>
      <w:r>
        <w:t xml:space="preserve">using</w:t>
      </w:r>
      <w:r>
        <w:t xml:space="preserve"> </w:t>
      </w:r>
      <w:r>
        <w:rPr>
          <w:rStyle w:val="VerbatimChar"/>
        </w:rPr>
        <w:t xml:space="preserve">UPDATE TOP (1) WITH (UPDLOCK, READPAST, ROWLOCK) ... OUTPUT inserted.AimShipperId</w:t>
      </w:r>
      <w:r>
        <w:t xml:space="preserve">. The</w:t>
      </w:r>
      <w:r>
        <w:t xml:space="preserve"> </w:t>
      </w:r>
      <w:r>
        <w:rPr>
          <w:rStyle w:val="VerbatimChar"/>
        </w:rPr>
        <w:t xml:space="preserve">READPAST</w:t>
      </w:r>
      <w:r>
        <w:t xml:space="preserve"> </w:t>
      </w:r>
      <w:r>
        <w:t xml:space="preserve">hint allows concurrent claims to skip in-flight locks instead of blocking — two simultaneous container-closes return two distinct IDs without contention.</w:t>
      </w:r>
    </w:p>
    <w:p>
      <w:pPr>
        <w:pStyle w:val="BodyText"/>
      </w:pPr>
      <w:r>
        <w:rPr>
          <w:b/>
          <w:bCs/>
        </w:rPr>
        <w:t xml:space="preserve">End-to-end provenance.</w:t>
      </w:r>
      <w:r>
        <w:t xml:space="preserve"> </w:t>
      </w:r>
      <w:r>
        <w:t xml:space="preserve">Every consumed pool row links back to the originating AIM call via</w:t>
      </w:r>
      <w:r>
        <w:t xml:space="preserve"> </w:t>
      </w:r>
      <w:r>
        <w:rPr>
          <w:rStyle w:val="VerbatimChar"/>
        </w:rPr>
        <w:t xml:space="preserve">AimShipperIdPool.FetchedInterfaceLogId</w:t>
      </w:r>
      <w:r>
        <w:t xml:space="preserve"> </w:t>
      </w:r>
      <w:r>
        <w:t xml:space="preserve">FK →</w:t>
      </w:r>
      <w:r>
        <w:t xml:space="preserve"> </w:t>
      </w:r>
      <w:r>
        <w:rPr>
          <w:rStyle w:val="VerbatimChar"/>
        </w:rPr>
        <w:t xml:space="preserve">Audit.InterfaceLog</w:t>
      </w:r>
      <w:r>
        <w:t xml:space="preserve">. Audit queries can trace an</w:t>
      </w:r>
      <w:r>
        <w:t xml:space="preserve"> </w:t>
      </w:r>
      <w:r>
        <w:rPr>
          <w:rStyle w:val="VerbatimChar"/>
        </w:rPr>
        <w:t xml:space="preserve">AimShipperId</w:t>
      </w:r>
      <w:r>
        <w:t xml:space="preserve"> </w:t>
      </w:r>
      <w:r>
        <w:t xml:space="preserve">from the</w:t>
      </w:r>
      <w:r>
        <w:t xml:space="preserve"> </w:t>
      </w:r>
      <w:r>
        <w:rPr>
          <w:rStyle w:val="VerbatimChar"/>
        </w:rPr>
        <w:t xml:space="preserve">Container</w:t>
      </w:r>
      <w:r>
        <w:t xml:space="preserve"> </w:t>
      </w:r>
      <w:r>
        <w:t xml:space="preserve">row, through the</w:t>
      </w:r>
      <w:r>
        <w:t xml:space="preserve"> </w:t>
      </w:r>
      <w:r>
        <w:rPr>
          <w:rStyle w:val="VerbatimChar"/>
        </w:rPr>
        <w:t xml:space="preserve">AimShipperIdPool</w:t>
      </w:r>
      <w:r>
        <w:t xml:space="preserve"> </w:t>
      </w:r>
      <w:r>
        <w:t xml:space="preserve">consumption, back to the precise AIM</w:t>
      </w:r>
      <w:r>
        <w:t xml:space="preserve"> </w:t>
      </w:r>
      <w:r>
        <w:rPr>
          <w:rStyle w:val="VerbatimChar"/>
        </w:rPr>
        <w:t xml:space="preserve">GetNextNumber</w:t>
      </w:r>
      <w:r>
        <w:t xml:space="preserve"> </w:t>
      </w:r>
      <w:r>
        <w:t xml:space="preserve">call that issued it.</w:t>
      </w:r>
    </w:p>
    <w:bookmarkEnd w:id="216"/>
    <w:bookmarkStart w:id="217" w:name="fds-07-010a-empty-pool-hard-fail-mvp"/>
    <w:p>
      <w:pPr>
        <w:pStyle w:val="Heading4"/>
      </w:pPr>
      <w:r>
        <w:t xml:space="preserve">FDS-07-010a — Empty Pool Hard Fail —</w:t>
      </w:r>
      <w:r>
        <w:t xml:space="preserve"> </w:t>
      </w:r>
      <w:r>
        <w:rPr>
          <w:rStyle w:val="VerbatimChar"/>
        </w:rPr>
        <w:t xml:space="preserve">MVP</w:t>
      </w:r>
    </w:p>
    <w:p>
      <w:pPr>
        <w:pStyle w:val="FirstParagraph"/>
      </w:pPr>
      <w:r>
        <w:t xml:space="preserve">If the pool is empty when</w:t>
      </w:r>
      <w:r>
        <w:t xml:space="preserve"> </w:t>
      </w:r>
      <w:r>
        <w:rPr>
          <w:rStyle w:val="VerbatimChar"/>
        </w:rPr>
        <w:t xml:space="preserve">Container_Complete</w:t>
      </w:r>
      <w:r>
        <w:t xml:space="preserve"> </w:t>
      </w:r>
      <w:r>
        <w:t xml:space="preserve">attempts to claim,</w:t>
      </w:r>
      <w:r>
        <w:t xml:space="preserve"> </w:t>
      </w:r>
      <w:r>
        <w:rPr>
          <w:rStyle w:val="VerbatimChar"/>
        </w:rPr>
        <w:t xml:space="preserve">Lots.AimShipperIdPool_Claim</w:t>
      </w:r>
      <w:r>
        <w:t xml:space="preserve"> </w:t>
      </w:r>
      <w:r>
        <w:t xml:space="preserve">SHALL raise an error and the entire close transaction SHALL roll back. The container SHALL remain in its prior pre-close state (typically OPEN); no</w:t>
      </w:r>
      <w:r>
        <w:t xml:space="preserve"> </w:t>
      </w:r>
      <w:r>
        <w:rPr>
          <w:rStyle w:val="VerbatimChar"/>
        </w:rPr>
        <w:t xml:space="preserve">Container.AimShipperId</w:t>
      </w:r>
      <w:r>
        <w:t xml:space="preserve"> </w:t>
      </w:r>
      <w:r>
        <w:t xml:space="preserve">is set; no</w:t>
      </w:r>
      <w:r>
        <w:t xml:space="preserve"> </w:t>
      </w:r>
      <w:r>
        <w:rPr>
          <w:rStyle w:val="VerbatimChar"/>
        </w:rPr>
        <w:t xml:space="preserve">ShippingLabel</w:t>
      </w:r>
      <w:r>
        <w:t xml:space="preserve"> </w:t>
      </w:r>
      <w:r>
        <w:t xml:space="preserve">row is written. The operator SHALL see a clear error message indicating that the AIM Shipper ID pool is exhausted and that the line is blocked from completing further containers until the pool refills.</w:t>
      </w:r>
    </w:p>
    <w:p>
      <w:pPr>
        <w:pStyle w:val="BodyText"/>
      </w:pPr>
      <w:r>
        <w:t xml:space="preserve">This is a</w:t>
      </w:r>
      <w:r>
        <w:t xml:space="preserve"> </w:t>
      </w:r>
      <w:r>
        <w:rPr>
          <w:b/>
          <w:bCs/>
        </w:rPr>
        <w:t xml:space="preserve">deliberate hard-fail design</w:t>
      </w:r>
      <w:r>
        <w:t xml:space="preserve"> </w:t>
      </w:r>
      <w:r>
        <w:t xml:space="preserve">(not soft-fallback): production stops on affected lines until either (a) AIM connectivity is restored and the topup script refills the pool, or (b) IT manually intervenes. Rationale: trucks cannot ship without valid AIM Shipper IDs, so allowing further closes against an empty pool would create a pile of un-shippable containers and obscure the actual integration outage.</w:t>
      </w:r>
    </w:p>
    <w:bookmarkEnd w:id="217"/>
    <w:bookmarkStart w:id="218" w:name="fds-07-010b-pool-depth-alarms-mvp"/>
    <w:p>
      <w:pPr>
        <w:pStyle w:val="Heading4"/>
      </w:pPr>
      <w:r>
        <w:t xml:space="preserve">FDS-07-010b — Pool Depth Alarms —</w:t>
      </w:r>
      <w:r>
        <w:t xml:space="preserve"> </w:t>
      </w:r>
      <w:r>
        <w:rPr>
          <w:rStyle w:val="VerbatimChar"/>
        </w:rPr>
        <w:t xml:space="preserve">MVP</w:t>
      </w:r>
    </w:p>
    <w:p>
      <w:pPr>
        <w:pStyle w:val="FirstParagraph"/>
      </w:pPr>
      <w:r>
        <w:t xml:space="preserve">The Gateway timer script (or a sibling alarm-evaluation script) SHALL evaluate pool depth on every tick against</w:t>
      </w:r>
      <w:r>
        <w:t xml:space="preserve"> </w:t>
      </w:r>
      <w:r>
        <w:rPr>
          <w:rStyle w:val="VerbatimChar"/>
        </w:rPr>
        <w:t xml:space="preserve">Lots.AimPoolConfig</w:t>
      </w:r>
      <w:r>
        <w:t xml:space="preserve"> </w:t>
      </w:r>
      <w:r>
        <w:t xml:space="preserve">thresholds:</w:t>
      </w:r>
    </w:p>
    <w:p>
      <w:pPr>
        <w:pStyle w:val="Compact"/>
        <w:numPr>
          <w:ilvl w:val="0"/>
          <w:numId w:val="1063"/>
        </w:numPr>
      </w:pPr>
      <w:r>
        <w:rPr>
          <w:rStyle w:val="VerbatimChar"/>
          <w:b/>
          <w:bCs/>
        </w:rPr>
        <w:t xml:space="preserve">AvailableCount &lt; AlarmWarningDepth</w:t>
      </w:r>
      <w:r>
        <w:t xml:space="preserve"> </w:t>
      </w:r>
      <w:r>
        <w:t xml:space="preserve">(default 20) → SHALL update a supervisor wallboard tile to a Warning state showing</w:t>
      </w:r>
      <w:r>
        <w:t xml:space="preserve"> </w:t>
      </w:r>
      <w:r>
        <w:rPr>
          <w:rStyle w:val="VerbatimChar"/>
        </w:rPr>
        <w:t xml:space="preserve">AvailableCount</w:t>
      </w:r>
      <w:r>
        <w:t xml:space="preserve"> </w:t>
      </w:r>
      <w:r>
        <w:t xml:space="preserve">and</w:t>
      </w:r>
      <w:r>
        <w:t xml:space="preserve"> </w:t>
      </w:r>
      <w:r>
        <w:rPr>
          <w:rStyle w:val="VerbatimChar"/>
        </w:rPr>
        <w:t xml:space="preserve">OldestAvailableAt</w:t>
      </w:r>
      <w:r>
        <w:t xml:space="preserve">. No external notification.</w:t>
      </w:r>
    </w:p>
    <w:p>
      <w:pPr>
        <w:pStyle w:val="Compact"/>
        <w:numPr>
          <w:ilvl w:val="0"/>
          <w:numId w:val="1063"/>
        </w:numPr>
      </w:pPr>
      <w:r>
        <w:rPr>
          <w:rStyle w:val="VerbatimChar"/>
          <w:b/>
          <w:bCs/>
        </w:rPr>
        <w:t xml:space="preserve">AvailableCount &lt; AlarmCriticalDepth</w:t>
      </w:r>
      <w:r>
        <w:t xml:space="preserve"> </w:t>
      </w:r>
      <w:r>
        <w:t xml:space="preserve">(default 10) → SHALL escalate: supervisor wallboard tile turns Critical and the system SHALL send an IT notification (initial implementation: Ignition email/SMS via the configured Gateway notification profile; channel choices remain a Phase 0 deployment input). The notification SHALL include</w:t>
      </w:r>
      <w:r>
        <w:t xml:space="preserve"> </w:t>
      </w:r>
      <w:r>
        <w:rPr>
          <w:rStyle w:val="VerbatimChar"/>
        </w:rPr>
        <w:t xml:space="preserve">AvailableCount</w:t>
      </w:r>
      <w:r>
        <w:t xml:space="preserve">,</w:t>
      </w:r>
      <w:r>
        <w:t xml:space="preserve"> </w:t>
      </w:r>
      <w:r>
        <w:rPr>
          <w:rStyle w:val="VerbatimChar"/>
        </w:rPr>
        <w:t xml:space="preserve">OldestAvailableAt</w:t>
      </w:r>
      <w:r>
        <w:t xml:space="preserve">, and the most recent</w:t>
      </w:r>
      <w:r>
        <w:t xml:space="preserve"> </w:t>
      </w:r>
      <w:r>
        <w:rPr>
          <w:rStyle w:val="VerbatimChar"/>
        </w:rPr>
        <w:t xml:space="preserve">Audit.InterfaceLog</w:t>
      </w:r>
      <w:r>
        <w:t xml:space="preserve"> </w:t>
      </w:r>
      <w:r>
        <w:t xml:space="preserve">AIM-failure entry if any.</w:t>
      </w:r>
    </w:p>
    <w:p>
      <w:pPr>
        <w:pStyle w:val="Compact"/>
        <w:numPr>
          <w:ilvl w:val="0"/>
          <w:numId w:val="1063"/>
        </w:numPr>
      </w:pPr>
      <w:r>
        <w:rPr>
          <w:b/>
          <w:bCs/>
        </w:rPr>
        <w:t xml:space="preserve">Pool empty (</w:t>
      </w:r>
      <w:r>
        <w:rPr>
          <w:rStyle w:val="VerbatimChar"/>
          <w:b/>
          <w:bCs/>
        </w:rPr>
        <w:t xml:space="preserve">AvailableCount = 0</w:t>
      </w:r>
      <w:r>
        <w:rPr>
          <w:b/>
          <w:bCs/>
        </w:rPr>
        <w:t xml:space="preserve">)</w:t>
      </w:r>
      <w:r>
        <w:t xml:space="preserve"> </w:t>
      </w:r>
      <w:r>
        <w:t xml:space="preserve">→ IT notification SHALL upgrade to</w:t>
      </w:r>
      <w:r>
        <w:t xml:space="preserve"> </w:t>
      </w:r>
      <w:r>
        <w:t xml:space="preserve">“POOL EXHAUSTED — line stops imminent”</w:t>
      </w:r>
      <w:r>
        <w:t xml:space="preserve"> </w:t>
      </w:r>
      <w:r>
        <w:t xml:space="preserve">severity. Combined with FDS-07-010a’s hard-fail behavior, this is the operational signal that production has stopped or is about to stop.</w:t>
      </w:r>
    </w:p>
    <w:p>
      <w:pPr>
        <w:pStyle w:val="FirstParagraph"/>
      </w:pPr>
      <w:r>
        <w:t xml:space="preserve">Both alarm levels SHALL automatically clear when depth recovers above the corresponding threshold (the wallboard tile returns to Healthy / yellow; the IT notification logs a recovery event).</w:t>
      </w:r>
    </w:p>
    <w:bookmarkEnd w:id="218"/>
    <w:bookmarkStart w:id="219" w:name="Xe75ca996fe37f8987b5650eb48f13a86a2c3b30"/>
    <w:p>
      <w:pPr>
        <w:pStyle w:val="Heading4"/>
      </w:pPr>
      <w:r>
        <w:t xml:space="preserve">FDS-07-010c — Pool Configuration via Configuration Tool —</w:t>
      </w:r>
      <w:r>
        <w:t xml:space="preserve"> </w:t>
      </w:r>
      <w:r>
        <w:rPr>
          <w:rStyle w:val="VerbatimChar"/>
        </w:rPr>
        <w:t xml:space="preserve">MVP</w:t>
      </w:r>
    </w:p>
    <w:p>
      <w:pPr>
        <w:pStyle w:val="FirstParagraph"/>
      </w:pPr>
      <w:r>
        <w:rPr>
          <w:rStyle w:val="VerbatimChar"/>
        </w:rPr>
        <w:t xml:space="preserve">Lots.AimPoolConfig</w:t>
      </w:r>
      <w:r>
        <w:t xml:space="preserve"> </w:t>
      </w:r>
      <w:r>
        <w:t xml:space="preserve">SHALL be operator-editable via the Configuration Tool (Admin-elevated per FDS-04-007). The Config Tool SHALL surface:</w:t>
      </w:r>
    </w:p>
    <w:p>
      <w:pPr>
        <w:pStyle w:val="Compact"/>
        <w:numPr>
          <w:ilvl w:val="0"/>
          <w:numId w:val="1064"/>
        </w:numPr>
      </w:pPr>
      <w:r>
        <w:rPr>
          <w:rStyle w:val="VerbatimChar"/>
        </w:rPr>
        <w:t xml:space="preserve">TargetBufferDepth</w:t>
      </w:r>
      <w:r>
        <w:t xml:space="preserve"> </w:t>
      </w:r>
      <w:r>
        <w:t xml:space="preserve">(default 50) — the buffer size the topup script aims for.</w:t>
      </w:r>
    </w:p>
    <w:p>
      <w:pPr>
        <w:pStyle w:val="Compact"/>
        <w:numPr>
          <w:ilvl w:val="0"/>
          <w:numId w:val="1064"/>
        </w:numPr>
      </w:pPr>
      <w:r>
        <w:rPr>
          <w:rStyle w:val="VerbatimChar"/>
        </w:rPr>
        <w:t xml:space="preserve">TopupThreshold</w:t>
      </w:r>
      <w:r>
        <w:t xml:space="preserve"> </w:t>
      </w:r>
      <w:r>
        <w:t xml:space="preserve">(default 30) — the trigger for topup runs.</w:t>
      </w:r>
    </w:p>
    <w:p>
      <w:pPr>
        <w:pStyle w:val="Compact"/>
        <w:numPr>
          <w:ilvl w:val="0"/>
          <w:numId w:val="1064"/>
        </w:numPr>
      </w:pPr>
      <w:r>
        <w:rPr>
          <w:rStyle w:val="VerbatimChar"/>
        </w:rPr>
        <w:t xml:space="preserve">AlarmWarningDepth</w:t>
      </w:r>
      <w:r>
        <w:t xml:space="preserve"> </w:t>
      </w:r>
      <w:r>
        <w:t xml:space="preserve">(default 20).</w:t>
      </w:r>
    </w:p>
    <w:p>
      <w:pPr>
        <w:pStyle w:val="Compact"/>
        <w:numPr>
          <w:ilvl w:val="0"/>
          <w:numId w:val="1064"/>
        </w:numPr>
      </w:pPr>
      <w:r>
        <w:rPr>
          <w:rStyle w:val="VerbatimChar"/>
        </w:rPr>
        <w:t xml:space="preserve">AlarmCriticalDepth</w:t>
      </w:r>
      <w:r>
        <w:t xml:space="preserve"> </w:t>
      </w:r>
      <w:r>
        <w:t xml:space="preserve">(default 10).</w:t>
      </w:r>
    </w:p>
    <w:p>
      <w:pPr>
        <w:pStyle w:val="FirstParagraph"/>
      </w:pPr>
      <w:r>
        <w:t xml:space="preserve">Validation: the four values SHALL satisfy</w:t>
      </w:r>
      <w:r>
        <w:t xml:space="preserve"> </w:t>
      </w:r>
      <w:r>
        <w:rPr>
          <w:rStyle w:val="VerbatimChar"/>
        </w:rPr>
        <w:t xml:space="preserve">AlarmCriticalDepth &lt; AlarmWarningDepth &lt; TopupThreshold &lt; TargetBufferDepth</w:t>
      </w:r>
      <w:r>
        <w:t xml:space="preserve"> </w:t>
      </w:r>
      <w:r>
        <w:t xml:space="preserve">(CHECK constraints enforce this at the DB level —</w:t>
      </w:r>
      <w:r>
        <w:t xml:space="preserve"> </w:t>
      </w:r>
      <w:r>
        <w:rPr>
          <w:rStyle w:val="VerbatimChar"/>
        </w:rPr>
        <w:t xml:space="preserve">_Update</w:t>
      </w:r>
      <w:r>
        <w:t xml:space="preserve"> </w:t>
      </w:r>
      <w:r>
        <w:t xml:space="preserve">rejects invalid combinations). Updates SHALL be audited via</w:t>
      </w:r>
      <w:r>
        <w:t xml:space="preserve"> </w:t>
      </w:r>
      <w:r>
        <w:rPr>
          <w:rStyle w:val="VerbatimChar"/>
        </w:rPr>
        <w:t xml:space="preserve">Audit.ConfigLog</w:t>
      </w:r>
      <w:r>
        <w:t xml:space="preserve">.</w:t>
      </w:r>
    </w:p>
    <w:p>
      <w:pPr>
        <w:pStyle w:val="BodyText"/>
      </w:pPr>
      <w:r>
        <w:t xml:space="preserve">The four defaults (50 / 30 / 20 / 10) ship in the migration seed and reflect the initial sizing target — they are tunable post-deployment based on actual peak container throughput and observed AIM responsiveness.</w:t>
      </w:r>
    </w:p>
    <w:bookmarkEnd w:id="219"/>
    <w:bookmarkStart w:id="220" w:name="fds-07-011-aim-hold-notification"/>
    <w:p>
      <w:pPr>
        <w:pStyle w:val="Heading4"/>
      </w:pPr>
      <w:r>
        <w:t xml:space="preserve">FDS-07-011 — AIM Hold Notification</w:t>
      </w:r>
    </w:p>
    <w:p>
      <w:pPr>
        <w:pStyle w:val="FirstParagraph"/>
      </w:pPr>
      <w:r>
        <w:t xml:space="preserve">When a container is placed on hold, the system SHALL call AIM</w:t>
      </w:r>
      <w:r>
        <w:t xml:space="preserve"> </w:t>
      </w:r>
      <w:r>
        <w:rPr>
          <w:rStyle w:val="VerbatimChar"/>
        </w:rPr>
        <w:t xml:space="preserve">PlaceOnHold</w:t>
      </w:r>
      <w:r>
        <w:t xml:space="preserve"> </w:t>
      </w:r>
      <w:r>
        <w:t xml:space="preserve">with the shipper ID. When released, the system SHALL call AIM</w:t>
      </w:r>
      <w:r>
        <w:t xml:space="preserve"> </w:t>
      </w:r>
      <w:r>
        <w:rPr>
          <w:rStyle w:val="VerbatimChar"/>
        </w:rPr>
        <w:t xml:space="preserve">ReleaseFromHold</w:t>
      </w:r>
      <w:r>
        <w:t xml:space="preserve">. Both calls SHALL be logged to</w:t>
      </w:r>
      <w:r>
        <w:t xml:space="preserve"> </w:t>
      </w:r>
      <w:r>
        <w:rPr>
          <w:rStyle w:val="VerbatimChar"/>
        </w:rPr>
        <w:t xml:space="preserve">Audit.InterfaceLog</w:t>
      </w:r>
      <w:r>
        <w:t xml:space="preserve">. (FRS 2.3.1)</w:t>
      </w:r>
    </w:p>
    <w:bookmarkEnd w:id="220"/>
    <w:bookmarkStart w:id="221" w:name="fds-07-012-aim-update-for-re-sort"/>
    <w:p>
      <w:pPr>
        <w:pStyle w:val="Heading4"/>
      </w:pPr>
      <w:r>
        <w:t xml:space="preserve">FDS-07-012 — AIM Update for Re-Sort</w:t>
      </w:r>
    </w:p>
    <w:p>
      <w:pPr>
        <w:pStyle w:val="FirstParagraph"/>
      </w:pPr>
      <w:r>
        <w:t xml:space="preserve">When containers are re-packed at the Sort Cage with serial number migration, the system SHALL call AIM</w:t>
      </w:r>
      <w:r>
        <w:t xml:space="preserve"> </w:t>
      </w:r>
      <w:r>
        <w:rPr>
          <w:rStyle w:val="VerbatimChar"/>
        </w:rPr>
        <w:t xml:space="preserve">UpdateAim</w:t>
      </w:r>
      <w:r>
        <w:t xml:space="preserve"> </w:t>
      </w:r>
      <w:r>
        <w:t xml:space="preserve">with the new serial and previous serial parameters (per Appendix L method signature) to update Honda’s records. (FRS 2.1.10)</w:t>
      </w:r>
    </w:p>
    <w:bookmarkEnd w:id="221"/>
    <w:bookmarkEnd w:id="222"/>
    <w:bookmarkStart w:id="225" w:name="shipping-dock-workflow"/>
    <w:p>
      <w:pPr>
        <w:pStyle w:val="Heading3"/>
      </w:pPr>
      <w:r>
        <w:t xml:space="preserve">7.5 Shipping Dock Workflow</w:t>
      </w:r>
    </w:p>
    <w:bookmarkStart w:id="223" w:name="fds-07-013-shipping-validation"/>
    <w:p>
      <w:pPr>
        <w:pStyle w:val="Heading4"/>
      </w:pPr>
      <w:r>
        <w:t xml:space="preserve">FDS-07-013 — Shipping Validation</w:t>
      </w:r>
    </w:p>
    <w:p>
      <w:pPr>
        <w:pStyle w:val="FirstParagraph"/>
      </w:pPr>
      <w:r>
        <w:t xml:space="preserve">At the Shipping Dock, the operator SHALL scan each container’s shipping label before loading onto the truck. The system SHALL validate:</w:t>
      </w:r>
      <w:r>
        <w:t xml:space="preserve"> </w:t>
      </w:r>
      <w:r>
        <w:t xml:space="preserve">- Container status is COMPLETE (not HOLD, not VOID, not already SHIPPED)</w:t>
      </w:r>
      <w:r>
        <w:t xml:space="preserve"> </w:t>
      </w:r>
      <w:r>
        <w:t xml:space="preserve">- AIM shipper ID is assigned and valid</w:t>
      </w:r>
      <w:r>
        <w:t xml:space="preserve"> </w:t>
      </w:r>
      <w:r>
        <w:t xml:space="preserve">- If validation fails, the system SHALL prevent loading and display the reason</w:t>
      </w:r>
    </w:p>
    <w:bookmarkEnd w:id="223"/>
    <w:bookmarkStart w:id="224" w:name="fds-07-014-ship-confirmation"/>
    <w:p>
      <w:pPr>
        <w:pStyle w:val="Heading4"/>
      </w:pPr>
      <w:r>
        <w:t xml:space="preserve">FDS-07-014 — Ship Confirmation</w:t>
      </w:r>
    </w:p>
    <w:p>
      <w:pPr>
        <w:pStyle w:val="FirstParagraph"/>
      </w:pPr>
      <w:r>
        <w:t xml:space="preserve">On successful validation, the system SHALL:</w:t>
      </w:r>
    </w:p>
    <w:p>
      <w:pPr>
        <w:pStyle w:val="Compact"/>
        <w:numPr>
          <w:ilvl w:val="0"/>
          <w:numId w:val="1065"/>
        </w:numPr>
      </w:pPr>
      <w:r>
        <w:t xml:space="preserve">Set container status to SHIPPED</w:t>
      </w:r>
    </w:p>
    <w:p>
      <w:pPr>
        <w:pStyle w:val="Compact"/>
        <w:numPr>
          <w:ilvl w:val="0"/>
          <w:numId w:val="1065"/>
        </w:numPr>
      </w:pPr>
      <w:r>
        <w:t xml:space="preserve">Record a</w:t>
      </w:r>
      <w:r>
        <w:t xml:space="preserve"> </w:t>
      </w:r>
      <w:r>
        <w:rPr>
          <w:rStyle w:val="VerbatimChar"/>
        </w:rPr>
        <w:t xml:space="preserve">LotMovement</w:t>
      </w:r>
      <w:r>
        <w:t xml:space="preserve"> </w:t>
      </w:r>
      <w:r>
        <w:t xml:space="preserve">for the source LOT to the Shipped location</w:t>
      </w:r>
    </w:p>
    <w:p>
      <w:pPr>
        <w:pStyle w:val="Compact"/>
        <w:numPr>
          <w:ilvl w:val="0"/>
          <w:numId w:val="1065"/>
        </w:numPr>
      </w:pPr>
      <w:r>
        <w:t xml:space="preserve">Log to</w:t>
      </w:r>
      <w:r>
        <w:t xml:space="preserve"> </w:t>
      </w:r>
      <w:r>
        <w:rPr>
          <w:rStyle w:val="VerbatimChar"/>
        </w:rPr>
        <w:t xml:space="preserve">Audit.OperationLog</w:t>
      </w:r>
    </w:p>
    <w:bookmarkEnd w:id="224"/>
    <w:bookmarkEnd w:id="225"/>
    <w:bookmarkStart w:id="228" w:name="container-holds"/>
    <w:p>
      <w:pPr>
        <w:pStyle w:val="Heading3"/>
      </w:pPr>
      <w:r>
        <w:t xml:space="preserve">7.6 Container Holds</w:t>
      </w:r>
    </w:p>
    <w:bookmarkStart w:id="226" w:name="fds-07-015-container-hold"/>
    <w:p>
      <w:pPr>
        <w:pStyle w:val="Heading4"/>
      </w:pPr>
      <w:r>
        <w:t xml:space="preserve">FDS-07-015 — Container Hold</w:t>
      </w:r>
    </w:p>
    <w:p>
      <w:pPr>
        <w:pStyle w:val="FirstParagraph"/>
      </w:pPr>
      <w:r>
        <w:t xml:space="preserve">A quality-authorized user SHALL be able to place a hold on one or more containers. The system SHALL:</w:t>
      </w:r>
    </w:p>
    <w:p>
      <w:pPr>
        <w:pStyle w:val="Compact"/>
        <w:numPr>
          <w:ilvl w:val="0"/>
          <w:numId w:val="1066"/>
        </w:numPr>
      </w:pPr>
      <w:r>
        <w:t xml:space="preserve">Set container status to HOLD</w:t>
      </w:r>
    </w:p>
    <w:p>
      <w:pPr>
        <w:pStyle w:val="Compact"/>
        <w:numPr>
          <w:ilvl w:val="0"/>
          <w:numId w:val="1066"/>
        </w:numPr>
      </w:pPr>
      <w:r>
        <w:t xml:space="preserve">Record the hold number (optional reference)</w:t>
      </w:r>
    </w:p>
    <w:p>
      <w:pPr>
        <w:pStyle w:val="Compact"/>
        <w:numPr>
          <w:ilvl w:val="0"/>
          <w:numId w:val="1066"/>
        </w:numPr>
      </w:pPr>
      <w:r>
        <w:t xml:space="preserve">Call AIM</w:t>
      </w:r>
      <w:r>
        <w:t xml:space="preserve"> </w:t>
      </w:r>
      <w:r>
        <w:rPr>
          <w:rStyle w:val="VerbatimChar"/>
        </w:rPr>
        <w:t xml:space="preserve">PlaceOnHold</w:t>
      </w:r>
      <w:r>
        <w:t xml:space="preserve"> </w:t>
      </w:r>
      <w:r>
        <w:t xml:space="preserve">(FDS-07-011)</w:t>
      </w:r>
    </w:p>
    <w:p>
      <w:pPr>
        <w:pStyle w:val="Compact"/>
        <w:numPr>
          <w:ilvl w:val="0"/>
          <w:numId w:val="1066"/>
        </w:numPr>
      </w:pPr>
      <w:r>
        <w:t xml:space="preserve">Held containers SHALL NOT be loadable at the Shipping Dock</w:t>
      </w:r>
    </w:p>
    <w:bookmarkEnd w:id="226"/>
    <w:bookmarkStart w:id="227" w:name="fds-07-016-container-hold-release"/>
    <w:p>
      <w:pPr>
        <w:pStyle w:val="Heading4"/>
      </w:pPr>
      <w:r>
        <w:t xml:space="preserve">FDS-07-016 — Container Hold Release</w:t>
      </w:r>
    </w:p>
    <w:p>
      <w:pPr>
        <w:pStyle w:val="FirstParagraph"/>
      </w:pPr>
      <w:r>
        <w:t xml:space="preserve">A quality-authorized user SHALL be able to release a held container. The system SHALL:</w:t>
      </w:r>
    </w:p>
    <w:p>
      <w:pPr>
        <w:pStyle w:val="Compact"/>
        <w:numPr>
          <w:ilvl w:val="0"/>
          <w:numId w:val="1067"/>
        </w:numPr>
      </w:pPr>
      <w:r>
        <w:t xml:space="preserve">Set container status back to COMPLETE</w:t>
      </w:r>
    </w:p>
    <w:p>
      <w:pPr>
        <w:pStyle w:val="Compact"/>
        <w:numPr>
          <w:ilvl w:val="0"/>
          <w:numId w:val="1067"/>
        </w:numPr>
      </w:pPr>
      <w:r>
        <w:t xml:space="preserve">Call AIM</w:t>
      </w:r>
      <w:r>
        <w:t xml:space="preserve"> </w:t>
      </w:r>
      <w:r>
        <w:rPr>
          <w:rStyle w:val="VerbatimChar"/>
        </w:rPr>
        <w:t xml:space="preserve">ReleaseFromHold</w:t>
      </w:r>
    </w:p>
    <w:p>
      <w:pPr>
        <w:pStyle w:val="Compact"/>
        <w:numPr>
          <w:ilvl w:val="0"/>
          <w:numId w:val="1067"/>
        </w:numPr>
      </w:pPr>
      <w:r>
        <w:t xml:space="preserve">The container is now eligible for shipping</w:t>
      </w:r>
    </w:p>
    <w:bookmarkEnd w:id="227"/>
    <w:bookmarkEnd w:id="228"/>
    <w:bookmarkStart w:id="232" w:name="sort-cage-mvp-expanded"/>
    <w:p>
      <w:pPr>
        <w:pStyle w:val="Heading3"/>
      </w:pPr>
      <w:r>
        <w:t xml:space="preserve">7.7 Sort Cage —</w:t>
      </w:r>
      <w:r>
        <w:t xml:space="preserve"> </w:t>
      </w:r>
      <w:r>
        <w:rPr>
          <w:rStyle w:val="VerbatimChar"/>
        </w:rPr>
        <w:t xml:space="preserve">MVP-EXPANDED</w:t>
      </w:r>
    </w:p>
    <w:bookmarkStart w:id="229" w:name="fds-07-017-sort-cage-workflow"/>
    <w:p>
      <w:pPr>
        <w:pStyle w:val="Heading4"/>
      </w:pPr>
      <w:r>
        <w:t xml:space="preserve">FDS-07-017 — Sort Cage Workflow</w:t>
      </w:r>
    </w:p>
    <w:p>
      <w:pPr>
        <w:pStyle w:val="FirstParagraph"/>
      </w:pPr>
      <w:r>
        <w:t xml:space="preserve">When held containers are sent to the Sort Cage for re-inspection:</w:t>
      </w:r>
    </w:p>
    <w:p>
      <w:pPr>
        <w:pStyle w:val="Compact"/>
        <w:numPr>
          <w:ilvl w:val="0"/>
          <w:numId w:val="1068"/>
        </w:numPr>
      </w:pPr>
      <w:r>
        <w:t xml:space="preserve">The containers SHALL be moved to the Sort Cage location (</w:t>
      </w:r>
      <w:r>
        <w:rPr>
          <w:rStyle w:val="VerbatimChar"/>
        </w:rPr>
        <w:t xml:space="preserve">LotMovement</w:t>
      </w:r>
      <w:r>
        <w:t xml:space="preserve">)</w:t>
      </w:r>
    </w:p>
    <w:p>
      <w:pPr>
        <w:pStyle w:val="Compact"/>
        <w:numPr>
          <w:ilvl w:val="0"/>
          <w:numId w:val="1068"/>
        </w:numPr>
      </w:pPr>
      <w:r>
        <w:t xml:space="preserve">Operators unpack and inspect each part</w:t>
      </w:r>
    </w:p>
    <w:p>
      <w:pPr>
        <w:pStyle w:val="Compact"/>
        <w:numPr>
          <w:ilvl w:val="0"/>
          <w:numId w:val="1068"/>
        </w:numPr>
      </w:pPr>
      <w:r>
        <w:t xml:space="preserve">Good parts SHALL be re-packed into new containers</w:t>
      </w:r>
    </w:p>
    <w:p>
      <w:pPr>
        <w:pStyle w:val="Compact"/>
        <w:numPr>
          <w:ilvl w:val="0"/>
          <w:numId w:val="1068"/>
        </w:numPr>
      </w:pPr>
      <w:r>
        <w:t xml:space="preserve">For serialized parts, the MES SHALL support part replacement — updating</w:t>
      </w:r>
      <w:r>
        <w:t xml:space="preserve"> </w:t>
      </w:r>
      <w:r>
        <w:rPr>
          <w:rStyle w:val="VerbatimChar"/>
        </w:rPr>
        <w:t xml:space="preserve">ContainerSerial</w:t>
      </w:r>
      <w:r>
        <w:t xml:space="preserve"> </w:t>
      </w:r>
      <w:r>
        <w:t xml:space="preserve">records to reflect the new container and tray position (FRS 2.1.10, 2.2.7)</w:t>
      </w:r>
    </w:p>
    <w:p>
      <w:pPr>
        <w:pStyle w:val="Compact"/>
        <w:numPr>
          <w:ilvl w:val="0"/>
          <w:numId w:val="1068"/>
        </w:numPr>
      </w:pPr>
      <w:r>
        <w:t xml:space="preserve">New LTT labels SHALL print for any new LOTs created during re-sort (print reason: SORT_CAGE)</w:t>
      </w:r>
    </w:p>
    <w:p>
      <w:pPr>
        <w:pStyle w:val="Compact"/>
        <w:numPr>
          <w:ilvl w:val="0"/>
          <w:numId w:val="1068"/>
        </w:numPr>
      </w:pPr>
      <w:r>
        <w:t xml:space="preserve">New shipping labels SHALL print for re-packed containers</w:t>
      </w:r>
    </w:p>
    <w:p>
      <w:pPr>
        <w:pStyle w:val="Compact"/>
        <w:numPr>
          <w:ilvl w:val="0"/>
          <w:numId w:val="1068"/>
        </w:numPr>
      </w:pPr>
      <w:r>
        <w:t xml:space="preserve">Old shipping labels SHALL be voided (FDS-07-008)</w:t>
      </w:r>
    </w:p>
    <w:p>
      <w:pPr>
        <w:pStyle w:val="Compact"/>
        <w:numPr>
          <w:ilvl w:val="0"/>
          <w:numId w:val="1068"/>
        </w:numPr>
      </w:pPr>
      <w:r>
        <w:t xml:space="preserve">AIM SHALL be updated for serial migrations via</w:t>
      </w:r>
      <w:r>
        <w:t xml:space="preserve"> </w:t>
      </w:r>
      <w:r>
        <w:rPr>
          <w:rStyle w:val="VerbatimChar"/>
        </w:rPr>
        <w:t xml:space="preserve">UpdateAim</w:t>
      </w:r>
      <w:r>
        <w:t xml:space="preserve"> </w:t>
      </w:r>
      <w:r>
        <w:t xml:space="preserve">(FDS-07-012)</w:t>
      </w:r>
    </w:p>
    <w:bookmarkEnd w:id="229"/>
    <w:bookmarkStart w:id="230" w:name="fds-07-018-sort-cage-scope-boundary"/>
    <w:p>
      <w:pPr>
        <w:pStyle w:val="Heading4"/>
      </w:pPr>
      <w:r>
        <w:t xml:space="preserve">FDS-07-018 — Sort Cage Scope Boundary</w:t>
      </w:r>
    </w:p>
    <w:p>
      <w:pPr>
        <w:pStyle w:val="FirstParagraph"/>
      </w:pPr>
      <w:r>
        <w:t xml:space="preserve">The Sort Cage workflow uses holds (MVP) and LOT splits (MVP) as the operational tools for quality disposition. Formal NCM disposition codes and rework routing are FUTURE capabilities. In MVP, the Sort Cage separates good from bad parts via split, scrap, and re-pack — not via formal non-conformance records.</w:t>
      </w:r>
    </w:p>
    <w:bookmarkEnd w:id="230"/>
    <w:bookmarkStart w:id="231" w:name="X934b9426248d171356d965185952aae4315520b"/>
    <w:p>
      <w:pPr>
        <w:pStyle w:val="Heading4"/>
      </w:pPr>
      <w:r>
        <w:t xml:space="preserve">FDS-07-019 — Sort Cage Is Not a LOT Merge Event</w:t>
      </w:r>
    </w:p>
    <w:p>
      <w:pPr>
        <w:pStyle w:val="FirstParagraph"/>
      </w:pPr>
      <w:r>
        <w:t xml:space="preserve">Sort Cage operations SHALL NOT generate</w:t>
      </w:r>
      <w:r>
        <w:t xml:space="preserve"> </w:t>
      </w:r>
      <w:r>
        <w:rPr>
          <w:rStyle w:val="VerbatimChar"/>
        </w:rPr>
        <w:t xml:space="preserve">LotGenealogy</w:t>
      </w:r>
      <w:r>
        <w:t xml:space="preserve"> </w:t>
      </w:r>
      <w:r>
        <w:t xml:space="preserve">merge records. A merge in our model combines multiple LOTs into a new output LOT. Sort Cage operations do something different:</w:t>
      </w:r>
    </w:p>
    <w:p>
      <w:pPr>
        <w:pStyle w:val="Compact"/>
        <w:numPr>
          <w:ilvl w:val="0"/>
          <w:numId w:val="1069"/>
        </w:numPr>
      </w:pPr>
      <w:r>
        <w:rPr>
          <w:b/>
          <w:bCs/>
        </w:rPr>
        <w:t xml:space="preserve">Container re-pack:</w:t>
      </w:r>
      <w:r>
        <w:t xml:space="preserve"> </w:t>
      </w:r>
      <w:r>
        <w:t xml:space="preserve">Good parts are moved from a held container into one or more new containers. For</w:t>
      </w:r>
      <w:r>
        <w:t xml:space="preserve"> </w:t>
      </w:r>
      <w:r>
        <w:rPr>
          <w:b/>
          <w:bCs/>
        </w:rPr>
        <w:t xml:space="preserve">serialized</w:t>
      </w:r>
      <w:r>
        <w:t xml:space="preserve"> </w:t>
      </w:r>
      <w:r>
        <w:t xml:space="preserve">parts, this updates</w:t>
      </w:r>
      <w:r>
        <w:t xml:space="preserve"> </w:t>
      </w:r>
      <w:r>
        <w:rPr>
          <w:rStyle w:val="VerbatimChar"/>
        </w:rPr>
        <w:t xml:space="preserve">ContainerSerial</w:t>
      </w:r>
      <w:r>
        <w:t xml:space="preserve"> </w:t>
      </w:r>
      <w:r>
        <w:t xml:space="preserve">assignments (which container/tray each serial is in) without changing the serial-to-LOT ancestry. The</w:t>
      </w:r>
      <w:r>
        <w:t xml:space="preserve"> </w:t>
      </w:r>
      <w:r>
        <w:rPr>
          <w:rStyle w:val="VerbatimChar"/>
        </w:rPr>
        <w:t xml:space="preserve">SerializedPart.LotId</w:t>
      </w:r>
      <w:r>
        <w:t xml:space="preserve"> </w:t>
      </w:r>
      <w:r>
        <w:t xml:space="preserve">FK remains pointing to the original source LOT. Traceability is preserved through the serial, not through container or LOT identity.</w:t>
      </w:r>
    </w:p>
    <w:p>
      <w:pPr>
        <w:pStyle w:val="Compact"/>
        <w:numPr>
          <w:ilvl w:val="0"/>
          <w:numId w:val="1069"/>
        </w:numPr>
      </w:pPr>
      <w:r>
        <w:rPr>
          <w:b/>
          <w:bCs/>
        </w:rPr>
        <w:t xml:space="preserve">Scrap disposition:</w:t>
      </w:r>
      <w:r>
        <w:t xml:space="preserve"> </w:t>
      </w:r>
      <w:r>
        <w:t xml:space="preserve">Parts identified as defective during Sort Cage inspection follow the Pattern B split-to-scrap workflow (FDS-06-019) — split from the held LOT, transition to</w:t>
      </w:r>
      <w:r>
        <w:t xml:space="preserve"> </w:t>
      </w:r>
      <w:r>
        <w:rPr>
          <w:rStyle w:val="VerbatimChar"/>
        </w:rPr>
        <w:t xml:space="preserve">Scrap</w:t>
      </w:r>
      <w:r>
        <w:t xml:space="preserve"> </w:t>
      </w:r>
      <w:r>
        <w:t xml:space="preserve">status. This creates a</w:t>
      </w:r>
      <w:r>
        <w:t xml:space="preserve"> </w:t>
      </w:r>
      <w:r>
        <w:rPr>
          <w:rStyle w:val="VerbatimChar"/>
        </w:rPr>
        <w:t xml:space="preserve">LotGenealogy</w:t>
      </w:r>
      <w:r>
        <w:t xml:space="preserve"> </w:t>
      </w:r>
      <w:r>
        <w:t xml:space="preserve">Split record, not a Merge record.</w:t>
      </w:r>
    </w:p>
    <w:p>
      <w:pPr>
        <w:pStyle w:val="Compact"/>
        <w:numPr>
          <w:ilvl w:val="0"/>
          <w:numId w:val="1069"/>
        </w:numPr>
      </w:pPr>
      <w:r>
        <w:rPr>
          <w:b/>
          <w:bCs/>
        </w:rPr>
        <w:t xml:space="preserve">Shipper ID migration:</w:t>
      </w:r>
      <w:r>
        <w:t xml:space="preserve"> </w:t>
      </w:r>
      <w:r>
        <w:t xml:space="preserve">When a re-packed container receives a new AIM shipper ID, the system calls AIM</w:t>
      </w:r>
      <w:r>
        <w:t xml:space="preserve"> </w:t>
      </w:r>
      <w:r>
        <w:rPr>
          <w:rStyle w:val="VerbatimChar"/>
        </w:rPr>
        <w:t xml:space="preserve">UpdateAim</w:t>
      </w:r>
      <w:r>
        <w:t xml:space="preserve"> </w:t>
      </w:r>
      <w:r>
        <w:t xml:space="preserve">with the</w:t>
      </w:r>
      <w:r>
        <w:t xml:space="preserve"> </w:t>
      </w:r>
      <w:r>
        <w:rPr>
          <w:rStyle w:val="VerbatimChar"/>
        </w:rPr>
        <w:t xml:space="preserve">previousSerial</w:t>
      </w:r>
      <w:r>
        <w:t xml:space="preserve"> </w:t>
      </w:r>
      <w:r>
        <w:t xml:space="preserve">parameter (per FDS-07-012) to maintain Honda’s record of the serial-to-shipper mapping. This is an integration concern, not a data model genealogy concern.</w:t>
      </w:r>
    </w:p>
    <w:p>
      <w:pPr>
        <w:pStyle w:val="FirstParagraph"/>
      </w:pPr>
      <w:r>
        <w:rPr>
          <w:b/>
          <w:bCs/>
        </w:rPr>
        <w:t xml:space="preserve">Key principle:</w:t>
      </w:r>
      <w:r>
        <w:t xml:space="preserve"> </w:t>
      </w:r>
      <w:r>
        <w:t xml:space="preserve">For serialized parts, the permanent record of</w:t>
      </w:r>
      <w:r>
        <w:t xml:space="preserve"> </w:t>
      </w:r>
      <w:r>
        <w:t xml:space="preserve">“this serial came from that LOT”</w:t>
      </w:r>
      <w:r>
        <w:t xml:space="preserve"> </w:t>
      </w:r>
      <w:r>
        <w:t xml:space="preserve">lives in</w:t>
      </w:r>
      <w:r>
        <w:t xml:space="preserve"> </w:t>
      </w:r>
      <w:r>
        <w:rPr>
          <w:rStyle w:val="VerbatimChar"/>
        </w:rPr>
        <w:t xml:space="preserve">SerializedPart</w:t>
      </w:r>
      <w:r>
        <w:t xml:space="preserve">, not in container membership. Sort Cage operations rearrange container membership without touching that permanent record, so no merge genealogy is created.</w:t>
      </w:r>
    </w:p>
    <w:p>
      <w:pPr>
        <w:pStyle w:val="BlockText"/>
      </w:pPr>
      <w:r>
        <w:t xml:space="preserve">🔶</w:t>
      </w:r>
      <w:r>
        <w:t xml:space="preserve"> </w:t>
      </w:r>
      <w:r>
        <w:rPr>
          <w:b/>
          <w:bCs/>
        </w:rPr>
        <w:t xml:space="preserve">PENDING CUSTOMER VALIDATION — UJ-05:</w:t>
      </w:r>
      <w:r>
        <w:t xml:space="preserve"> </w:t>
      </w:r>
      <w:r>
        <w:t xml:space="preserve">Sort Cage serial migration is still open pending MPP input on whether audit trail requirements call for a</w:t>
      </w:r>
      <w:r>
        <w:t xml:space="preserve"> </w:t>
      </w:r>
      <w:r>
        <w:rPr>
          <w:rStyle w:val="VerbatimChar"/>
        </w:rPr>
        <w:t xml:space="preserve">ContainerSerialHistory</w:t>
      </w:r>
      <w:r>
        <w:t xml:space="preserve"> </w:t>
      </w:r>
      <w:r>
        <w:t xml:space="preserve">table. The</w:t>
      </w:r>
      <w:r>
        <w:t xml:space="preserve"> </w:t>
      </w:r>
      <w:r>
        <w:t xml:space="preserve">“Sort Cage is not a merge”</w:t>
      </w:r>
      <w:r>
        <w:t xml:space="preserve"> </w:t>
      </w:r>
      <w:r>
        <w:t xml:space="preserve">design stands regardless of that decision — the merge/no-merge question is independent of the audit trail question.</w:t>
      </w:r>
    </w:p>
    <w:p>
      <w:pPr>
        <w:pStyle w:val="FirstParagraph"/>
      </w:pPr>
      <w:r>
        <w:rPr>
          <w:b/>
          <w:bCs/>
        </w:rPr>
        <w:t xml:space="preserve">Edge case to validate with MPP:</w:t>
      </w:r>
      <w:r>
        <w:t xml:space="preserve"> </w:t>
      </w:r>
      <w:r>
        <w:t xml:space="preserve">If Sort Cage workflow pools parts from multiple containers (different source LOTs) into a single new container, the new container would hold serials from multiple source LOTs. This is NOT a LOT merge — the source LOTs still exist independently, and each serial still traces to its original LOT via</w:t>
      </w:r>
      <w:r>
        <w:t xml:space="preserve"> </w:t>
      </w:r>
      <w:r>
        <w:rPr>
          <w:rStyle w:val="VerbatimChar"/>
        </w:rPr>
        <w:t xml:space="preserve">SerializedPart</w:t>
      </w:r>
      <w:r>
        <w:t xml:space="preserve">. The</w:t>
      </w:r>
      <w:r>
        <w:t xml:space="preserve"> </w:t>
      </w:r>
      <w:r>
        <w:rPr>
          <w:rStyle w:val="VerbatimChar"/>
        </w:rPr>
        <w:t xml:space="preserve">ContainerSerial</w:t>
      </w:r>
      <w:r>
        <w:t xml:space="preserve"> </w:t>
      </w:r>
      <w:r>
        <w:t xml:space="preserve">junction table already supports mixed-LOT containers. Confirm with MPP whether this pooling actually happens in the real Sort Cage workflow.</w:t>
      </w:r>
    </w:p>
    <w:p>
      <w:r>
        <w:pict>
          <v:rect style="width:0;height:1.5pt" o:hralign="center" o:hrstd="t" o:hr="t"/>
        </w:pict>
      </w:r>
    </w:p>
    <w:p>
      <w:r>
        <w:pict>
          <v:rect style="width:0;height:1.5pt" o:hralign="center" o:hrstd="t" o:hr="t"/>
        </w:pict>
      </w:r>
    </w:p>
    <w:bookmarkEnd w:id="231"/>
    <w:bookmarkEnd w:id="232"/>
    <w:bookmarkEnd w:id="233"/>
    <w:bookmarkStart w:id="259" w:name="quality-hold-management-mixed-scope"/>
    <w:p>
      <w:pPr>
        <w:pStyle w:val="Heading2"/>
      </w:pPr>
      <w:r>
        <w:t xml:space="preserve">8. Quality &amp; Hold Management — MIXED SCOPE</w:t>
      </w:r>
    </w:p>
    <w:bookmarkStart w:id="234" w:name="design-overview-3"/>
    <w:p>
      <w:pPr>
        <w:pStyle w:val="Heading3"/>
      </w:pPr>
      <w:r>
        <w:t xml:space="preserve">8.1 Design Overview</w:t>
      </w:r>
    </w:p>
    <w:p>
      <w:pPr>
        <w:pStyle w:val="FirstParagraph"/>
      </w:pPr>
      <w:r>
        <w:t xml:space="preserve">Quality management in MVP delivers three capabilities: hold management (MVP-EXPANDED), inspections with versioned specs (MVP), and optionally sampling workflows (CONDITIONAL). Non-conformance management and failure analysis are FUTURE — the tables exist but are not populated or surfaced in MVP.</w:t>
      </w:r>
    </w:p>
    <w:p>
      <w:pPr>
        <w:pStyle w:val="BodyText"/>
      </w:pPr>
      <w:r>
        <w:t xml:space="preserve">MPP currently uses Intelex for formal NCM/failure analysis. The MES hold system and Intelex operate independently; future integration is designed for but not delivered.</w:t>
      </w:r>
    </w:p>
    <w:bookmarkEnd w:id="234"/>
    <w:bookmarkStart w:id="243" w:name="hold-management-mvp-expanded"/>
    <w:p>
      <w:pPr>
        <w:pStyle w:val="Heading3"/>
      </w:pPr>
      <w:r>
        <w:t xml:space="preserve">8.2 Hold Management —</w:t>
      </w:r>
      <w:r>
        <w:t xml:space="preserve"> </w:t>
      </w:r>
      <w:r>
        <w:rPr>
          <w:rStyle w:val="VerbatimChar"/>
        </w:rPr>
        <w:t xml:space="preserve">MVP-EXPANDED</w:t>
      </w:r>
    </w:p>
    <w:bookmarkStart w:id="235" w:name="fds-08-001-hold-placement"/>
    <w:p>
      <w:pPr>
        <w:pStyle w:val="Heading4"/>
      </w:pPr>
      <w:r>
        <w:t xml:space="preserve">FDS-08-001 — Hold Placement</w:t>
      </w:r>
    </w:p>
    <w:p>
      <w:pPr>
        <w:pStyle w:val="FirstParagraph"/>
      </w:pPr>
      <w:r>
        <w:t xml:space="preserve">A quality-authorized user SHALL be able to place a hold on one or more LOTs. Each hold SHALL record: LOT, hold type, reason, placed-by user, and timestamp. Hold types SHALL include: QUALITY, CUSTOMER_COMPLAINT, PRECAUTIONARY. (FRS 3.16.10)</w:t>
      </w:r>
    </w:p>
    <w:bookmarkEnd w:id="235"/>
    <w:bookmarkStart w:id="236" w:name="fds-08-002-hold-effect"/>
    <w:p>
      <w:pPr>
        <w:pStyle w:val="Heading4"/>
      </w:pPr>
      <w:r>
        <w:t xml:space="preserve">FDS-08-002 — Hold Effect</w:t>
      </w:r>
    </w:p>
    <w:p>
      <w:pPr>
        <w:pStyle w:val="FirstParagraph"/>
      </w:pPr>
      <w:r>
        <w:t xml:space="preserve">When a LOT’s status transitions to HOLD, the</w:t>
      </w:r>
      <w:r>
        <w:t xml:space="preserve"> </w:t>
      </w:r>
      <w:r>
        <w:rPr>
          <w:rStyle w:val="VerbatimChar"/>
        </w:rPr>
        <w:t xml:space="preserve">BlocksProduction</w:t>
      </w:r>
      <w:r>
        <w:t xml:space="preserve"> </w:t>
      </w:r>
      <w:r>
        <w:t xml:space="preserve">flag on the HOLD status code SHALL prevent manufacturing operation completion activities against that LOT. Any attempt to record production against a held LOT SHALL be rejected with a clear message. (FRS 3.16.10)</w:t>
      </w:r>
    </w:p>
    <w:bookmarkEnd w:id="236"/>
    <w:bookmarkStart w:id="237" w:name="fds-08-003-hold-release"/>
    <w:p>
      <w:pPr>
        <w:pStyle w:val="Heading4"/>
      </w:pPr>
      <w:r>
        <w:t xml:space="preserve">FDS-08-003 — Hold Release</w:t>
      </w:r>
    </w:p>
    <w:p>
      <w:pPr>
        <w:pStyle w:val="FirstParagraph"/>
      </w:pPr>
      <w:r>
        <w:t xml:space="preserve">A quality-authorized user SHALL be able to release a hold. The system SHALL record: released-by user, released-at timestamp, and release remarks on the</w:t>
      </w:r>
      <w:r>
        <w:t xml:space="preserve"> </w:t>
      </w:r>
      <w:r>
        <w:rPr>
          <w:rStyle w:val="VerbatimChar"/>
        </w:rPr>
        <w:t xml:space="preserve">HoldEvent</w:t>
      </w:r>
      <w:r>
        <w:t xml:space="preserve"> </w:t>
      </w:r>
      <w:r>
        <w:t xml:space="preserve">record. The LOT status SHALL transition from HOLD back to GOOD. (FRS 3.16.11)</w:t>
      </w:r>
    </w:p>
    <w:bookmarkEnd w:id="237"/>
    <w:bookmarkStart w:id="238" w:name="fds-08-004-hold-without-ncm"/>
    <w:p>
      <w:pPr>
        <w:pStyle w:val="Heading4"/>
      </w:pPr>
      <w:r>
        <w:t xml:space="preserve">FDS-08-004 — Hold Without NCM</w:t>
      </w:r>
    </w:p>
    <w:p>
      <w:pPr>
        <w:pStyle w:val="FirstParagraph"/>
      </w:pPr>
      <w:r>
        <w:t xml:space="preserve">A hold SHALL NOT require an associated non-conformance record. The</w:t>
      </w:r>
      <w:r>
        <w:t xml:space="preserve"> </w:t>
      </w:r>
      <w:r>
        <w:rPr>
          <w:rStyle w:val="VerbatimChar"/>
        </w:rPr>
        <w:t xml:space="preserve">NonConformanceId</w:t>
      </w:r>
      <w:r>
        <w:t xml:space="preserve"> </w:t>
      </w:r>
      <w:r>
        <w:t xml:space="preserve">FK on</w:t>
      </w:r>
      <w:r>
        <w:t xml:space="preserve"> </w:t>
      </w:r>
      <w:r>
        <w:rPr>
          <w:rStyle w:val="VerbatimChar"/>
        </w:rPr>
        <w:t xml:space="preserve">HoldEvent</w:t>
      </w:r>
      <w:r>
        <w:t xml:space="preserve"> </w:t>
      </w:r>
      <w:r>
        <w:t xml:space="preserve">is nullable. Precautionary holds (e.g., customer complaint pending investigation) are placed without formal NCM. (FRS 2.1.8)</w:t>
      </w:r>
    </w:p>
    <w:bookmarkEnd w:id="238"/>
    <w:bookmarkStart w:id="239" w:name="fds-08-005-partial-disposition-via-split"/>
    <w:p>
      <w:pPr>
        <w:pStyle w:val="Heading4"/>
      </w:pPr>
      <w:r>
        <w:t xml:space="preserve">FDS-08-005 — Partial Disposition via Split</w:t>
      </w:r>
    </w:p>
    <w:p>
      <w:pPr>
        <w:pStyle w:val="FirstParagraph"/>
      </w:pPr>
      <w:r>
        <w:t xml:space="preserve">When investigation reveals only a portion of a held LOT is defective, the user SHALL split the LOT (per the FDS-05-022 sublot pattern) to isolate suspect parts. The suspect child LOT can be scrapped while the remainder is released. Genealogy permanently records the split. This is the MVP mechanism for partial quality disposition.</w:t>
      </w:r>
    </w:p>
    <w:bookmarkEnd w:id="239"/>
    <w:bookmarkStart w:id="240" w:name="fds-08-006-bulk-hold"/>
    <w:p>
      <w:pPr>
        <w:pStyle w:val="Heading4"/>
      </w:pPr>
      <w:r>
        <w:t xml:space="preserve">FDS-08-006 — Bulk Hold</w:t>
      </w:r>
    </w:p>
    <w:p>
      <w:pPr>
        <w:pStyle w:val="FirstParagraph"/>
      </w:pPr>
      <w:r>
        <w:t xml:space="preserve">The Hold Management screen SHALL support searching for LOTs by criteria (part number, die number, cavity number, date range, location) and placing holds on multiple LOTs in a single action. Each LOT SHALL receive its own</w:t>
      </w:r>
      <w:r>
        <w:t xml:space="preserve"> </w:t>
      </w:r>
      <w:r>
        <w:rPr>
          <w:rStyle w:val="VerbatimChar"/>
        </w:rPr>
        <w:t xml:space="preserve">HoldEvent</w:t>
      </w:r>
      <w:r>
        <w:t xml:space="preserve"> </w:t>
      </w:r>
      <w:r>
        <w:t xml:space="preserve">record. (FRS 3.16.10)</w:t>
      </w:r>
    </w:p>
    <w:bookmarkEnd w:id="240"/>
    <w:bookmarkStart w:id="241" w:name="fds-08-007-container-hold-integration"/>
    <w:p>
      <w:pPr>
        <w:pStyle w:val="Heading4"/>
      </w:pPr>
      <w:r>
        <w:t xml:space="preserve">FDS-08-007 — Container Hold Integration</w:t>
      </w:r>
    </w:p>
    <w:p>
      <w:pPr>
        <w:pStyle w:val="FirstParagraph"/>
      </w:pPr>
      <w:r>
        <w:t xml:space="preserve">Hold management SHALL integrate with container holds (FDS-07-015/016) and AIM hold notifications (FDS-07-011). When a LOT that is the source of a completed container is held, the system SHOULD alert the user that associated containers exist and may need to be held as well.</w:t>
      </w:r>
    </w:p>
    <w:bookmarkEnd w:id="241"/>
    <w:bookmarkStart w:id="242" w:name="X4b2d7880471a5fb75f868c40ea5699dbf36adfb"/>
    <w:p>
      <w:pPr>
        <w:pStyle w:val="Heading4"/>
      </w:pPr>
      <w:r>
        <w:t xml:space="preserve">FDS-08-007a — Dedicated Hold Management Screen —</w:t>
      </w:r>
      <w:r>
        <w:t xml:space="preserve"> </w:t>
      </w:r>
      <w:r>
        <w:rPr>
          <w:rStyle w:val="VerbatimChar"/>
        </w:rPr>
        <w:t xml:space="preserve">MVP-EXPANDED</w:t>
      </w:r>
    </w:p>
    <w:p>
      <w:pPr>
        <w:pStyle w:val="FirstParagraph"/>
      </w:pPr>
      <w:r>
        <w:t xml:space="preserve">The MES SHALL expose a dedicated</w:t>
      </w:r>
      <w:r>
        <w:t xml:space="preserve"> </w:t>
      </w:r>
      <w:r>
        <w:rPr>
          <w:b/>
          <w:bCs/>
        </w:rPr>
        <w:t xml:space="preserve">Hold Management</w:t>
      </w:r>
      <w:r>
        <w:t xml:space="preserve"> </w:t>
      </w:r>
      <w:r>
        <w:t xml:space="preserve">Perspective screen reachable from the home tile bar (mirroring the top-level Hold tile in the legacy Flexware MES). The screen SHALL provide:</w:t>
      </w:r>
    </w:p>
    <w:p>
      <w:pPr>
        <w:pStyle w:val="Compact"/>
        <w:numPr>
          <w:ilvl w:val="0"/>
          <w:numId w:val="1070"/>
        </w:numPr>
      </w:pPr>
      <w:r>
        <w:rPr>
          <w:b/>
          <w:bCs/>
        </w:rPr>
        <w:t xml:space="preserve">Active holds list</w:t>
      </w:r>
      <w:r>
        <w:t xml:space="preserve"> </w:t>
      </w:r>
      <w:r>
        <w:t xml:space="preserve">— all LOTs currently in</w:t>
      </w:r>
      <w:r>
        <w:t xml:space="preserve"> </w:t>
      </w:r>
      <w:r>
        <w:rPr>
          <w:rStyle w:val="VerbatimChar"/>
        </w:rPr>
        <w:t xml:space="preserve">LotStatusCode = Hold</w:t>
      </w:r>
      <w:r>
        <w:t xml:space="preserve">, sorted by</w:t>
      </w:r>
      <w:r>
        <w:t xml:space="preserve"> </w:t>
      </w:r>
      <w:r>
        <w:rPr>
          <w:rStyle w:val="VerbatimChar"/>
        </w:rPr>
        <w:t xml:space="preserve">HoldEvent.PlacedAt</w:t>
      </w:r>
      <w:r>
        <w:t xml:space="preserve"> </w:t>
      </w:r>
      <w:r>
        <w:t xml:space="preserve">descending, filterable by Area, Line, Cell, Part Number, Hold Type, and Placed-By user.</w:t>
      </w:r>
    </w:p>
    <w:p>
      <w:pPr>
        <w:pStyle w:val="Compact"/>
        <w:numPr>
          <w:ilvl w:val="0"/>
          <w:numId w:val="1070"/>
        </w:numPr>
      </w:pPr>
      <w:r>
        <w:rPr>
          <w:b/>
          <w:bCs/>
        </w:rPr>
        <w:t xml:space="preserve">Active container holds list</w:t>
      </w:r>
      <w:r>
        <w:t xml:space="preserve"> </w:t>
      </w:r>
      <w:r>
        <w:t xml:space="preserve">— all containers currently in</w:t>
      </w:r>
      <w:r>
        <w:t xml:space="preserve"> </w:t>
      </w:r>
      <w:r>
        <w:rPr>
          <w:rStyle w:val="VerbatimChar"/>
        </w:rPr>
        <w:t xml:space="preserve">ContainerStatusCode = Hold</w:t>
      </w:r>
      <w:r>
        <w:t xml:space="preserve">, same filtering set, with an indicator when the container references a source LOT also on hold.</w:t>
      </w:r>
    </w:p>
    <w:p>
      <w:pPr>
        <w:pStyle w:val="Compact"/>
        <w:numPr>
          <w:ilvl w:val="0"/>
          <w:numId w:val="1070"/>
        </w:numPr>
      </w:pPr>
      <w:r>
        <w:rPr>
          <w:b/>
          <w:bCs/>
        </w:rPr>
        <w:t xml:space="preserve">Place Hold action</w:t>
      </w:r>
      <w:r>
        <w:t xml:space="preserve"> </w:t>
      </w:r>
      <w:r>
        <w:t xml:space="preserve">— opens a form accepting LOT selection (scan or multi-select from list), hold type, reason. Submit requires AD elevation per FDS-04-007. Writes one</w:t>
      </w:r>
      <w:r>
        <w:t xml:space="preserve"> </w:t>
      </w:r>
      <w:r>
        <w:rPr>
          <w:rStyle w:val="VerbatimChar"/>
        </w:rPr>
        <w:t xml:space="preserve">HoldEvent</w:t>
      </w:r>
      <w:r>
        <w:t xml:space="preserve"> </w:t>
      </w:r>
      <w:r>
        <w:t xml:space="preserve">per selected LOT and transitions each LOT’s status to</w:t>
      </w:r>
      <w:r>
        <w:t xml:space="preserve"> </w:t>
      </w:r>
      <w:r>
        <w:rPr>
          <w:rStyle w:val="VerbatimChar"/>
        </w:rPr>
        <w:t xml:space="preserve">Hold</w:t>
      </w:r>
      <w:r>
        <w:t xml:space="preserve">.</w:t>
      </w:r>
    </w:p>
    <w:p>
      <w:pPr>
        <w:pStyle w:val="Compact"/>
        <w:numPr>
          <w:ilvl w:val="0"/>
          <w:numId w:val="1070"/>
        </w:numPr>
      </w:pPr>
      <w:r>
        <w:rPr>
          <w:b/>
          <w:bCs/>
        </w:rPr>
        <w:t xml:space="preserve">Release Hold action</w:t>
      </w:r>
      <w:r>
        <w:t xml:space="preserve"> </w:t>
      </w:r>
      <w:r>
        <w:t xml:space="preserve">— operator selects one or more active holds, enters release remarks, and submits. Requires AD elevation. Writes the release side of each</w:t>
      </w:r>
      <w:r>
        <w:t xml:space="preserve"> </w:t>
      </w:r>
      <w:r>
        <w:rPr>
          <w:rStyle w:val="VerbatimChar"/>
        </w:rPr>
        <w:t xml:space="preserve">HoldEvent</w:t>
      </w:r>
      <w:r>
        <w:t xml:space="preserve"> </w:t>
      </w:r>
      <w:r>
        <w:t xml:space="preserve">and transitions LOT status back to</w:t>
      </w:r>
      <w:r>
        <w:t xml:space="preserve"> </w:t>
      </w:r>
      <w:r>
        <w:rPr>
          <w:rStyle w:val="VerbatimChar"/>
        </w:rPr>
        <w:t xml:space="preserve">Good</w:t>
      </w:r>
      <w:r>
        <w:t xml:space="preserve">.</w:t>
      </w:r>
    </w:p>
    <w:p>
      <w:pPr>
        <w:pStyle w:val="Compact"/>
        <w:numPr>
          <w:ilvl w:val="0"/>
          <w:numId w:val="1070"/>
        </w:numPr>
      </w:pPr>
      <w:r>
        <w:rPr>
          <w:b/>
          <w:bCs/>
        </w:rPr>
        <w:t xml:space="preserve">Bulk Hold / Bulk Release</w:t>
      </w:r>
      <w:r>
        <w:t xml:space="preserve"> </w:t>
      </w:r>
      <w:r>
        <w:t xml:space="preserve">— follows FDS-08-006 search + multi-select semantics.</w:t>
      </w:r>
    </w:p>
    <w:p>
      <w:pPr>
        <w:pStyle w:val="Compact"/>
        <w:numPr>
          <w:ilvl w:val="0"/>
          <w:numId w:val="1070"/>
        </w:numPr>
      </w:pPr>
      <w:r>
        <w:rPr>
          <w:b/>
          <w:bCs/>
        </w:rPr>
        <w:t xml:space="preserve">Navigation</w:t>
      </w:r>
      <w:r>
        <w:t xml:space="preserve"> </w:t>
      </w:r>
      <w:r>
        <w:t xml:space="preserve">— each row in the active holds list SHALL link to the corresponding Lot Details screen (read-only view with genealogy and the governing</w:t>
      </w:r>
      <w:r>
        <w:t xml:space="preserve"> </w:t>
      </w:r>
      <w:r>
        <w:rPr>
          <w:rStyle w:val="VerbatimChar"/>
        </w:rPr>
        <w:t xml:space="preserve">HoldEvent</w:t>
      </w:r>
      <w:r>
        <w:t xml:space="preserve"> </w:t>
      </w:r>
      <w:r>
        <w:t xml:space="preserve">highlighted).</w:t>
      </w:r>
    </w:p>
    <w:p>
      <w:pPr>
        <w:pStyle w:val="FirstParagraph"/>
      </w:pPr>
      <w:r>
        <w:t xml:space="preserve">The Hold Management screen is the</w:t>
      </w:r>
      <w:r>
        <w:t xml:space="preserve"> </w:t>
      </w:r>
      <w:r>
        <w:rPr>
          <w:b/>
          <w:bCs/>
        </w:rPr>
        <w:t xml:space="preserve">operator-visible surface</w:t>
      </w:r>
      <w:r>
        <w:t xml:space="preserve"> </w:t>
      </w:r>
      <w:r>
        <w:t xml:space="preserve">— not a Configuration Tool function. Role requirement: the screen SHALL be accessible to Quality and Supervisor roles without elevation to</w:t>
      </w:r>
      <w:r>
        <w:t xml:space="preserve"> </w:t>
      </w:r>
      <w:r>
        <w:rPr>
          <w:i/>
          <w:iCs/>
        </w:rPr>
        <w:t xml:space="preserve">view</w:t>
      </w:r>
      <w:r>
        <w:t xml:space="preserve">; Place and Release actions trigger FDS-04-007 per-action elevation. Admins MAY override any hold via the same elevation prompt.</w:t>
      </w:r>
    </w:p>
    <w:bookmarkEnd w:id="242"/>
    <w:bookmarkEnd w:id="243"/>
    <w:bookmarkStart w:id="250" w:name="inspections-mvp"/>
    <w:p>
      <w:pPr>
        <w:pStyle w:val="Heading3"/>
      </w:pPr>
      <w:r>
        <w:t xml:space="preserve">8.3 Inspections —</w:t>
      </w:r>
      <w:r>
        <w:t xml:space="preserve"> </w:t>
      </w:r>
      <w:r>
        <w:rPr>
          <w:rStyle w:val="VerbatimChar"/>
        </w:rPr>
        <w:t xml:space="preserve">MVP</w:t>
      </w:r>
    </w:p>
    <w:bookmarkStart w:id="244" w:name="fds-08-008-quality-spec-management"/>
    <w:p>
      <w:pPr>
        <w:pStyle w:val="Heading4"/>
      </w:pPr>
      <w:r>
        <w:t xml:space="preserve">FDS-08-008 — Quality Spec Management</w:t>
      </w:r>
    </w:p>
    <w:p>
      <w:pPr>
        <w:pStyle w:val="FirstParagraph"/>
      </w:pPr>
      <w:r>
        <w:t xml:space="preserve">Engineering users SHALL create and version quality specs via the configuration tool. Each spec SHALL define: name, associated item (optional), associated operation template (optional), and a list of measurable attributes. (FRS 3.16.1)</w:t>
      </w:r>
    </w:p>
    <w:bookmarkEnd w:id="244"/>
    <w:bookmarkStart w:id="245" w:name="fds-08-009-quality-spec-versioning"/>
    <w:p>
      <w:pPr>
        <w:pStyle w:val="Heading4"/>
      </w:pPr>
      <w:r>
        <w:t xml:space="preserve">FDS-08-009 — Quality Spec Versioning</w:t>
      </w:r>
    </w:p>
    <w:p>
      <w:pPr>
        <w:pStyle w:val="FirstParagraph"/>
      </w:pPr>
      <w:r>
        <w:t xml:space="preserve">When a spec is revised, a new version SHALL be created with a new effective date. The previous version SHALL be soft-deleted. Inspection records SHALL FK to the spec version active at time of inspection, ensuring historical accuracy. (FRS 3.16.2)</w:t>
      </w:r>
    </w:p>
    <w:bookmarkEnd w:id="245"/>
    <w:bookmarkStart w:id="246" w:name="fds-08-010-quality-spec-attributes"/>
    <w:p>
      <w:pPr>
        <w:pStyle w:val="Heading4"/>
      </w:pPr>
      <w:r>
        <w:t xml:space="preserve">FDS-08-010 — Quality Spec Attributes</w:t>
      </w:r>
    </w:p>
    <w:p>
      <w:pPr>
        <w:pStyle w:val="FirstParagraph"/>
      </w:pPr>
      <w:r>
        <w:t xml:space="preserve">Each spec version SHALL define measurable attributes with: name, data type, UOM, target value, lower limit, upper limit, required flag, and sort order. The inspection screen SHALL render input fields dynamically based on these attribute definitions.</w:t>
      </w:r>
    </w:p>
    <w:bookmarkEnd w:id="246"/>
    <w:bookmarkStart w:id="247" w:name="fds-08-011-inspection-recording"/>
    <w:p>
      <w:pPr>
        <w:pStyle w:val="Heading4"/>
      </w:pPr>
      <w:r>
        <w:t xml:space="preserve">FDS-08-011 — Inspection Recording</w:t>
      </w:r>
    </w:p>
    <w:p>
      <w:pPr>
        <w:pStyle w:val="FirstParagraph"/>
      </w:pPr>
      <w:r>
        <w:t xml:space="preserve">When an inspector takes a sample from a LOT, the system SHALL:</w:t>
      </w:r>
    </w:p>
    <w:p>
      <w:pPr>
        <w:pStyle w:val="Compact"/>
        <w:numPr>
          <w:ilvl w:val="0"/>
          <w:numId w:val="1071"/>
        </w:numPr>
      </w:pPr>
      <w:r>
        <w:t xml:space="preserve">Create a</w:t>
      </w:r>
      <w:r>
        <w:t xml:space="preserve"> </w:t>
      </w:r>
      <w:r>
        <w:rPr>
          <w:rStyle w:val="VerbatimChar"/>
        </w:rPr>
        <w:t xml:space="preserve">QualitySample</w:t>
      </w:r>
      <w:r>
        <w:t xml:space="preserve"> </w:t>
      </w:r>
      <w:r>
        <w:t xml:space="preserve">record: LOT, spec version (active at time of sampling), location, sample trigger (SHIFT_START, DIE_CHANGE, TOOL_CHANGE, etc.), inspector, timestamp</w:t>
      </w:r>
    </w:p>
    <w:p>
      <w:pPr>
        <w:pStyle w:val="Compact"/>
        <w:numPr>
          <w:ilvl w:val="0"/>
          <w:numId w:val="1071"/>
        </w:numPr>
      </w:pPr>
      <w:r>
        <w:t xml:space="preserve">For each spec attribute, create a</w:t>
      </w:r>
      <w:r>
        <w:t xml:space="preserve"> </w:t>
      </w:r>
      <w:r>
        <w:rPr>
          <w:rStyle w:val="VerbatimChar"/>
        </w:rPr>
        <w:t xml:space="preserve">QualityResult</w:t>
      </w:r>
      <w:r>
        <w:t xml:space="preserve"> </w:t>
      </w:r>
      <w:r>
        <w:t xml:space="preserve">record: measured value, UOM, pass/fail (auto-calculated from limits)</w:t>
      </w:r>
    </w:p>
    <w:p>
      <w:pPr>
        <w:pStyle w:val="Compact"/>
        <w:numPr>
          <w:ilvl w:val="0"/>
          <w:numId w:val="1071"/>
        </w:numPr>
      </w:pPr>
      <w:r>
        <w:t xml:space="preserve">Calculate the overall sample result (PASS if all required attributes pass, FAIL if any required attribute fails)</w:t>
      </w:r>
    </w:p>
    <w:p>
      <w:pPr>
        <w:pStyle w:val="Compact"/>
        <w:numPr>
          <w:ilvl w:val="0"/>
          <w:numId w:val="1071"/>
        </w:numPr>
      </w:pPr>
      <w:r>
        <w:t xml:space="preserve">Log to</w:t>
      </w:r>
      <w:r>
        <w:t xml:space="preserve"> </w:t>
      </w:r>
      <w:r>
        <w:rPr>
          <w:rStyle w:val="VerbatimChar"/>
        </w:rPr>
        <w:t xml:space="preserve">Audit.OperationLog</w:t>
      </w:r>
    </w:p>
    <w:bookmarkEnd w:id="247"/>
    <w:bookmarkStart w:id="248" w:name="fds-08-012-failed-inspection-handling"/>
    <w:p>
      <w:pPr>
        <w:pStyle w:val="Heading4"/>
      </w:pPr>
      <w:r>
        <w:t xml:space="preserve">FDS-08-012 — Failed Inspection Handling</w:t>
      </w:r>
    </w:p>
    <w:p>
      <w:pPr>
        <w:pStyle w:val="FirstParagraph"/>
      </w:pPr>
      <w:r>
        <w:t xml:space="preserve">If an inspection fails, the system SHALL alert the inspector. The system SHALL NOT automatically place a hold — the inspector or quality supervisor decides the appropriate action (hold, continue monitoring, split suspect parts). This preserves human judgment in quality decisions.</w:t>
      </w:r>
    </w:p>
    <w:bookmarkEnd w:id="248"/>
    <w:bookmarkStart w:id="249" w:name="fds-08-013-quality-attachments"/>
    <w:p>
      <w:pPr>
        <w:pStyle w:val="Heading4"/>
      </w:pPr>
      <w:r>
        <w:t xml:space="preserve">FDS-08-013 — Quality Attachments</w:t>
      </w:r>
    </w:p>
    <w:p>
      <w:pPr>
        <w:pStyle w:val="FirstParagraph"/>
      </w:pPr>
      <w:r>
        <w:t xml:space="preserve">Inspectors SHALL be able to attach files (CSV, XLSX, PDF, PNG, JPG) to quality samples. Attachments SHALL be stored on the file system with metadata tracked in</w:t>
      </w:r>
      <w:r>
        <w:t xml:space="preserve"> </w:t>
      </w:r>
      <w:r>
        <w:rPr>
          <w:rStyle w:val="VerbatimChar"/>
        </w:rPr>
        <w:t xml:space="preserve">QualityAttachment</w:t>
      </w:r>
      <w:r>
        <w:t xml:space="preserve">: file name, type, path, uploaded-at, uploaded-by.</w:t>
      </w:r>
    </w:p>
    <w:bookmarkEnd w:id="249"/>
    <w:bookmarkEnd w:id="250"/>
    <w:bookmarkStart w:id="253" w:name="sampling-workflows-conditional"/>
    <w:p>
      <w:pPr>
        <w:pStyle w:val="Heading3"/>
      </w:pPr>
      <w:r>
        <w:t xml:space="preserve">8.4 Sampling Workflows —</w:t>
      </w:r>
      <w:r>
        <w:t xml:space="preserve"> </w:t>
      </w:r>
      <w:r>
        <w:rPr>
          <w:rStyle w:val="VerbatimChar"/>
        </w:rPr>
        <w:t xml:space="preserve">CONDITIONAL</w:t>
      </w:r>
    </w:p>
    <w:bookmarkStart w:id="251" w:name="fds-08-014-sample-triggers"/>
    <w:p>
      <w:pPr>
        <w:pStyle w:val="Heading4"/>
      </w:pPr>
      <w:r>
        <w:t xml:space="preserve">FDS-08-014 — Sample Triggers</w:t>
      </w:r>
    </w:p>
    <w:p>
      <w:pPr>
        <w:pStyle w:val="FirstParagraph"/>
      </w:pPr>
      <w:r>
        <w:t xml:space="preserve">If sampling is included, the system SHALL support configurable sample triggers: SHIFT_START, DIE_CHANGE, TOOL_CHANGE, TIME_INTERVAL, and MANUAL. The system SHOULD prompt operators to take a sample when a trigger condition is met.</w:t>
      </w:r>
    </w:p>
    <w:bookmarkEnd w:id="251"/>
    <w:bookmarkStart w:id="252" w:name="X0111a6ccc616982d69e334bc2888c441f0b8abb"/>
    <w:p>
      <w:pPr>
        <w:pStyle w:val="Heading4"/>
      </w:pPr>
      <w:r>
        <w:t xml:space="preserve">FDS-08-015 — Sample Results as Representative</w:t>
      </w:r>
    </w:p>
    <w:p>
      <w:pPr>
        <w:pStyle w:val="FirstParagraph"/>
      </w:pPr>
      <w:r>
        <w:t xml:space="preserve">Quality samples are assumed representative of the entire LOT. A passing sample releases the LOT for continued production; a failing sample flags the LOT for quality review. (FRS 2.1.9)</w:t>
      </w:r>
    </w:p>
    <w:bookmarkEnd w:id="252"/>
    <w:bookmarkEnd w:id="253"/>
    <w:bookmarkStart w:id="256" w:name="defect-codes-mvp"/>
    <w:p>
      <w:pPr>
        <w:pStyle w:val="Heading3"/>
      </w:pPr>
      <w:r>
        <w:t xml:space="preserve">8.5 Defect Codes —</w:t>
      </w:r>
      <w:r>
        <w:t xml:space="preserve"> </w:t>
      </w:r>
      <w:r>
        <w:rPr>
          <w:rStyle w:val="VerbatimChar"/>
        </w:rPr>
        <w:t xml:space="preserve">MVP</w:t>
      </w:r>
    </w:p>
    <w:bookmarkStart w:id="254" w:name="fds-08-016-defect-code-management"/>
    <w:p>
      <w:pPr>
        <w:pStyle w:val="Heading4"/>
      </w:pPr>
      <w:r>
        <w:t xml:space="preserve">FDS-08-016 — Defect Code Management</w:t>
      </w:r>
    </w:p>
    <w:p>
      <w:pPr>
        <w:pStyle w:val="FirstParagraph"/>
      </w:pPr>
      <w:r>
        <w:t xml:space="preserve">The ~145 defect codes from FRS Appendix E SHALL be loaded as seed data. Each code SHALL be associated with an area (Die Cast, Machine Shop, Trim Shop, Production Control, Quality Control, HSP). The</w:t>
      </w:r>
      <w:r>
        <w:t xml:space="preserve"> </w:t>
      </w:r>
      <w:r>
        <w:rPr>
          <w:rStyle w:val="VerbatimChar"/>
        </w:rPr>
        <w:t xml:space="preserve">IsExcused</w:t>
      </w:r>
      <w:r>
        <w:t xml:space="preserve"> </w:t>
      </w:r>
      <w:r>
        <w:t xml:space="preserve">flag SHALL be set per the appendix for future OEE quality calculations.</w:t>
      </w:r>
    </w:p>
    <w:bookmarkEnd w:id="254"/>
    <w:bookmarkStart w:id="255" w:name="fds-08-017-area-filtering"/>
    <w:p>
      <w:pPr>
        <w:pStyle w:val="Heading4"/>
      </w:pPr>
      <w:r>
        <w:t xml:space="preserve">FDS-08-017 — Area Filtering</w:t>
      </w:r>
    </w:p>
    <w:p>
      <w:pPr>
        <w:pStyle w:val="FirstParagraph"/>
      </w:pPr>
      <w:r>
        <w:t xml:space="preserve">Production screens SHALL filter defect codes by the area of the current operation. A Die Cast screen shows only Die Cast defect codes; a Machine Shop screen shows only Machine Shop codes.</w:t>
      </w:r>
    </w:p>
    <w:bookmarkEnd w:id="255"/>
    <w:bookmarkEnd w:id="256"/>
    <w:bookmarkStart w:id="258" w:name="non-conformance-management-future"/>
    <w:p>
      <w:pPr>
        <w:pStyle w:val="Heading3"/>
      </w:pPr>
      <w:r>
        <w:t xml:space="preserve">8.6 Non-Conformance Management —</w:t>
      </w:r>
      <w:r>
        <w:t xml:space="preserve"> </w:t>
      </w:r>
      <w:r>
        <w:rPr>
          <w:rStyle w:val="VerbatimChar"/>
        </w:rPr>
        <w:t xml:space="preserve">FUTURE</w:t>
      </w:r>
    </w:p>
    <w:bookmarkStart w:id="257" w:name="fds-08-018-ncm-scope-boundary"/>
    <w:p>
      <w:pPr>
        <w:pStyle w:val="Heading4"/>
      </w:pPr>
      <w:r>
        <w:t xml:space="preserve">FDS-08-018 — NCM Scope Boundary</w:t>
      </w:r>
    </w:p>
    <w:p>
      <w:pPr>
        <w:pStyle w:val="FirstParagraph"/>
      </w:pPr>
      <w:r>
        <w:t xml:space="preserve">The</w:t>
      </w:r>
      <w:r>
        <w:t xml:space="preserve"> </w:t>
      </w:r>
      <w:r>
        <w:rPr>
          <w:rStyle w:val="VerbatimChar"/>
        </w:rPr>
        <w:t xml:space="preserve">NonConformance</w:t>
      </w:r>
      <w:r>
        <w:t xml:space="preserve"> </w:t>
      </w:r>
      <w:r>
        <w:t xml:space="preserve">table EXISTS in the data model but SHALL NOT be populated or surfaced in MVP screens. When activated in a future phase, it provides: structured defect disposition (PENDING, USE_AS_IS, REWORK, SCRAP, RETURN_TO_VENDOR), linkage to LOTs and defect codes, resolution tracking, and file attachments. The nullable FK between</w:t>
      </w:r>
      <w:r>
        <w:t xml:space="preserve"> </w:t>
      </w:r>
      <w:r>
        <w:rPr>
          <w:rStyle w:val="VerbatimChar"/>
        </w:rPr>
        <w:t xml:space="preserve">HoldEvent</w:t>
      </w:r>
      <w:r>
        <w:t xml:space="preserve"> </w:t>
      </w:r>
      <w:r>
        <w:t xml:space="preserve">and</w:t>
      </w:r>
      <w:r>
        <w:t xml:space="preserve"> </w:t>
      </w:r>
      <w:r>
        <w:rPr>
          <w:rStyle w:val="VerbatimChar"/>
        </w:rPr>
        <w:t xml:space="preserve">NonConformance</w:t>
      </w:r>
      <w:r>
        <w:t xml:space="preserve"> </w:t>
      </w:r>
      <w:r>
        <w:t xml:space="preserve">enables activation without schema changes.</w:t>
      </w:r>
    </w:p>
    <w:p>
      <w:r>
        <w:pict>
          <v:rect style="width:0;height:1.5pt" o:hralign="center" o:hrstd="t" o:hr="t"/>
        </w:pict>
      </w:r>
    </w:p>
    <w:bookmarkEnd w:id="257"/>
    <w:bookmarkEnd w:id="258"/>
    <w:bookmarkEnd w:id="259"/>
    <w:bookmarkStart w:id="280" w:name="downtime-tracking-mixed-scope"/>
    <w:p>
      <w:pPr>
        <w:pStyle w:val="Heading2"/>
      </w:pPr>
      <w:r>
        <w:t xml:space="preserve">9. Downtime Tracking — MIXED SCOPE</w:t>
      </w:r>
    </w:p>
    <w:bookmarkStart w:id="260" w:name="design-overview-4"/>
    <w:p>
      <w:pPr>
        <w:pStyle w:val="Heading3"/>
      </w:pPr>
      <w:r>
        <w:t xml:space="preserve">9.1 Design Overview</w:t>
      </w:r>
    </w:p>
    <w:p>
      <w:pPr>
        <w:pStyle w:val="FirstParagraph"/>
      </w:pPr>
      <w:r>
        <w:t xml:space="preserve">Downtime tracking captures when machines stop producing and why. The MES records discrete start/end events — a more granular model than the legacy paper forms, which track cumulative minutes subtracted from a base runtime. The ~660 downtime reason codes from FRS Appendix D are loaded as seed data.</w:t>
      </w:r>
    </w:p>
    <w:p>
      <w:pPr>
        <w:pStyle w:val="BodyText"/>
      </w:pPr>
      <w:r>
        <w:t xml:space="preserve">OEE calculation from downtime data is FUTURE.</w:t>
      </w:r>
    </w:p>
    <w:bookmarkEnd w:id="260"/>
    <w:bookmarkStart w:id="266" w:name="downtime-events-mvp"/>
    <w:p>
      <w:pPr>
        <w:pStyle w:val="Heading3"/>
      </w:pPr>
      <w:r>
        <w:t xml:space="preserve">9.2 Downtime Events —</w:t>
      </w:r>
      <w:r>
        <w:t xml:space="preserve"> </w:t>
      </w:r>
      <w:r>
        <w:rPr>
          <w:rStyle w:val="VerbatimChar"/>
        </w:rPr>
        <w:t xml:space="preserve">MVP</w:t>
      </w:r>
    </w:p>
    <w:bookmarkStart w:id="261" w:name="fds-09-001-manual-downtime-entry"/>
    <w:p>
      <w:pPr>
        <w:pStyle w:val="Heading4"/>
      </w:pPr>
      <w:r>
        <w:t xml:space="preserve">FDS-09-001 — Manual Downtime Entry</w:t>
      </w:r>
    </w:p>
    <w:p>
      <w:pPr>
        <w:pStyle w:val="FirstParagraph"/>
      </w:pPr>
      <w:r>
        <w:t xml:space="preserve">Operators SHALL be able to log downtime events manually: machine (auto-populated from terminal location), reason code (filtered by area and type), start time, end time, and remarks. (FRS 3.15.1)</w:t>
      </w:r>
    </w:p>
    <w:bookmarkEnd w:id="261"/>
    <w:bookmarkStart w:id="262" w:name="fds-09-002-plc-triggered-downtime"/>
    <w:p>
      <w:pPr>
        <w:pStyle w:val="Heading4"/>
      </w:pPr>
      <w:r>
        <w:t xml:space="preserve">FDS-09-002 — PLC-Triggered Downtime</w:t>
      </w:r>
    </w:p>
    <w:p>
      <w:pPr>
        <w:pStyle w:val="FirstParagraph"/>
      </w:pPr>
      <w:r>
        <w:t xml:space="preserve">Where PLC integration exists, the system SHALL create downtime events automatically when the PLC signals a machine stop (</w:t>
      </w:r>
      <w:r>
        <w:rPr>
          <w:rStyle w:val="VerbatimChar"/>
        </w:rPr>
        <w:t xml:space="preserve">source=PLC</w:t>
      </w:r>
      <w:r>
        <w:t xml:space="preserve">). The</w:t>
      </w:r>
      <w:r>
        <w:t xml:space="preserve"> </w:t>
      </w:r>
      <w:r>
        <w:rPr>
          <w:rStyle w:val="VerbatimChar"/>
        </w:rPr>
        <w:t xml:space="preserve">DowntimeReasonCodeId</w:t>
      </w:r>
      <w:r>
        <w:t xml:space="preserve"> </w:t>
      </w:r>
      <w:r>
        <w:t xml:space="preserve">MAY be null on PLC-triggered events — the operator assigns the reason code after the fact. (FRS 3.15.2)</w:t>
      </w:r>
    </w:p>
    <w:bookmarkEnd w:id="262"/>
    <w:bookmarkStart w:id="263" w:name="fds-09-003-open-downtime-events"/>
    <w:p>
      <w:pPr>
        <w:pStyle w:val="Heading4"/>
      </w:pPr>
      <w:r>
        <w:t xml:space="preserve">FDS-09-003 — Open Downtime Events</w:t>
      </w:r>
    </w:p>
    <w:p>
      <w:pPr>
        <w:pStyle w:val="FirstParagraph"/>
      </w:pPr>
      <w:r>
        <w:t xml:space="preserve">A downtime event is</w:t>
      </w:r>
      <w:r>
        <w:t xml:space="preserve"> </w:t>
      </w:r>
      <w:r>
        <w:t xml:space="preserve">“open”</w:t>
      </w:r>
      <w:r>
        <w:t xml:space="preserve"> </w:t>
      </w:r>
      <w:r>
        <w:t xml:space="preserve">when</w:t>
      </w:r>
      <w:r>
        <w:t xml:space="preserve"> </w:t>
      </w:r>
      <w:r>
        <w:rPr>
          <w:rStyle w:val="VerbatimChar"/>
        </w:rPr>
        <w:t xml:space="preserve">EndedAt</w:t>
      </w:r>
      <w:r>
        <w:t xml:space="preserve"> </w:t>
      </w:r>
      <w:r>
        <w:t xml:space="preserve">is NULL. The system SHALL display open events prominently on the machine’s production screen. When the machine resumes, the operator (or PLC) closes the event by setting</w:t>
      </w:r>
      <w:r>
        <w:t xml:space="preserve"> </w:t>
      </w:r>
      <w:r>
        <w:rPr>
          <w:rStyle w:val="VerbatimChar"/>
        </w:rPr>
        <w:t xml:space="preserve">EndedAt</w:t>
      </w:r>
      <w:r>
        <w:t xml:space="preserve">.</w:t>
      </w:r>
    </w:p>
    <w:bookmarkEnd w:id="263"/>
    <w:bookmarkStart w:id="264" w:name="fds-09-004-downtime-event-immutability"/>
    <w:p>
      <w:pPr>
        <w:pStyle w:val="Heading4"/>
      </w:pPr>
      <w:r>
        <w:t xml:space="preserve">FDS-09-004 — Downtime Event Immutability</w:t>
      </w:r>
    </w:p>
    <w:p>
      <w:pPr>
        <w:pStyle w:val="FirstParagraph"/>
      </w:pPr>
      <w:r>
        <w:t xml:space="preserve">Downtime events SHALL be append-only. The</w:t>
      </w:r>
      <w:r>
        <w:t xml:space="preserve"> </w:t>
      </w:r>
      <w:r>
        <w:rPr>
          <w:rStyle w:val="VerbatimChar"/>
        </w:rPr>
        <w:t xml:space="preserve">StartedAt</w:t>
      </w:r>
      <w:r>
        <w:t xml:space="preserve"> </w:t>
      </w:r>
      <w:r>
        <w:t xml:space="preserve">timestamp SHALL NOT be overwritten after creation. If a correction is needed, the event’s</w:t>
      </w:r>
      <w:r>
        <w:t xml:space="preserve"> </w:t>
      </w:r>
      <w:r>
        <w:rPr>
          <w:rStyle w:val="VerbatimChar"/>
        </w:rPr>
        <w:t xml:space="preserve">EndedAt</w:t>
      </w:r>
      <w:r>
        <w:t xml:space="preserve"> </w:t>
      </w:r>
      <w:r>
        <w:t xml:space="preserve">and</w:t>
      </w:r>
      <w:r>
        <w:t xml:space="preserve"> </w:t>
      </w:r>
      <w:r>
        <w:rPr>
          <w:rStyle w:val="VerbatimChar"/>
        </w:rPr>
        <w:t xml:space="preserve">DowntimeReasonCodeId</w:t>
      </w:r>
      <w:r>
        <w:t xml:space="preserve"> </w:t>
      </w:r>
      <w:r>
        <w:t xml:space="preserve">MAY be updated (these are the only mutable fields — they represent deferred information, not corrections to immutable facts).</w:t>
      </w:r>
    </w:p>
    <w:bookmarkEnd w:id="264"/>
    <w:bookmarkStart w:id="265" w:name="Xad1d7deb82fcbe05a765752929854da87c4ae91"/>
    <w:p>
      <w:pPr>
        <w:pStyle w:val="Heading4"/>
      </w:pPr>
      <w:r>
        <w:t xml:space="preserve">FDS-09-005 — Downtime Reason Code Filtering</w:t>
      </w:r>
    </w:p>
    <w:p>
      <w:pPr>
        <w:pStyle w:val="FirstParagraph"/>
      </w:pPr>
      <w:r>
        <w:t xml:space="preserve">The downtime entry screen SHALL filter reason codes by:</w:t>
      </w:r>
    </w:p>
    <w:p>
      <w:pPr>
        <w:pStyle w:val="Compact"/>
        <w:numPr>
          <w:ilvl w:val="0"/>
          <w:numId w:val="1072"/>
        </w:numPr>
      </w:pPr>
      <w:r>
        <w:t xml:space="preserve">Area (matching the machine’s area in the location hierarchy)</w:t>
      </w:r>
    </w:p>
    <w:p>
      <w:pPr>
        <w:pStyle w:val="Compact"/>
        <w:numPr>
          <w:ilvl w:val="0"/>
          <w:numId w:val="1072"/>
        </w:numPr>
      </w:pPr>
      <w:r>
        <w:t xml:space="preserve">Reason type (Equipment, Mold, Quality, Setup, Miscellaneous, Unscheduled)</w:t>
      </w:r>
    </w:p>
    <w:p>
      <w:pPr>
        <w:pStyle w:val="FirstParagraph"/>
      </w:pPr>
      <w:r>
        <w:t xml:space="preserve">The operator selects the type first, then the specific code within that type.</w:t>
      </w:r>
    </w:p>
    <w:bookmarkEnd w:id="265"/>
    <w:bookmarkEnd w:id="266"/>
    <w:bookmarkStart w:id="269" w:name="downtime-reason-codes-mvp"/>
    <w:p>
      <w:pPr>
        <w:pStyle w:val="Heading3"/>
      </w:pPr>
      <w:r>
        <w:t xml:space="preserve">9.3 Downtime Reason Codes —</w:t>
      </w:r>
      <w:r>
        <w:t xml:space="preserve"> </w:t>
      </w:r>
      <w:r>
        <w:rPr>
          <w:rStyle w:val="VerbatimChar"/>
        </w:rPr>
        <w:t xml:space="preserve">MVP</w:t>
      </w:r>
    </w:p>
    <w:bookmarkStart w:id="267" w:name="fds-09-006-reason-code-seed-data"/>
    <w:p>
      <w:pPr>
        <w:pStyle w:val="Heading4"/>
      </w:pPr>
      <w:r>
        <w:t xml:space="preserve">FDS-09-006 — Reason Code Seed Data</w:t>
      </w:r>
    </w:p>
    <w:p>
      <w:pPr>
        <w:pStyle w:val="FirstParagraph"/>
      </w:pPr>
      <w:r>
        <w:t xml:space="preserve">The ~660 downtime reason codes from FRS Appendix D SHALL be loaded as seed data. Each code SHALL carry: code, description, area, reason type, and</w:t>
      </w:r>
      <w:r>
        <w:t xml:space="preserve"> </w:t>
      </w:r>
      <w:r>
        <w:rPr>
          <w:rStyle w:val="VerbatimChar"/>
        </w:rPr>
        <w:t xml:space="preserve">IsExcused</w:t>
      </w:r>
      <w:r>
        <w:t xml:space="preserve"> </w:t>
      </w:r>
      <w:r>
        <w:t xml:space="preserve">flag.</w:t>
      </w:r>
    </w:p>
    <w:bookmarkEnd w:id="267"/>
    <w:bookmarkStart w:id="268" w:name="fds-09-007-reason-types"/>
    <w:p>
      <w:pPr>
        <w:pStyle w:val="Heading4"/>
      </w:pPr>
      <w:r>
        <w:t xml:space="preserve">FDS-09-007 — Reason Types</w:t>
      </w:r>
    </w:p>
    <w:p>
      <w:pPr>
        <w:pStyle w:val="FirstParagraph"/>
      </w:pPr>
      <w:r>
        <w:t xml:space="preserve">The following reason types SHALL be seeded: Equipment, Miscellaneous, Mold, Quality, Setup, Unscheduled. (FRS Appendix D)</w:t>
      </w:r>
    </w:p>
    <w:bookmarkEnd w:id="268"/>
    <w:bookmarkEnd w:id="269"/>
    <w:bookmarkStart w:id="277" w:name="shift-management-mvp"/>
    <w:p>
      <w:pPr>
        <w:pStyle w:val="Heading3"/>
      </w:pPr>
      <w:r>
        <w:t xml:space="preserve">9.4 Shift Management —</w:t>
      </w:r>
      <w:r>
        <w:t xml:space="preserve"> </w:t>
      </w:r>
      <w:r>
        <w:rPr>
          <w:rStyle w:val="VerbatimChar"/>
        </w:rPr>
        <w:t xml:space="preserve">MVP</w:t>
      </w:r>
    </w:p>
    <w:p>
      <w:pPr>
        <w:pStyle w:val="FirstParagraph"/>
      </w:pPr>
      <w:r>
        <w:t xml:space="preserve">Shift availability is</w:t>
      </w:r>
      <w:r>
        <w:t xml:space="preserve"> </w:t>
      </w:r>
      <w:r>
        <w:rPr>
          <w:b/>
          <w:bCs/>
        </w:rPr>
        <w:t xml:space="preserve">derived from events</w:t>
      </w:r>
      <w:r>
        <w:t xml:space="preserve">, not from operator-entered minute adjustments. The MES captures</w:t>
      </w:r>
      <w:r>
        <w:t xml:space="preserve"> </w:t>
      </w:r>
      <w:r>
        <w:rPr>
          <w:b/>
          <w:bCs/>
        </w:rPr>
        <w:t xml:space="preserve">events + durations</w:t>
      </w:r>
      <w:r>
        <w:t xml:space="preserve">; available time = shift duration − total downtime. No</w:t>
      </w:r>
      <w:r>
        <w:t xml:space="preserve"> </w:t>
      </w:r>
      <w:r>
        <w:rPr>
          <w:rStyle w:val="VerbatimChar"/>
        </w:rPr>
        <w:t xml:space="preserve">+30</w:t>
      </w:r>
      <w:r>
        <w:t xml:space="preserve">-minute</w:t>
      </w:r>
      <w:r>
        <w:t xml:space="preserve"> </w:t>
      </w:r>
      <w:r>
        <w:t xml:space="preserve">“through-lunch”</w:t>
      </w:r>
      <w:r>
        <w:t xml:space="preserve"> </w:t>
      </w:r>
      <w:r>
        <w:t xml:space="preserve">entries, no</w:t>
      </w:r>
      <w:r>
        <w:t xml:space="preserve"> </w:t>
      </w:r>
      <w:r>
        <w:rPr>
          <w:rStyle w:val="VerbatimChar"/>
        </w:rPr>
        <w:t xml:space="preserve">+110</w:t>
      </w:r>
      <w:r>
        <w:t xml:space="preserve">-minute 10-hour-overtime fields. MPP-authored schedules (currently a 5–6 spreadsheet rollup) SHALL be imported. Shifts run Monday–Friday at consistent start times; lines run different durations. Early starts automatically increase availability because events drive runtime. The only operator time entry is a single end-of-shift submission per FDS-09-013 capturing whether lunch was taken and which breaks — there is no live per-break entry.</w:t>
      </w:r>
    </w:p>
    <w:bookmarkStart w:id="270" w:name="fds-09-008-shift-schedules"/>
    <w:p>
      <w:pPr>
        <w:pStyle w:val="Heading4"/>
      </w:pPr>
      <w:r>
        <w:t xml:space="preserve">FDS-09-008 — Shift Schedules</w:t>
      </w:r>
    </w:p>
    <w:p>
      <w:pPr>
        <w:pStyle w:val="FirstParagraph"/>
      </w:pPr>
      <w:r>
        <w:t xml:space="preserve">Engineering users SHALL configure shift schedules: name, start time, end time, days-of-week bitmask, and effective date. Common patterns: First Shift (6:00am–2:00pm M–F), Second Shift (2:00pm–10:00pm M–F), Weekend Overtime. Schedule data SHALL be imported from MPP’s authoring spreadsheet at cutover (FDS-09-012) and maintained via the Configuration Tool thereafter. Shift-schedule rows persist across time via the</w:t>
      </w:r>
      <w:r>
        <w:t xml:space="preserve"> </w:t>
      </w:r>
      <w:r>
        <w:rPr>
          <w:rStyle w:val="VerbatimChar"/>
        </w:rPr>
        <w:t xml:space="preserve">EffectiveFrom</w:t>
      </w:r>
      <w:r>
        <w:t xml:space="preserve"> </w:t>
      </w:r>
      <w:r>
        <w:t xml:space="preserve">column; old schedules are soft-deleted via</w:t>
      </w:r>
      <w:r>
        <w:t xml:space="preserve"> </w:t>
      </w:r>
      <w:r>
        <w:rPr>
          <w:rStyle w:val="VerbatimChar"/>
        </w:rPr>
        <w:t xml:space="preserve">DeprecatedAt</w:t>
      </w:r>
      <w:r>
        <w:t xml:space="preserve">, not overwritten.</w:t>
      </w:r>
    </w:p>
    <w:bookmarkEnd w:id="270"/>
    <w:bookmarkStart w:id="271" w:name="Xa4a2b6e30319f8161f93627a1fbe58c205704ca"/>
    <w:p>
      <w:pPr>
        <w:pStyle w:val="Heading4"/>
      </w:pPr>
      <w:r>
        <w:t xml:space="preserve">FDS-09-009 — Shift Instances, Event-Derived Runtime</w:t>
      </w:r>
    </w:p>
    <w:p>
      <w:pPr>
        <w:pStyle w:val="FirstParagraph"/>
      </w:pPr>
      <w:r>
        <w:t xml:space="preserve">The system SHALL create actual</w:t>
      </w:r>
      <w:r>
        <w:t xml:space="preserve"> </w:t>
      </w:r>
      <w:r>
        <w:rPr>
          <w:rStyle w:val="VerbatimChar"/>
        </w:rPr>
        <w:t xml:space="preserve">Oee.Shift</w:t>
      </w:r>
      <w:r>
        <w:t xml:space="preserve"> </w:t>
      </w:r>
      <w:r>
        <w:t xml:space="preserve">instances from schedules as each shift begins. Each shift instance records: schedule reference, date, scheduled start, scheduled end.</w:t>
      </w:r>
      <w:r>
        <w:t xml:space="preserve"> </w:t>
      </w:r>
      <w:r>
        <w:rPr>
          <w:b/>
          <w:bCs/>
        </w:rPr>
        <w:t xml:space="preserve">Actual runtime SHALL be derived from events</w:t>
      </w:r>
      <w:r>
        <w:t xml:space="preserve">, not stored as adjustable start/end columns:</w:t>
      </w:r>
    </w:p>
    <w:p>
      <w:pPr>
        <w:pStyle w:val="Compact"/>
        <w:numPr>
          <w:ilvl w:val="0"/>
          <w:numId w:val="1073"/>
        </w:numPr>
      </w:pPr>
      <w:r>
        <w:rPr>
          <w:b/>
          <w:bCs/>
        </w:rPr>
        <w:t xml:space="preserve">Available time</w:t>
      </w:r>
      <w:r>
        <w:t xml:space="preserve"> </w:t>
      </w:r>
      <w:r>
        <w:t xml:space="preserve">=</w:t>
      </w:r>
      <w:r>
        <w:t xml:space="preserve"> </w:t>
      </w:r>
      <w:r>
        <w:rPr>
          <w:rStyle w:val="VerbatimChar"/>
        </w:rPr>
        <w:t xml:space="preserve">(SheduledEnd − ScheduledStart) − SUM(downtime spans within the shift window)</w:t>
      </w:r>
      <w:r>
        <w:t xml:space="preserve">.</w:t>
      </w:r>
    </w:p>
    <w:p>
      <w:pPr>
        <w:pStyle w:val="Compact"/>
        <w:numPr>
          <w:ilvl w:val="0"/>
          <w:numId w:val="1073"/>
        </w:numPr>
      </w:pPr>
      <w:r>
        <w:rPr>
          <w:b/>
          <w:bCs/>
        </w:rPr>
        <w:t xml:space="preserve">Downtime total</w:t>
      </w:r>
      <w:r>
        <w:t xml:space="preserve"> </w:t>
      </w:r>
      <w:r>
        <w:t xml:space="preserve">= sum of</w:t>
      </w:r>
      <w:r>
        <w:t xml:space="preserve"> </w:t>
      </w:r>
      <w:r>
        <w:rPr>
          <w:rStyle w:val="VerbatimChar"/>
        </w:rPr>
        <w:t xml:space="preserve">Oee.DowntimeEvent</w:t>
      </w:r>
      <w:r>
        <w:t xml:space="preserve"> </w:t>
      </w:r>
      <w:r>
        <w:t xml:space="preserve">durations whose</w:t>
      </w:r>
      <w:r>
        <w:t xml:space="preserve"> </w:t>
      </w:r>
      <w:r>
        <w:rPr>
          <w:rStyle w:val="VerbatimChar"/>
        </w:rPr>
        <w:t xml:space="preserve">StartedAt</w:t>
      </w:r>
      <w:r>
        <w:t xml:space="preserve"> </w:t>
      </w:r>
      <w:r>
        <w:t xml:space="preserve">falls within the shift window.</w:t>
      </w:r>
    </w:p>
    <w:p>
      <w:pPr>
        <w:pStyle w:val="Compact"/>
        <w:numPr>
          <w:ilvl w:val="0"/>
          <w:numId w:val="1073"/>
        </w:numPr>
      </w:pPr>
      <w:r>
        <w:rPr>
          <w:b/>
          <w:bCs/>
        </w:rPr>
        <w:t xml:space="preserve">Runtime / availability ratio</w:t>
      </w:r>
      <w:r>
        <w:t xml:space="preserve"> </w:t>
      </w:r>
      <w:r>
        <w:t xml:space="preserve">=</w:t>
      </w:r>
      <w:r>
        <w:t xml:space="preserve"> </w:t>
      </w:r>
      <w:r>
        <w:rPr>
          <w:rStyle w:val="VerbatimChar"/>
        </w:rPr>
        <w:t xml:space="preserve">Available / (ScheduledEnd − ScheduledStart)</w:t>
      </w:r>
      <w:r>
        <w:t xml:space="preserve">.</w:t>
      </w:r>
    </w:p>
    <w:p>
      <w:pPr>
        <w:pStyle w:val="FirstParagraph"/>
      </w:pPr>
      <w:r>
        <w:t xml:space="preserve">The system SHALL NOT accept operator-entered minute adjustments (no</w:t>
      </w:r>
      <w:r>
        <w:t xml:space="preserve"> </w:t>
      </w:r>
      <w:r>
        <w:t xml:space="preserve">“+30 for running through lunch”</w:t>
      </w:r>
      <w:r>
        <w:t xml:space="preserve">, no</w:t>
      </w:r>
      <w:r>
        <w:t xml:space="preserve"> </w:t>
      </w:r>
      <w:r>
        <w:t xml:space="preserve">“+110 for 10-hour OT”</w:t>
      </w:r>
      <w:r>
        <w:t xml:space="preserve">). Any effort that occurred outside the scheduled window — e.g., early-start production — is captured by the production event timestamps themselves (FDS-09-014).</w:t>
      </w:r>
    </w:p>
    <w:bookmarkEnd w:id="271"/>
    <w:bookmarkStart w:id="272" w:name="fds-09-010-shift-downtime-association"/>
    <w:p>
      <w:pPr>
        <w:pStyle w:val="Heading4"/>
      </w:pPr>
      <w:r>
        <w:t xml:space="preserve">FDS-09-010 — Shift-Downtime Association</w:t>
      </w:r>
    </w:p>
    <w:p>
      <w:pPr>
        <w:pStyle w:val="FirstParagraph"/>
      </w:pPr>
      <w:r>
        <w:t xml:space="preserve">Downtime events SHALL be associated with a shift instance (</w:t>
      </w:r>
      <w:r>
        <w:rPr>
          <w:rStyle w:val="VerbatimChar"/>
        </w:rPr>
        <w:t xml:space="preserve">ShiftId</w:t>
      </w:r>
      <w:r>
        <w:t xml:space="preserve"> </w:t>
      </w:r>
      <w:r>
        <w:t xml:space="preserve">FK). If a downtime event spans a shift boundary, it SHALL be associated with the shift in which it started. The system SHALL NOT auto-split events across shifts. Open events at the shift boundary remain open; the incoming shift operator closes them when the machine resumes.</w:t>
      </w:r>
    </w:p>
    <w:bookmarkEnd w:id="272"/>
    <w:bookmarkStart w:id="273" w:name="fds-09-012-shift-schedule-import"/>
    <w:p>
      <w:pPr>
        <w:pStyle w:val="Heading4"/>
      </w:pPr>
      <w:r>
        <w:t xml:space="preserve">FDS-09-012 — Shift Schedule Import</w:t>
      </w:r>
    </w:p>
    <w:p>
      <w:pPr>
        <w:pStyle w:val="FirstParagraph"/>
      </w:pPr>
      <w:r>
        <w:t xml:space="preserve">At cutover, shift schedules SHALL be imported from MPP’s authoring spreadsheet (a 5–6-file rollup consolidated into a single schedule sheet — MPP to share the template). Import fields: shift name, start time, end time, days-of-week, effective date, associated lines/areas. The import proc SHALL be idempotent — re-running it with a revised spreadsheet updates existing</w:t>
      </w:r>
      <w:r>
        <w:t xml:space="preserve"> </w:t>
      </w:r>
      <w:r>
        <w:rPr>
          <w:rStyle w:val="VerbatimChar"/>
        </w:rPr>
        <w:t xml:space="preserve">Oee.ShiftSchedule</w:t>
      </w:r>
      <w:r>
        <w:t xml:space="preserve"> </w:t>
      </w:r>
      <w:r>
        <w:t xml:space="preserve">rows and adds new rows without duplicating. Manual Configuration Tool edits post-import SHALL be audit-logged with the edit reason. FUTURE: live integration with MPP’s scheduling tool is out of MVP scope.</w:t>
      </w:r>
    </w:p>
    <w:bookmarkEnd w:id="273"/>
    <w:bookmarkStart w:id="274" w:name="fds-09-013-end-of-shift-time-entry"/>
    <w:p>
      <w:pPr>
        <w:pStyle w:val="Heading4"/>
      </w:pPr>
      <w:r>
        <w:t xml:space="preserve">FDS-09-013 — End-of-Shift Time Entry</w:t>
      </w:r>
    </w:p>
    <w:p>
      <w:pPr>
        <w:pStyle w:val="FirstParagraph"/>
      </w:pPr>
      <w:r>
        <w:t xml:space="preserve">The MES SHALL accept a single time entry per operator per shift, capturing whether the operator took lunch and which breaks they took. This is the only operator time entry — no live per-break entry during the shift, and no minute-level adjustment of the shift window.</w:t>
      </w:r>
    </w:p>
    <w:p>
      <w:pPr>
        <w:pStyle w:val="BodyText"/>
      </w:pPr>
      <w:r>
        <w:rPr>
          <w:b/>
          <w:bCs/>
        </w:rPr>
        <w:t xml:space="preserve">Visibility window.</w:t>
      </w:r>
      <w:r>
        <w:t xml:space="preserve"> </w:t>
      </w:r>
      <w:r>
        <w:t xml:space="preserve">The header SHALL surface a time-entry control from approximately 15 minutes before through 15 minutes after the scheduled shift end. Outside that window the control is hidden.</w:t>
      </w:r>
    </w:p>
    <w:p>
      <w:pPr>
        <w:pStyle w:val="BodyText"/>
      </w:pPr>
      <w:r>
        <w:rPr>
          <w:b/>
          <w:bCs/>
        </w:rPr>
        <w:t xml:space="preserve">Selection mechanism — button-toggle on both view flavors.</w:t>
      </w:r>
      <w:r>
        <w:t xml:space="preserve"> </w:t>
      </w:r>
      <w:r>
        <w:t xml:space="preserve">The shift schedule defines the lunch and breaks for that shift. The view renders one</w:t>
      </w:r>
      <w:r>
        <w:t xml:space="preserve"> </w:t>
      </w:r>
      <w:r>
        <w:rPr>
          <w:b/>
          <w:bCs/>
        </w:rPr>
        <w:t xml:space="preserve">toggleable button per scheduled break</w:t>
      </w:r>
      <w:r>
        <w:t xml:space="preserve"> </w:t>
      </w:r>
      <w:r>
        <w:t xml:space="preserve">(e.g.,</w:t>
      </w:r>
      <w:r>
        <w:t xml:space="preserve"> </w:t>
      </w:r>
      <w:r>
        <w:rPr>
          <w:rStyle w:val="VerbatimChar"/>
        </w:rPr>
        <w:t xml:space="preserve">Lunch</w:t>
      </w:r>
      <w:r>
        <w:t xml:space="preserve">,</w:t>
      </w:r>
      <w:r>
        <w:t xml:space="preserve"> </w:t>
      </w:r>
      <w:r>
        <w:rPr>
          <w:rStyle w:val="VerbatimChar"/>
        </w:rPr>
        <w:t xml:space="preserve">Break 1</w:t>
      </w:r>
      <w:r>
        <w:t xml:space="preserve">,</w:t>
      </w:r>
      <w:r>
        <w:t xml:space="preserve"> </w:t>
      </w:r>
      <w:r>
        <w:rPr>
          <w:rStyle w:val="VerbatimChar"/>
        </w:rPr>
        <w:t xml:space="preserve">Break 2</w:t>
      </w:r>
      <w:r>
        <w:t xml:space="preserve">). The operator taps each button the operator took during this shift; tapping again deselects. There is</w:t>
      </w:r>
      <w:r>
        <w:t xml:space="preserve"> </w:t>
      </w:r>
      <w:r>
        <w:rPr>
          <w:b/>
          <w:bCs/>
        </w:rPr>
        <w:t xml:space="preserve">no numeric duration entry</w:t>
      </w:r>
      <w:r>
        <w:t xml:space="preserve">, no dropdown, no checkbox list — just toggleable buttons. Durations and start times are resolved from the shift schedule at submit time.</w:t>
      </w:r>
    </w:p>
    <w:p>
      <w:pPr>
        <w:pStyle w:val="BodyText"/>
      </w:pPr>
      <w:r>
        <w:rPr>
          <w:b/>
          <w:bCs/>
        </w:rPr>
        <w:t xml:space="preserve">Workflow varies by view flavor only in identity capture, not in selection</w:t>
      </w:r>
      <w:r>
        <w:t xml:space="preserve"> </w:t>
      </w:r>
      <w:r>
        <w:t xml:space="preserve">(per FDS-02-010):</w:t>
      </w:r>
    </w:p>
    <w:p>
      <w:pPr>
        <w:pStyle w:val="Compact"/>
        <w:numPr>
          <w:ilvl w:val="0"/>
          <w:numId w:val="1074"/>
        </w:numPr>
      </w:pPr>
      <w:r>
        <w:rPr>
          <w:b/>
          <w:bCs/>
        </w:rPr>
        <w:t xml:space="preserve">Terminals running a dedicated-flavor view.</w:t>
      </w:r>
      <w:r>
        <w:t xml:space="preserve"> </w:t>
      </w:r>
      <w:r>
        <w:t xml:space="preserve">Operator taps any breaks taken, then taps Submit. The submission is recorded against the operator’s initials presence context (per FDS-04-002) and the current shift instance.</w:t>
      </w:r>
    </w:p>
    <w:p>
      <w:pPr>
        <w:pStyle w:val="Compact"/>
        <w:numPr>
          <w:ilvl w:val="0"/>
          <w:numId w:val="1074"/>
        </w:numPr>
      </w:pPr>
      <w:r>
        <w:rPr>
          <w:b/>
          <w:bCs/>
        </w:rPr>
        <w:t xml:space="preserve">Terminals running a shared-flavor view.</w:t>
      </w:r>
      <w:r>
        <w:t xml:space="preserve"> </w:t>
      </w:r>
      <w:r>
        <w:t xml:space="preserve">Same selection buttons, with one addition: An inline initials field — operator types or scans their initials before submit; Initials resolve to an</w:t>
      </w:r>
      <w:r>
        <w:t xml:space="preserve"> </w:t>
      </w:r>
      <w:r>
        <w:rPr>
          <w:rStyle w:val="VerbatimChar"/>
        </w:rPr>
        <w:t xml:space="preserve">AppUser</w:t>
      </w:r>
      <w:r>
        <w:t xml:space="preserve"> </w:t>
      </w:r>
      <w:r>
        <w:t xml:space="preserve">per FDS-04-005; the submission writes against the current shift instance and stamps the resulting</w:t>
      </w:r>
      <w:r>
        <w:t xml:space="preserve"> </w:t>
      </w:r>
      <w:r>
        <w:rPr>
          <w:rStyle w:val="VerbatimChar"/>
        </w:rPr>
        <w:t xml:space="preserve">DowntimeEvent</w:t>
      </w:r>
      <w:r>
        <w:t xml:space="preserve"> </w:t>
      </w:r>
      <w:r>
        <w:t xml:space="preserve">rows with that user.</w:t>
      </w:r>
    </w:p>
    <w:p>
      <w:pPr>
        <w:pStyle w:val="FirstParagraph"/>
      </w:pPr>
      <w:r>
        <w:t xml:space="preserve">The system SHALL write</w:t>
      </w:r>
      <w:r>
        <w:t xml:space="preserve"> </w:t>
      </w:r>
      <w:r>
        <w:rPr>
          <w:rStyle w:val="VerbatimChar"/>
        </w:rPr>
        <w:t xml:space="preserve">Oee.DowntimeEvent</w:t>
      </w:r>
      <w:r>
        <w:t xml:space="preserve"> </w:t>
      </w:r>
      <w:r>
        <w:t xml:space="preserve">rows for each selected lunch / break, with durations and start times populated from the shift schedule’s break configuration (durations are NOT operator-entered). This preserves the downtime classification Honda needs for OEE reporting without imposing live-entry friction during production. Selecting zero buttons is valid (operator skipped all breaks); the system writes no</w:t>
      </w:r>
      <w:r>
        <w:t xml:space="preserve"> </w:t>
      </w:r>
      <w:r>
        <w:rPr>
          <w:rStyle w:val="VerbatimChar"/>
        </w:rPr>
        <w:t xml:space="preserve">DowntimeEvent</w:t>
      </w:r>
      <w:r>
        <w:t xml:space="preserve"> </w:t>
      </w:r>
      <w:r>
        <w:t xml:space="preserve">rows in that case but still records the shift-end acknowledgement. (FRS 3.15.2)</w:t>
      </w:r>
    </w:p>
    <w:bookmarkEnd w:id="274"/>
    <w:bookmarkStart w:id="275" w:name="fds-09-014-early-start-behaviour"/>
    <w:p>
      <w:pPr>
        <w:pStyle w:val="Heading4"/>
      </w:pPr>
      <w:r>
        <w:t xml:space="preserve">FDS-09-014 — Early-Start Behaviour</w:t>
      </w:r>
    </w:p>
    <w:p>
      <w:pPr>
        <w:pStyle w:val="FirstParagraph"/>
      </w:pPr>
      <w:r>
        <w:t xml:space="preserve">When production events are captured with</w:t>
      </w:r>
      <w:r>
        <w:t xml:space="preserve"> </w:t>
      </w:r>
      <w:r>
        <w:rPr>
          <w:rStyle w:val="VerbatimChar"/>
        </w:rPr>
        <w:t xml:space="preserve">RecordedAt</w:t>
      </w:r>
      <w:r>
        <w:t xml:space="preserve"> </w:t>
      </w:r>
      <w:r>
        <w:rPr>
          <w:b/>
          <w:bCs/>
        </w:rPr>
        <w:t xml:space="preserve">earlier</w:t>
      </w:r>
      <w:r>
        <w:t xml:space="preserve"> </w:t>
      </w:r>
      <w:r>
        <w:t xml:space="preserve">than the shift’s scheduled start, the MES SHALL accept those events without rejection. Availability reporting SHALL use the time-window bounded by the earliest event and the shift’s scheduled end (effectively expanding the window backwards). MPP explicitly requested this behaviour at the 2026-04-20 review — early starts increase availability because events drive runtime, and operators should not be penalised for starting early. A shift that is NOT run (zero events across the entire scheduled window) SHALL still instantiate an</w:t>
      </w:r>
      <w:r>
        <w:t xml:space="preserve"> </w:t>
      </w:r>
      <w:r>
        <w:rPr>
          <w:rStyle w:val="VerbatimChar"/>
        </w:rPr>
        <w:t xml:space="preserve">Oee.Shift</w:t>
      </w:r>
      <w:r>
        <w:t xml:space="preserve"> </w:t>
      </w:r>
      <w:r>
        <w:t xml:space="preserve">row and report as zero-run for auditability.</w:t>
      </w:r>
    </w:p>
    <w:bookmarkEnd w:id="275"/>
    <w:bookmarkStart w:id="276" w:name="fds-09-015-shift-end-summary-screen-mvp"/>
    <w:p>
      <w:pPr>
        <w:pStyle w:val="Heading4"/>
      </w:pPr>
      <w:r>
        <w:t xml:space="preserve">FDS-09-015 — Shift-End Summary Screen —</w:t>
      </w:r>
      <w:r>
        <w:t xml:space="preserve"> </w:t>
      </w:r>
      <w:r>
        <w:rPr>
          <w:rStyle w:val="VerbatimChar"/>
        </w:rPr>
        <w:t xml:space="preserve">MVP</w:t>
      </w:r>
    </w:p>
    <w:p>
      <w:pPr>
        <w:pStyle w:val="FirstParagraph"/>
      </w:pPr>
      <w:r>
        <w:t xml:space="preserve">At shift end (or when the outgoing operator triggers a</w:t>
      </w:r>
      <w:r>
        <w:t xml:space="preserve"> </w:t>
      </w:r>
      <w:r>
        <w:t xml:space="preserve">“Handover”</w:t>
      </w:r>
      <w:r>
        <w:t xml:space="preserve"> </w:t>
      </w:r>
      <w:r>
        <w:t xml:space="preserve">action from the terminal), the MES SHALL present a one-screen summary of in-flight state at that Terminal. This is a Perspective view binding to three queries — no schema additions required:</w:t>
      </w:r>
    </w:p>
    <w:p>
      <w:pPr>
        <w:pStyle w:val="Compact"/>
        <w:numPr>
          <w:ilvl w:val="0"/>
          <w:numId w:val="1075"/>
        </w:numPr>
      </w:pPr>
      <w:r>
        <w:rPr>
          <w:b/>
          <w:bCs/>
        </w:rPr>
        <w:t xml:space="preserve">Open downtime events</w:t>
      </w:r>
      <w:r>
        <w:t xml:space="preserve"> </w:t>
      </w:r>
      <w:r>
        <w:t xml:space="preserve">—</w:t>
      </w:r>
      <w:r>
        <w:t xml:space="preserve"> </w:t>
      </w:r>
      <w:r>
        <w:rPr>
          <w:rStyle w:val="VerbatimChar"/>
        </w:rPr>
        <w:t xml:space="preserve">SELECT FROM Oee.DowntimeEvent WHERE EndedAt IS NULL AND LocationId IN (terminal's parent Cell + descendants)</w:t>
      </w:r>
      <w:r>
        <w:t xml:space="preserve">. Display: started-at, reason, operator who placed.</w:t>
      </w:r>
    </w:p>
    <w:p>
      <w:pPr>
        <w:pStyle w:val="Compact"/>
        <w:numPr>
          <w:ilvl w:val="0"/>
          <w:numId w:val="1075"/>
        </w:numPr>
      </w:pPr>
      <w:r>
        <w:rPr>
          <w:b/>
          <w:bCs/>
        </w:rPr>
        <w:t xml:space="preserve">Open LOT pauses</w:t>
      </w:r>
      <w:r>
        <w:t xml:space="preserve"> </w:t>
      </w:r>
      <w:r>
        <w:t xml:space="preserve">—</w:t>
      </w:r>
      <w:r>
        <w:t xml:space="preserve"> </w:t>
      </w:r>
      <w:r>
        <w:rPr>
          <w:rStyle w:val="VerbatimChar"/>
        </w:rPr>
        <w:t xml:space="preserve">SELECT FROM Lots.PauseEvent WHERE ResumedAt IS NULL AND LocationId IN (terminal's parent Cell + descendants)</w:t>
      </w:r>
      <w:r>
        <w:t xml:space="preserve">. Display: LOT, paused-at, paused-by, reason.</w:t>
      </w:r>
    </w:p>
    <w:p>
      <w:pPr>
        <w:pStyle w:val="Compact"/>
        <w:numPr>
          <w:ilvl w:val="0"/>
          <w:numId w:val="1075"/>
        </w:numPr>
      </w:pPr>
      <w:r>
        <w:rPr>
          <w:b/>
          <w:bCs/>
        </w:rPr>
        <w:t xml:space="preserve">In-process LOTs at this Terminal’s Cell(s)</w:t>
      </w:r>
      <w:r>
        <w:t xml:space="preserve"> </w:t>
      </w:r>
      <w:r>
        <w:t xml:space="preserve">— derived via</w:t>
      </w:r>
      <w:r>
        <w:t xml:space="preserve"> </w:t>
      </w:r>
      <w:r>
        <w:rPr>
          <w:rStyle w:val="VerbatimChar"/>
        </w:rPr>
        <w:t xml:space="preserve">LotMovement</w:t>
      </w:r>
      <w:r>
        <w:t xml:space="preserve"> </w:t>
      </w:r>
      <w:r>
        <w:t xml:space="preserve">joined to</w:t>
      </w:r>
      <w:r>
        <w:t xml:space="preserve"> </w:t>
      </w:r>
      <w:r>
        <w:rPr>
          <w:rStyle w:val="VerbatimChar"/>
        </w:rPr>
        <w:t xml:space="preserve">Lots.v_LotDerivedQuantities</w:t>
      </w:r>
      <w:r>
        <w:t xml:space="preserve">. Display: LOT, Part, in-process piece count.</w:t>
      </w:r>
    </w:p>
    <w:p>
      <w:pPr>
        <w:pStyle w:val="FirstParagraph"/>
      </w:pPr>
      <w:r>
        <w:t xml:space="preserve">The view is read-only. Outgoing operator acknowledges the summary; system records the handover acknowledgement to</w:t>
      </w:r>
      <w:r>
        <w:t xml:space="preserve"> </w:t>
      </w:r>
      <w:r>
        <w:rPr>
          <w:rStyle w:val="VerbatimChar"/>
        </w:rPr>
        <w:t xml:space="preserve">Audit.OperationLog</w:t>
      </w:r>
      <w:r>
        <w:t xml:space="preserve"> </w:t>
      </w:r>
      <w:r>
        <w:t xml:space="preserve">(event type</w:t>
      </w:r>
      <w:r>
        <w:t xml:space="preserve"> </w:t>
      </w:r>
      <w:r>
        <w:rPr>
          <w:rStyle w:val="VerbatimChar"/>
        </w:rPr>
        <w:t xml:space="preserve">ShiftHandoverAcknowledged</w:t>
      </w:r>
      <w:r>
        <w:t xml:space="preserve">) for audit traceability. Incoming operator’s initials prompt is per FDS-04-009 (terminal session re-confirmation).</w:t>
      </w:r>
    </w:p>
    <w:p>
      <w:pPr>
        <w:pStyle w:val="BodyText"/>
      </w:pPr>
      <w:r>
        <w:t xml:space="preserve">The shift-end summary is</w:t>
      </w:r>
      <w:r>
        <w:t xml:space="preserve"> </w:t>
      </w:r>
      <w:r>
        <w:rPr>
          <w:b/>
          <w:bCs/>
        </w:rPr>
        <w:t xml:space="preserve">optional</w:t>
      </w:r>
      <w:r>
        <w:t xml:space="preserve"> </w:t>
      </w:r>
      <w:r>
        <w:t xml:space="preserve">— operators MAY skip it. Open events, pauses, and in-process LOTs persist regardless; events do not auto-split at shift boundaries. The summary is purely a continuity / handover convenience.</w:t>
      </w:r>
    </w:p>
    <w:p>
      <w:pPr>
        <w:pStyle w:val="BodyText"/>
      </w:pPr>
      <w:r>
        <w:rPr>
          <w:b/>
          <w:bCs/>
        </w:rPr>
        <w:t xml:space="preserve">Performance.</w:t>
      </w:r>
      <w:r>
        <w:t xml:space="preserve"> </w:t>
      </w:r>
      <w:r>
        <w:t xml:space="preserve">The in-process-LOT query joins</w:t>
      </w:r>
      <w:r>
        <w:t xml:space="preserve"> </w:t>
      </w:r>
      <w:r>
        <w:rPr>
          <w:rStyle w:val="VerbatimChar"/>
        </w:rPr>
        <w:t xml:space="preserve">Lots.LotMovement</w:t>
      </w:r>
      <w:r>
        <w:t xml:space="preserve"> </w:t>
      </w:r>
      <w:r>
        <w:t xml:space="preserve">to</w:t>
      </w:r>
      <w:r>
        <w:t xml:space="preserve"> </w:t>
      </w:r>
      <w:r>
        <w:rPr>
          <w:rStyle w:val="VerbatimChar"/>
        </w:rPr>
        <w:t xml:space="preserve">Lots.v_LotDerivedQuantities</w:t>
      </w:r>
      <w:r>
        <w:t xml:space="preserve"> </w:t>
      </w:r>
      <w:r>
        <w:t xml:space="preserve">and is the most expensive of the three. An index on</w:t>
      </w:r>
      <w:r>
        <w:t xml:space="preserve"> </w:t>
      </w:r>
      <w:r>
        <w:rPr>
          <w:rStyle w:val="VerbatimChar"/>
        </w:rPr>
        <w:t xml:space="preserve">Lots.LotMovement (ToLocationId, MovedAt DESC)</w:t>
      </w:r>
      <w:r>
        <w:t xml:space="preserve"> </w:t>
      </w:r>
      <w:r>
        <w:t xml:space="preserve">supports the latest-movement-per-LOT scan; the same index serves the Lot Details screen (FDS-05-031).</w:t>
      </w:r>
    </w:p>
    <w:bookmarkEnd w:id="276"/>
    <w:bookmarkEnd w:id="277"/>
    <w:bookmarkStart w:id="279" w:name="oee-future"/>
    <w:p>
      <w:pPr>
        <w:pStyle w:val="Heading3"/>
      </w:pPr>
      <w:r>
        <w:t xml:space="preserve">9.5 OEE —</w:t>
      </w:r>
      <w:r>
        <w:t xml:space="preserve"> </w:t>
      </w:r>
      <w:r>
        <w:rPr>
          <w:rStyle w:val="VerbatimChar"/>
        </w:rPr>
        <w:t xml:space="preserve">FUTURE</w:t>
      </w:r>
    </w:p>
    <w:bookmarkStart w:id="278" w:name="fds-09-011-oee-scope-boundary"/>
    <w:p>
      <w:pPr>
        <w:pStyle w:val="Heading4"/>
      </w:pPr>
      <w:r>
        <w:t xml:space="preserve">FDS-09-011 — OEE Scope Boundary</w:t>
      </w:r>
    </w:p>
    <w:p>
      <w:pPr>
        <w:pStyle w:val="FirstParagraph"/>
      </w:pPr>
      <w:r>
        <w:t xml:space="preserve">The</w:t>
      </w:r>
      <w:r>
        <w:t xml:space="preserve"> </w:t>
      </w:r>
      <w:r>
        <w:rPr>
          <w:rStyle w:val="VerbatimChar"/>
        </w:rPr>
        <w:t xml:space="preserve">OeeSnapshot</w:t>
      </w:r>
      <w:r>
        <w:t xml:space="preserve"> </w:t>
      </w:r>
      <w:r>
        <w:t xml:space="preserve">table EXISTS in the data model but SHALL NOT be populated in MVP. When activated, a Gateway Scheduled Script SHALL calculate Availability x Performance x Quality per machine per shift and write materialized snapshots. All source data (downtime events, production events, shift instances) is already captured by MVP — activation requires only the calculation job, no new data capture.</w:t>
      </w:r>
    </w:p>
    <w:p>
      <w:r>
        <w:pict>
          <v:rect style="width:0;height:1.5pt" o:hralign="center" o:hrstd="t" o:hr="t"/>
        </w:pict>
      </w:r>
    </w:p>
    <w:bookmarkEnd w:id="278"/>
    <w:bookmarkEnd w:id="279"/>
    <w:bookmarkEnd w:id="280"/>
    <w:bookmarkStart w:id="299" w:name="plcopc-integration-mvp"/>
    <w:p>
      <w:pPr>
        <w:pStyle w:val="Heading2"/>
      </w:pPr>
      <w:r>
        <w:t xml:space="preserve">10. PLC/OPC Integration —</w:t>
      </w:r>
      <w:r>
        <w:t xml:space="preserve"> </w:t>
      </w:r>
      <w:r>
        <w:rPr>
          <w:rStyle w:val="VerbatimChar"/>
        </w:rPr>
        <w:t xml:space="preserve">MVP</w:t>
      </w:r>
    </w:p>
    <w:bookmarkStart w:id="281" w:name="design-overview-5"/>
    <w:p>
      <w:pPr>
        <w:pStyle w:val="Heading3"/>
      </w:pPr>
      <w:r>
        <w:t xml:space="preserve">10.1 Design Overview</w:t>
      </w:r>
    </w:p>
    <w:p>
      <w:pPr>
        <w:pStyle w:val="FirstParagraph"/>
      </w:pPr>
      <w:r>
        <w:t xml:space="preserve">The MES integrates with shop-floor equipment via OPC servers. Two primary patterns exist: the Machine Integration Panel (MIP) handshake for assembly lines, and direct tag reads for scales and sensors. All PLC communication flows through the Ignition Gateway’s OPC connections.</w:t>
      </w:r>
    </w:p>
    <w:bookmarkEnd w:id="281"/>
    <w:bookmarkStart w:id="285" w:name="mip-handshake-protocol-serialized-lines"/>
    <w:p>
      <w:pPr>
        <w:pStyle w:val="Heading3"/>
      </w:pPr>
      <w:r>
        <w:t xml:space="preserve">10.2 MIP Handshake Protocol — Serialized Lines</w:t>
      </w:r>
    </w:p>
    <w:bookmarkStart w:id="282" w:name="fds-10-001-mip-touch-points"/>
    <w:p>
      <w:pPr>
        <w:pStyle w:val="Heading4"/>
      </w:pPr>
      <w:r>
        <w:t xml:space="preserve">FDS-10-001 — MIP Touch Points</w:t>
      </w:r>
    </w:p>
    <w:p>
      <w:pPr>
        <w:pStyle w:val="FirstParagraph"/>
      </w:pPr>
      <w:r>
        <w:t xml:space="preserve">For serialized assembly lines (5G0 Fronts/Rears), the MES SHALL implement the following handshake per the 5GO_AP4 Automation Touchpoint Agreement: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Tag</w:t>
            </w:r>
          </w:p>
        </w:tc>
        <w:tc>
          <w:tcPr>
            <w:shd w:val="clear" w:color="auto" w:fill="1F4E79"/>
          </w:tcPr>
          <w:tcPr/>
          <w:p>
            <w:pPr>
              <w:pStyle w:val="Compact"/>
            </w:pPr>
            <w:r>
              <w:rPr>
                <w:b/>
                <w:color w:val="FFFFFF"/>
              </w:rPr>
              <w:t xml:space="preserve">Direction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Purpose</w:t>
            </w:r>
          </w:p>
        </w:tc>
      </w:tr>
      <w:tr>
        <w:tc>
          <w:tcPr/>
          <w:p>
            <w:pPr>
              <w:pStyle w:val="Compact"/>
            </w:pPr>
            <w:r>
              <w:t xml:space="preserve">DataReady</w:t>
            </w:r>
          </w:p>
        </w:tc>
        <w:tc>
          <w:tcPr/>
          <w:p>
            <w:pPr>
              <w:pStyle w:val="Compact"/>
            </w:pPr>
            <w:r>
              <w:t xml:space="preserve">Plc → MES</w:t>
            </w:r>
          </w:p>
        </w:tc>
        <w:tc>
          <w:tcPr/>
          <w:p>
            <w:pPr>
              <w:pStyle w:val="Compact"/>
            </w:pPr>
            <w:r>
              <w:t xml:space="preserve">BOOL</w:t>
            </w:r>
          </w:p>
        </w:tc>
        <w:tc>
          <w:tcPr/>
          <w:p>
            <w:pPr>
              <w:pStyle w:val="Compact"/>
            </w:pPr>
            <w:r>
              <w:t xml:space="preserve">Plc signals a part cycle is complete</w:t>
            </w:r>
          </w:p>
        </w:tc>
      </w:tr>
      <w:tr>
        <w:tc>
          <w:tcPr>
            <w:shd w:val="clear" w:color="auto" w:fill="F2F2F2"/>
          </w:tcPr>
          <w:tcPr/>
          <w:p>
            <w:pPr>
              <w:pStyle w:val="Compact"/>
            </w:pPr>
            <w:r>
              <w:t xml:space="preserve">TransInProc</w:t>
            </w:r>
          </w:p>
        </w:tc>
        <w:tc>
          <w:tcPr>
            <w:shd w:val="clear" w:color="auto" w:fill="F2F2F2"/>
          </w:tcPr>
          <w:tcPr/>
          <w:p>
            <w:pPr>
              <w:pStyle w:val="Compact"/>
            </w:pPr>
            <w:r>
              <w:t xml:space="preserve">MES → PLC</w:t>
            </w:r>
          </w:p>
        </w:tc>
        <w:tc>
          <w:tcPr>
            <w:shd w:val="clear" w:color="auto" w:fill="F2F2F2"/>
          </w:tcPr>
          <w:tcPr/>
          <w:p>
            <w:pPr>
              <w:pStyle w:val="Compact"/>
            </w:pPr>
            <w:r>
              <w:t xml:space="preserve">BOOL</w:t>
            </w:r>
          </w:p>
        </w:tc>
        <w:tc>
          <w:tcPr>
            <w:shd w:val="clear" w:color="auto" w:fill="F2F2F2"/>
          </w:tcPr>
          <w:tcPr/>
          <w:p>
            <w:pPr>
              <w:pStyle w:val="Compact"/>
            </w:pPr>
            <w:r>
              <w:t xml:space="preserve">MES acknowledges processing</w:t>
            </w:r>
          </w:p>
        </w:tc>
      </w:tr>
      <w:tr>
        <w:tc>
          <w:tcPr/>
          <w:p>
            <w:pPr>
              <w:pStyle w:val="Compact"/>
            </w:pPr>
            <w:r>
              <w:t xml:space="preserve">PartSN</w:t>
            </w:r>
          </w:p>
        </w:tc>
        <w:tc>
          <w:tcPr/>
          <w:p>
            <w:pPr>
              <w:pStyle w:val="Compact"/>
            </w:pPr>
            <w:r>
              <w:t xml:space="preserve">Plc → MES</w:t>
            </w:r>
          </w:p>
        </w:tc>
        <w:tc>
          <w:tcPr/>
          <w:p>
            <w:pPr>
              <w:pStyle w:val="Compact"/>
            </w:pPr>
            <w:r>
              <w:t xml:space="preserve">STRING</w:t>
            </w:r>
          </w:p>
        </w:tc>
        <w:tc>
          <w:tcPr/>
          <w:p>
            <w:pPr>
              <w:pStyle w:val="Compact"/>
            </w:pPr>
            <w:r>
              <w:t xml:space="preserve">Serial number (laser-etched or barcode read)</w:t>
            </w:r>
          </w:p>
        </w:tc>
      </w:tr>
      <w:tr>
        <w:tc>
          <w:tcPr>
            <w:shd w:val="clear" w:color="auto" w:fill="F2F2F2"/>
          </w:tcPr>
          <w:tcPr/>
          <w:p>
            <w:pPr>
              <w:pStyle w:val="Compact"/>
            </w:pPr>
            <w:r>
              <w:t xml:space="preserve">PartValid</w:t>
            </w:r>
          </w:p>
        </w:tc>
        <w:tc>
          <w:tcPr>
            <w:shd w:val="clear" w:color="auto" w:fill="F2F2F2"/>
          </w:tcPr>
          <w:tcPr/>
          <w:p>
            <w:pPr>
              <w:pStyle w:val="Compact"/>
            </w:pPr>
            <w:r>
              <w:t xml:space="preserve">MES → PLC</w:t>
            </w:r>
          </w:p>
        </w:tc>
        <w:tc>
          <w:tcPr>
            <w:shd w:val="clear" w:color="auto" w:fill="F2F2F2"/>
          </w:tcPr>
          <w:tcPr/>
          <w:p>
            <w:pPr>
              <w:pStyle w:val="Compact"/>
            </w:pPr>
            <w:r>
              <w:t xml:space="preserve">BOOL</w:t>
            </w:r>
          </w:p>
        </w:tc>
        <w:tc>
          <w:tcPr>
            <w:shd w:val="clear" w:color="auto" w:fill="F2F2F2"/>
          </w:tcPr>
          <w:tcPr/>
          <w:p>
            <w:pPr>
              <w:pStyle w:val="Compact"/>
            </w:pPr>
            <w:r>
              <w:t xml:space="preserve">MES validation result (1=pass, 0=fail)</w:t>
            </w:r>
          </w:p>
        </w:tc>
      </w:tr>
      <w:tr>
        <w:tc>
          <w:tcPr/>
          <w:p>
            <w:pPr>
              <w:pStyle w:val="Compact"/>
            </w:pPr>
            <w:r>
              <w:t xml:space="preserve">HardwareInterlockEnable</w:t>
            </w:r>
          </w:p>
        </w:tc>
        <w:tc>
          <w:tcPr/>
          <w:p>
            <w:pPr>
              <w:pStyle w:val="Compact"/>
            </w:pPr>
            <w:r>
              <w:t xml:space="preserve">Plc → MES</w:t>
            </w:r>
          </w:p>
        </w:tc>
        <w:tc>
          <w:tcPr/>
          <w:p>
            <w:pPr>
              <w:pStyle w:val="Compact"/>
            </w:pPr>
            <w:r>
              <w:t xml:space="preserve">BOOL</w:t>
            </w:r>
          </w:p>
        </w:tc>
        <w:tc>
          <w:tcPr/>
          <w:p>
            <w:pPr>
              <w:pStyle w:val="Compact"/>
            </w:pPr>
            <w:r>
              <w:t xml:space="preserve">Whether MES validation is required</w:t>
            </w:r>
          </w:p>
        </w:tc>
      </w:tr>
      <w:tr>
        <w:tc>
          <w:tcPr>
            <w:shd w:val="clear" w:color="auto" w:fill="F2F2F2"/>
          </w:tcPr>
          <w:tcPr/>
          <w:p>
            <w:pPr>
              <w:pStyle w:val="Compact"/>
            </w:pPr>
            <w:r>
              <w:t xml:space="preserve">MESInterlockEnable</w:t>
            </w:r>
          </w:p>
        </w:tc>
        <w:tc>
          <w:tcPr>
            <w:shd w:val="clear" w:color="auto" w:fill="F2F2F2"/>
          </w:tcPr>
          <w:tcPr/>
          <w:p>
            <w:pPr>
              <w:pStyle w:val="Compact"/>
            </w:pPr>
            <w:r>
              <w:t xml:space="preserve">MES → PLC</w:t>
            </w:r>
          </w:p>
        </w:tc>
        <w:tc>
          <w:tcPr>
            <w:shd w:val="clear" w:color="auto" w:fill="F2F2F2"/>
          </w:tcPr>
          <w:tcPr/>
          <w:p>
            <w:pPr>
              <w:pStyle w:val="Compact"/>
            </w:pPr>
            <w:r>
              <w:t xml:space="preserve">BOOL</w:t>
            </w:r>
          </w:p>
        </w:tc>
        <w:tc>
          <w:tcPr>
            <w:shd w:val="clear" w:color="auto" w:fill="F2F2F2"/>
          </w:tcPr>
          <w:tcPr/>
          <w:p>
            <w:pPr>
              <w:pStyle w:val="Compact"/>
            </w:pPr>
            <w:r>
              <w:t xml:space="preserve">Whether MES interlock is active</w:t>
            </w:r>
          </w:p>
        </w:tc>
      </w:tr>
      <w:tr>
        <w:tc>
          <w:tcPr/>
          <w:p>
            <w:pPr>
              <w:pStyle w:val="Compact"/>
            </w:pPr>
            <w:r>
              <w:t xml:space="preserve">WatchDog</w:t>
            </w:r>
          </w:p>
        </w:tc>
        <w:tc>
          <w:tcPr/>
          <w:p>
            <w:pPr>
              <w:pStyle w:val="Compact"/>
            </w:pPr>
            <w:r>
              <w:t xml:space="preserve">MES ↔ PLC</w:t>
            </w:r>
          </w:p>
        </w:tc>
        <w:tc>
          <w:tcPr/>
          <w:p>
            <w:pPr>
              <w:pStyle w:val="Compact"/>
            </w:pPr>
            <w:r>
              <w:t xml:space="preserve">BOOL</w:t>
            </w:r>
          </w:p>
        </w:tc>
        <w:tc>
          <w:tcPr/>
          <w:p>
            <w:pPr>
              <w:pStyle w:val="Compact"/>
            </w:pPr>
            <w:r>
              <w:t xml:space="preserve">Heartbeat for connection health</w:t>
            </w:r>
          </w:p>
        </w:tc>
      </w:tr>
      <w:tr>
        <w:tc>
          <w:tcPr>
            <w:shd w:val="clear" w:color="auto" w:fill="F2F2F2"/>
          </w:tcPr>
          <w:tcPr/>
          <w:p>
            <w:pPr>
              <w:pStyle w:val="Compact"/>
            </w:pPr>
            <w:r>
              <w:t xml:space="preserve">ContainerCount</w:t>
            </w:r>
          </w:p>
        </w:tc>
        <w:tc>
          <w:tcPr>
            <w:shd w:val="clear" w:color="auto" w:fill="F2F2F2"/>
          </w:tcPr>
          <w:tcPr/>
          <w:p>
            <w:pPr>
              <w:pStyle w:val="Compact"/>
            </w:pPr>
            <w:r>
              <w:t xml:space="preserve">MES → PLC</w:t>
            </w:r>
          </w:p>
        </w:tc>
        <w:tc>
          <w:tcPr>
            <w:shd w:val="clear" w:color="auto" w:fill="F2F2F2"/>
          </w:tcPr>
          <w:tcPr/>
          <w:p>
            <w:pPr>
              <w:pStyle w:val="Compact"/>
            </w:pPr>
            <w:r>
              <w:t xml:space="preserve">INT</w:t>
            </w:r>
          </w:p>
        </w:tc>
        <w:tc>
          <w:tcPr>
            <w:shd w:val="clear" w:color="auto" w:fill="F2F2F2"/>
          </w:tcPr>
          <w:tcPr/>
          <w:p>
            <w:pPr>
              <w:pStyle w:val="Compact"/>
            </w:pPr>
            <w:r>
              <w:t xml:space="preserve">Current container piece count</w:t>
            </w:r>
          </w:p>
        </w:tc>
      </w:tr>
      <w:tr>
        <w:tc>
          <w:tcPr/>
          <w:p>
            <w:pPr>
              <w:pStyle w:val="Compact"/>
            </w:pPr>
            <w:r>
              <w:t xml:space="preserve">PartType</w:t>
            </w:r>
          </w:p>
        </w:tc>
        <w:tc>
          <w:tcPr/>
          <w:p>
            <w:pPr>
              <w:pStyle w:val="Compact"/>
            </w:pPr>
            <w:r>
              <w:t xml:space="preserve">MES → PLC</w:t>
            </w:r>
          </w:p>
        </w:tc>
        <w:tc>
          <w:tcPr/>
          <w:p>
            <w:pPr>
              <w:pStyle w:val="Compact"/>
            </w:pPr>
            <w:r>
              <w:t xml:space="preserve">STRING</w:t>
            </w:r>
          </w:p>
        </w:tc>
        <w:tc>
          <w:tcPr/>
          <w:p>
            <w:pPr>
              <w:pStyle w:val="Compact"/>
            </w:pPr>
            <w:r>
              <w:t xml:space="preserve">Current part number for display</w:t>
            </w:r>
          </w:p>
        </w:tc>
      </w:tr>
      <w:tr>
        <w:tc>
          <w:tcPr>
            <w:shd w:val="clear" w:color="auto" w:fill="F2F2F2"/>
          </w:tcPr>
          <w:tcPr/>
          <w:p>
            <w:pPr>
              <w:pStyle w:val="Compact"/>
            </w:pPr>
            <w:r>
              <w:t xml:space="preserve">AlarmMsg</w:t>
            </w:r>
          </w:p>
        </w:tc>
        <w:tc>
          <w:tcPr>
            <w:shd w:val="clear" w:color="auto" w:fill="F2F2F2"/>
          </w:tcPr>
          <w:tcPr/>
          <w:p>
            <w:pPr>
              <w:pStyle w:val="Compact"/>
            </w:pPr>
            <w:r>
              <w:t xml:space="preserve">MES → PLC</w:t>
            </w:r>
          </w:p>
        </w:tc>
        <w:tc>
          <w:tcPr>
            <w:shd w:val="clear" w:color="auto" w:fill="F2F2F2"/>
          </w:tcPr>
          <w:tcPr/>
          <w:p>
            <w:pPr>
              <w:pStyle w:val="Compact"/>
            </w:pPr>
            <w:r>
              <w:t xml:space="preserve">STRING</w:t>
            </w:r>
          </w:p>
        </w:tc>
        <w:tc>
          <w:tcPr>
            <w:shd w:val="clear" w:color="auto" w:fill="F2F2F2"/>
          </w:tcPr>
          <w:tcPr/>
          <w:p>
            <w:pPr>
              <w:pStyle w:val="Compact"/>
            </w:pPr>
            <w:r>
              <w:t xml:space="preserve">Alarm text (Low Inventory, Invalid PartSN, Duplicate PartSN)</w:t>
            </w:r>
          </w:p>
        </w:tc>
      </w:tr>
    </w:tbl>
    <w:p>
      <w:pPr>
        <w:pStyle w:val="BodyText"/>
      </w:pPr>
      <w:r>
        <w:t xml:space="preserve">(Touchpoint Agreement Section 1.1–1.4)</w:t>
      </w:r>
    </w:p>
    <w:bookmarkEnd w:id="282"/>
    <w:bookmarkStart w:id="283" w:name="fds-10-002-mip-transaction-flow"/>
    <w:p>
      <w:pPr>
        <w:pStyle w:val="Heading4"/>
      </w:pPr>
      <w:r>
        <w:t xml:space="preserve">FDS-10-002 — MIP Transaction Flow</w:t>
      </w:r>
    </w:p>
    <w:p>
      <w:pPr>
        <w:pStyle w:val="FirstParagraph"/>
      </w:pPr>
      <w:r>
        <w:t xml:space="preserve">For each part cycle:</w:t>
      </w:r>
    </w:p>
    <w:p>
      <w:pPr>
        <w:pStyle w:val="Compact"/>
        <w:numPr>
          <w:ilvl w:val="0"/>
          <w:numId w:val="1076"/>
        </w:numPr>
      </w:pPr>
      <w:r>
        <w:t xml:space="preserve">PLC sets</w:t>
      </w:r>
      <w:r>
        <w:t xml:space="preserve"> </w:t>
      </w:r>
      <w:r>
        <w:rPr>
          <w:rStyle w:val="VerbatimChar"/>
        </w:rPr>
        <w:t xml:space="preserve">DataReady=1</w:t>
      </w:r>
    </w:p>
    <w:p>
      <w:pPr>
        <w:pStyle w:val="Compact"/>
        <w:numPr>
          <w:ilvl w:val="0"/>
          <w:numId w:val="1076"/>
        </w:numPr>
      </w:pPr>
      <w:r>
        <w:t xml:space="preserve">MES sets</w:t>
      </w:r>
      <w:r>
        <w:t xml:space="preserve"> </w:t>
      </w:r>
      <w:r>
        <w:rPr>
          <w:rStyle w:val="VerbatimChar"/>
        </w:rPr>
        <w:t xml:space="preserve">TransInProc=1</w:t>
      </w:r>
      <w:r>
        <w:t xml:space="preserve"> </w:t>
      </w:r>
      <w:r>
        <w:t xml:space="preserve">(acknowledging)</w:t>
      </w:r>
    </w:p>
    <w:p>
      <w:pPr>
        <w:pStyle w:val="Compact"/>
        <w:numPr>
          <w:ilvl w:val="0"/>
          <w:numId w:val="1076"/>
        </w:numPr>
      </w:pPr>
      <w:r>
        <w:t xml:space="preserve">MES reads</w:t>
      </w:r>
      <w:r>
        <w:t xml:space="preserve"> </w:t>
      </w:r>
      <w:r>
        <w:rPr>
          <w:rStyle w:val="VerbatimChar"/>
        </w:rPr>
        <w:t xml:space="preserve">PartSN</w:t>
      </w:r>
      <w:r>
        <w:t xml:space="preserve"> </w:t>
      </w:r>
      <w:r>
        <w:t xml:space="preserve">and</w:t>
      </w:r>
      <w:r>
        <w:t xml:space="preserve"> </w:t>
      </w:r>
      <w:r>
        <w:rPr>
          <w:rStyle w:val="VerbatimChar"/>
        </w:rPr>
        <w:t xml:space="preserve">HardwareInterlockEnable</w:t>
      </w:r>
    </w:p>
    <w:p>
      <w:pPr>
        <w:pStyle w:val="Compact"/>
        <w:numPr>
          <w:ilvl w:val="0"/>
          <w:numId w:val="1076"/>
        </w:numPr>
      </w:pPr>
      <w:r>
        <w:t xml:space="preserve">If</w:t>
      </w:r>
      <w:r>
        <w:t xml:space="preserve"> </w:t>
      </w:r>
      <w:r>
        <w:rPr>
          <w:rStyle w:val="VerbatimChar"/>
        </w:rPr>
        <w:t xml:space="preserve">HardwareInterlockEnable=true</w:t>
      </w:r>
      <w:r>
        <w:t xml:space="preserve">: MES validates serial, writes</w:t>
      </w:r>
      <w:r>
        <w:t xml:space="preserve"> </w:t>
      </w:r>
      <w:r>
        <w:rPr>
          <w:rStyle w:val="VerbatimChar"/>
        </w:rPr>
        <w:t xml:space="preserve">PartValid</w:t>
      </w:r>
      <w:r>
        <w:t xml:space="preserve"> </w:t>
      </w:r>
      <w:r>
        <w:t xml:space="preserve">result</w:t>
      </w:r>
    </w:p>
    <w:p>
      <w:pPr>
        <w:pStyle w:val="Compact"/>
        <w:numPr>
          <w:ilvl w:val="0"/>
          <w:numId w:val="1076"/>
        </w:numPr>
      </w:pPr>
      <w:r>
        <w:t xml:space="preserve">If</w:t>
      </w:r>
      <w:r>
        <w:t xml:space="preserve"> </w:t>
      </w:r>
      <w:r>
        <w:rPr>
          <w:rStyle w:val="VerbatimChar"/>
        </w:rPr>
        <w:t xml:space="preserve">HardwareInterlockEnable=false</w:t>
      </w:r>
      <w:r>
        <w:t xml:space="preserve">: MES accepts</w:t>
      </w:r>
      <w:r>
        <w:t xml:space="preserve"> </w:t>
      </w:r>
      <w:r>
        <w:rPr>
          <w:rStyle w:val="VerbatimChar"/>
        </w:rPr>
        <w:t xml:space="preserve">PartSN="NoRead"</w:t>
      </w:r>
      <w:r>
        <w:t xml:space="preserve">, skips validation (FDS-06-012)</w:t>
      </w:r>
    </w:p>
    <w:p>
      <w:pPr>
        <w:pStyle w:val="Compact"/>
        <w:numPr>
          <w:ilvl w:val="0"/>
          <w:numId w:val="1076"/>
        </w:numPr>
      </w:pPr>
      <w:r>
        <w:t xml:space="preserve">MES records consumption event, serialized part, container serial (per FDS-06-010)</w:t>
      </w:r>
    </w:p>
    <w:p>
      <w:pPr>
        <w:pStyle w:val="Compact"/>
        <w:numPr>
          <w:ilvl w:val="0"/>
          <w:numId w:val="1076"/>
        </w:numPr>
      </w:pPr>
      <w:r>
        <w:t xml:space="preserve">MES updates</w:t>
      </w:r>
      <w:r>
        <w:t xml:space="preserve"> </w:t>
      </w:r>
      <w:r>
        <w:rPr>
          <w:rStyle w:val="VerbatimChar"/>
        </w:rPr>
        <w:t xml:space="preserve">ContainerCount</w:t>
      </w:r>
    </w:p>
    <w:p>
      <w:pPr>
        <w:pStyle w:val="Compact"/>
        <w:numPr>
          <w:ilvl w:val="0"/>
          <w:numId w:val="1076"/>
        </w:numPr>
      </w:pPr>
      <w:r>
        <w:t xml:space="preserve">MES clears</w:t>
      </w:r>
      <w:r>
        <w:t xml:space="preserve"> </w:t>
      </w:r>
      <w:r>
        <w:rPr>
          <w:rStyle w:val="VerbatimChar"/>
        </w:rPr>
        <w:t xml:space="preserve">TransInProc=0</w:t>
      </w:r>
    </w:p>
    <w:bookmarkEnd w:id="283"/>
    <w:bookmarkStart w:id="284" w:name="fds-10-003-mes-alarms"/>
    <w:p>
      <w:pPr>
        <w:pStyle w:val="Heading4"/>
      </w:pPr>
      <w:r>
        <w:t xml:space="preserve">FDS-10-003 — MES Alarms</w:t>
      </w:r>
    </w:p>
    <w:p>
      <w:pPr>
        <w:pStyle w:val="FirstParagraph"/>
      </w:pPr>
      <w:r>
        <w:t xml:space="preserve">The MES SHALL write alarm messages to</w:t>
      </w:r>
      <w:r>
        <w:t xml:space="preserve"> </w:t>
      </w:r>
      <w:r>
        <w:rPr>
          <w:rStyle w:val="VerbatimChar"/>
        </w:rPr>
        <w:t xml:space="preserve">AlarmMsg</w:t>
      </w:r>
      <w:r>
        <w:t xml:space="preserve"> </w:t>
      </w:r>
      <w:r>
        <w:t xml:space="preserve">for:</w:t>
      </w:r>
      <w:r>
        <w:t xml:space="preserve"> </w:t>
      </w:r>
      <w:r>
        <w:t xml:space="preserve">-</w:t>
      </w:r>
      <w:r>
        <w:t xml:space="preserve"> </w:t>
      </w:r>
      <w:r>
        <w:rPr>
          <w:b/>
          <w:bCs/>
        </w:rPr>
        <w:t xml:space="preserve">Low Inventory Level</w:t>
      </w:r>
      <w:r>
        <w:t xml:space="preserve"> </w:t>
      </w:r>
      <w:r>
        <w:t xml:space="preserve">— source LOT piece count below configurable threshold</w:t>
      </w:r>
      <w:r>
        <w:t xml:space="preserve"> </w:t>
      </w:r>
      <w:r>
        <w:t xml:space="preserve">-</w:t>
      </w:r>
      <w:r>
        <w:t xml:space="preserve"> </w:t>
      </w:r>
      <w:r>
        <w:rPr>
          <w:b/>
          <w:bCs/>
        </w:rPr>
        <w:t xml:space="preserve">Invalid PartSN</w:t>
      </w:r>
      <w:r>
        <w:t xml:space="preserve"> </w:t>
      </w:r>
      <w:r>
        <w:t xml:space="preserve">— serial number fails format validation</w:t>
      </w:r>
      <w:r>
        <w:t xml:space="preserve"> </w:t>
      </w:r>
      <w:r>
        <w:t xml:space="preserve">-</w:t>
      </w:r>
      <w:r>
        <w:t xml:space="preserve"> </w:t>
      </w:r>
      <w:r>
        <w:rPr>
          <w:b/>
          <w:bCs/>
        </w:rPr>
        <w:t xml:space="preserve">Duplicate PartSN</w:t>
      </w:r>
      <w:r>
        <w:t xml:space="preserve"> </w:t>
      </w:r>
      <w:r>
        <w:t xml:space="preserve">— serial number already exists in the system</w:t>
      </w:r>
    </w:p>
    <w:bookmarkEnd w:id="284"/>
    <w:bookmarkEnd w:id="285"/>
    <w:bookmarkStart w:id="292" w:name="non-serialized-line-integration"/>
    <w:p>
      <w:pPr>
        <w:pStyle w:val="Heading3"/>
      </w:pPr>
      <w:r>
        <w:t xml:space="preserve">10.3 Non-Serialized Line Integration</w:t>
      </w:r>
    </w:p>
    <w:p>
      <w:pPr>
        <w:pStyle w:val="FirstParagraph"/>
      </w:pPr>
      <w:r>
        <w:t xml:space="preserve">Failures on non-serialized lines stop the</w:t>
      </w:r>
      <w:r>
        <w:t xml:space="preserve"> </w:t>
      </w:r>
      <w:r>
        <w:rPr>
          <w:b/>
          <w:bCs/>
        </w:rPr>
        <w:t xml:space="preserve">operation</w:t>
      </w:r>
      <w:r>
        <w:t xml:space="preserve">, not the LOT. Production halts until the specific issue is rectified, escalates to a leader after 10 consecutive failures, and branches by failure type (wrong part → leader flag; wrong orientation → no escalation). Hold release goes through either Quality or the Controlled Run Tag (CRT) workflow — CRT-released material requires a 200%-inspect downstream. Supervisor elevation everywhere uses the per-action AD prompt from FDS-04-007.</w:t>
      </w:r>
    </w:p>
    <w:bookmarkStart w:id="286" w:name="fds-10-004-disposition-based-lines"/>
    <w:p>
      <w:pPr>
        <w:pStyle w:val="Heading4"/>
      </w:pPr>
      <w:r>
        <w:t xml:space="preserve">FDS-10-004 — Disposition-Based Lines</w:t>
      </w:r>
    </w:p>
    <w:p>
      <w:pPr>
        <w:pStyle w:val="FirstParagraph"/>
      </w:pPr>
      <w:r>
        <w:t xml:space="preserve">For non-serialized lines with MicroLogix1400 PLCs (6B2, 6MA, RPY, 6FB per Appendix C), the MES SHALL read</w:t>
      </w:r>
      <w:r>
        <w:t xml:space="preserve"> </w:t>
      </w:r>
      <w:r>
        <w:rPr>
          <w:rStyle w:val="VerbatimChar"/>
        </w:rPr>
        <w:t xml:space="preserve">PartDisposition</w:t>
      </w:r>
      <w:r>
        <w:t xml:space="preserve"> </w:t>
      </w:r>
      <w:r>
        <w:t xml:space="preserve">flags and</w:t>
      </w:r>
      <w:r>
        <w:t xml:space="preserve"> </w:t>
      </w:r>
      <w:r>
        <w:rPr>
          <w:rStyle w:val="VerbatimChar"/>
        </w:rPr>
        <w:t xml:space="preserve">ContainerName</w:t>
      </w:r>
      <w:r>
        <w:t xml:space="preserve"> </w:t>
      </w:r>
      <w:r>
        <w:t xml:space="preserve">tags. These provide pass/fail validation without individual serial tracking.</w:t>
      </w:r>
    </w:p>
    <w:bookmarkEnd w:id="286"/>
    <w:bookmarkStart w:id="287" w:name="X21d2b4ce4faa6aede8c2f5f4e4aa22da7eda659"/>
    <w:p>
      <w:pPr>
        <w:pStyle w:val="Heading4"/>
      </w:pPr>
      <w:r>
        <w:t xml:space="preserve">FDS-10-005 — Vision / Operator Conflict — Line-Stop Semantics</w:t>
      </w:r>
    </w:p>
    <w:p>
      <w:pPr>
        <w:pStyle w:val="FirstParagraph"/>
      </w:pPr>
      <w:r>
        <w:t xml:space="preserve">On lines with Cognex vision systems, the MES SHALL read</w:t>
      </w:r>
      <w:r>
        <w:t xml:space="preserve"> </w:t>
      </w:r>
      <w:r>
        <w:rPr>
          <w:rStyle w:val="VerbatimChar"/>
        </w:rPr>
        <w:t xml:space="preserve">VisionPartNumber</w:t>
      </w:r>
      <w:r>
        <w:t xml:space="preserve"> </w:t>
      </w:r>
      <w:r>
        <w:t xml:space="preserve">tags for automated part number confirmation. If the vision-confirmed value conflicts with the operator-entered value, or if a PartDisposition fail flag is raised, the system SHALL:</w:t>
      </w:r>
    </w:p>
    <w:p>
      <w:pPr>
        <w:pStyle w:val="Compact"/>
        <w:numPr>
          <w:ilvl w:val="0"/>
          <w:numId w:val="1077"/>
        </w:numPr>
      </w:pPr>
      <w:r>
        <w:rPr>
          <w:b/>
          <w:bCs/>
        </w:rPr>
        <w:t xml:space="preserve">Stop the operation</w:t>
      </w:r>
      <w:r>
        <w:t xml:space="preserve"> </w:t>
      </w:r>
      <w:r>
        <w:t xml:space="preserve">— assert a line-stop signal to the PLC and block further MES-side scans at that station. The LOT SHALL NOT be placed on</w:t>
      </w:r>
      <w:r>
        <w:t xml:space="preserve"> </w:t>
      </w:r>
      <w:r>
        <w:rPr>
          <w:rStyle w:val="VerbatimChar"/>
        </w:rPr>
        <w:t xml:space="preserve">Hold</w:t>
      </w:r>
      <w:r>
        <w:t xml:space="preserve"> </w:t>
      </w:r>
      <w:r>
        <w:t xml:space="preserve">—</w:t>
      </w:r>
      <w:r>
        <w:t xml:space="preserve"> </w:t>
      </w:r>
      <w:r>
        <w:rPr>
          <w:rStyle w:val="VerbatimChar"/>
        </w:rPr>
        <w:t xml:space="preserve">Lots.LotStatusCode</w:t>
      </w:r>
      <w:r>
        <w:t xml:space="preserve"> </w:t>
      </w:r>
      <w:r>
        <w:t xml:space="preserve">is untouched by line-stop.</w:t>
      </w:r>
    </w:p>
    <w:p>
      <w:pPr>
        <w:pStyle w:val="Compact"/>
        <w:numPr>
          <w:ilvl w:val="0"/>
          <w:numId w:val="1077"/>
        </w:numPr>
      </w:pPr>
      <w:r>
        <w:t xml:space="preserve">Display a blocking popup describing the specific conflict (e.g.,</w:t>
      </w:r>
      <w:r>
        <w:t xml:space="preserve"> </w:t>
      </w:r>
      <w:r>
        <w:t xml:space="preserve">“Vision says 59B, operator scanned 5PA — stopped”</w:t>
      </w:r>
      <w:r>
        <w:t xml:space="preserve">).</w:t>
      </w:r>
    </w:p>
    <w:p>
      <w:pPr>
        <w:pStyle w:val="Compact"/>
        <w:numPr>
          <w:ilvl w:val="0"/>
          <w:numId w:val="1077"/>
        </w:numPr>
      </w:pPr>
      <w:r>
        <w:t xml:space="preserve">Route to escalation per FDS-10-009 / FDS-10-010 based on failure count and failure type.</w:t>
      </w:r>
    </w:p>
    <w:p>
      <w:pPr>
        <w:pStyle w:val="Compact"/>
        <w:numPr>
          <w:ilvl w:val="0"/>
          <w:numId w:val="1077"/>
        </w:numPr>
      </w:pPr>
      <w:r>
        <w:t xml:space="preserve">Log the conflict to</w:t>
      </w:r>
      <w:r>
        <w:t xml:space="preserve"> </w:t>
      </w:r>
      <w:r>
        <w:rPr>
          <w:rStyle w:val="VerbatimChar"/>
        </w:rPr>
        <w:t xml:space="preserve">Audit.OperationLog</w:t>
      </w:r>
      <w:r>
        <w:t xml:space="preserve"> </w:t>
      </w:r>
      <w:r>
        <w:t xml:space="preserve">with</w:t>
      </w:r>
      <w:r>
        <w:t xml:space="preserve"> </w:t>
      </w:r>
      <w:r>
        <w:rPr>
          <w:rStyle w:val="VerbatimChar"/>
        </w:rPr>
        <w:t xml:space="preserve">LogEventType = LineStopped</w:t>
      </w:r>
      <w:r>
        <w:t xml:space="preserve"> </w:t>
      </w:r>
      <w:r>
        <w:t xml:space="preserve">and a</w:t>
      </w:r>
      <w:r>
        <w:t xml:space="preserve"> </w:t>
      </w:r>
      <w:r>
        <w:rPr>
          <w:rStyle w:val="VerbatimChar"/>
        </w:rPr>
        <w:t xml:space="preserve">FailureLog</w:t>
      </w:r>
      <w:r>
        <w:t xml:space="preserve"> </w:t>
      </w:r>
      <w:r>
        <w:t xml:space="preserve">row capturing the conflicting values.</w:t>
      </w:r>
    </w:p>
    <w:p>
      <w:pPr>
        <w:pStyle w:val="Compact"/>
        <w:numPr>
          <w:ilvl w:val="0"/>
          <w:numId w:val="1077"/>
        </w:numPr>
      </w:pPr>
      <w:r>
        <w:t xml:space="preserve">Resume only when the issue is rectified (FDS-10-011) — either the operator corrects the part identification and the vision agrees on the next cycle, or Quality / Supervisor releases via FDS-10-011 / FDS-10-012.</w:t>
      </w:r>
    </w:p>
    <w:p>
      <w:pPr>
        <w:pStyle w:val="FirstParagraph"/>
      </w:pPr>
      <w:r>
        <w:t xml:space="preserve">Stopping the operation (not the LOT) preserves LOT status continuity for downstream operations and avoids mass-hold cascades when a single cell misreads a part. (FRS 3.16.10 — semantics retained at the event level.)</w:t>
      </w:r>
    </w:p>
    <w:bookmarkEnd w:id="287"/>
    <w:bookmarkStart w:id="288" w:name="X226254a5cbe5457c3d66caa0842f0bb7c0f9009"/>
    <w:p>
      <w:pPr>
        <w:pStyle w:val="Heading4"/>
      </w:pPr>
      <w:r>
        <w:t xml:space="preserve">FDS-10-009 — 10-Consecutive-Fail Escalation</w:t>
      </w:r>
    </w:p>
    <w:p>
      <w:pPr>
        <w:pStyle w:val="FirstParagraph"/>
      </w:pPr>
      <w:r>
        <w:t xml:space="preserve">The MES SHALL track consecutive validation failures per Cell per active part (consecutive = not interrupted by a successful validation). On the</w:t>
      </w:r>
      <w:r>
        <w:t xml:space="preserve"> </w:t>
      </w:r>
      <w:r>
        <w:rPr>
          <w:b/>
          <w:bCs/>
        </w:rPr>
        <w:t xml:space="preserve">10th consecutive failure</w:t>
      </w:r>
      <w:r>
        <w:t xml:space="preserve">, the system SHALL:</w:t>
      </w:r>
    </w:p>
    <w:p>
      <w:pPr>
        <w:pStyle w:val="Compact"/>
        <w:numPr>
          <w:ilvl w:val="0"/>
          <w:numId w:val="1078"/>
        </w:numPr>
      </w:pPr>
      <w:r>
        <w:t xml:space="preserve">Auto-escalate to the line leader —</w:t>
      </w:r>
      <w:r>
        <w:t xml:space="preserve"> </w:t>
      </w:r>
      <w:r>
        <w:rPr>
          <w:rStyle w:val="VerbatimChar"/>
        </w:rPr>
        <w:t xml:space="preserve">LogEventType = LeaderEscalationFlagged</w:t>
      </w:r>
      <w:r>
        <w:t xml:space="preserve">; a Perspective notification badge fires on the Supervisor dashboard referencing the cell and failure pattern.</w:t>
      </w:r>
    </w:p>
    <w:p>
      <w:pPr>
        <w:pStyle w:val="Compact"/>
        <w:numPr>
          <w:ilvl w:val="0"/>
          <w:numId w:val="1078"/>
        </w:numPr>
      </w:pPr>
      <w:r>
        <w:t xml:space="preserve">Require supervisor AD elevation (FDS-04-007) before production can resume on that cell.</w:t>
      </w:r>
    </w:p>
    <w:p>
      <w:pPr>
        <w:pStyle w:val="Compact"/>
        <w:numPr>
          <w:ilvl w:val="0"/>
          <w:numId w:val="1078"/>
        </w:numPr>
      </w:pPr>
      <w:r>
        <w:t xml:space="preserve">Reset the consecutive-fail counter to zero on the next successful validation or on supervisor override.</w:t>
      </w:r>
    </w:p>
    <w:p>
      <w:pPr>
        <w:pStyle w:val="FirstParagraph"/>
      </w:pPr>
      <w:r>
        <w:t xml:space="preserve">The 10-fail threshold is configurable via a</w:t>
      </w:r>
      <w:r>
        <w:t xml:space="preserve"> </w:t>
      </w:r>
      <w:r>
        <w:rPr>
          <w:rStyle w:val="VerbatimChar"/>
        </w:rPr>
        <w:t xml:space="preserve">LocationAttribute</w:t>
      </w:r>
      <w:r>
        <w:t xml:space="preserve"> </w:t>
      </w:r>
      <w:r>
        <w:t xml:space="preserve">(</w:t>
      </w:r>
      <w:r>
        <w:rPr>
          <w:rStyle w:val="VerbatimChar"/>
        </w:rPr>
        <w:t xml:space="preserve">LineStopConsecutiveFailThreshold INT</w:t>
      </w:r>
      <w:r>
        <w:t xml:space="preserve">, default</w:t>
      </w:r>
      <w:r>
        <w:t xml:space="preserve"> </w:t>
      </w:r>
      <w:r>
        <w:rPr>
          <w:rStyle w:val="VerbatimChar"/>
        </w:rPr>
        <w:t xml:space="preserve">10</w:t>
      </w:r>
      <w:r>
        <w:t xml:space="preserve">) on Cell-tier Locations so engineering can tune per line.</w:t>
      </w:r>
    </w:p>
    <w:bookmarkEnd w:id="288"/>
    <w:bookmarkStart w:id="289" w:name="fds-10-010-failure-type-branching"/>
    <w:p>
      <w:pPr>
        <w:pStyle w:val="Heading4"/>
      </w:pPr>
      <w:r>
        <w:t xml:space="preserve">FDS-10-010 — Failure-Type Branching</w:t>
      </w:r>
    </w:p>
    <w:p>
      <w:pPr>
        <w:pStyle w:val="FirstParagraph"/>
      </w:pPr>
      <w:r>
        <w:t xml:space="preserve">Not every failure type requires leader escalation. The system SHALL branch as follows: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Failure type</w:t>
            </w:r>
          </w:p>
        </w:tc>
        <w:tc>
          <w:tcPr>
            <w:shd w:val="clear" w:color="auto" w:fill="1F4E79"/>
          </w:tcPr>
          <w:tcPr/>
          <w:p>
            <w:pPr>
              <w:pStyle w:val="Compact"/>
            </w:pPr>
            <w:r>
              <w:rPr>
                <w:b/>
                <w:color w:val="FFFFFF"/>
              </w:rPr>
              <w:t xml:space="preserve">Line stop?</w:t>
            </w:r>
          </w:p>
        </w:tc>
        <w:tc>
          <w:tcPr>
            <w:shd w:val="clear" w:color="auto" w:fill="1F4E79"/>
          </w:tcPr>
          <w:tcPr/>
          <w:p>
            <w:pPr>
              <w:pStyle w:val="Compact"/>
            </w:pPr>
            <w:r>
              <w:rPr>
                <w:b/>
                <w:color w:val="FFFFFF"/>
              </w:rPr>
              <w:t xml:space="preserve">Leader flag?</w:t>
            </w:r>
          </w:p>
        </w:tc>
      </w:tr>
      <w:tr>
        <w:tc>
          <w:tcPr/>
          <w:p>
            <w:pPr>
              <w:pStyle w:val="Compact"/>
            </w:pPr>
            <w:r>
              <w:t xml:space="preserve">Wrong part (vision ≠ operator)</w:t>
            </w:r>
          </w:p>
        </w:tc>
        <w:tc>
          <w:tcPr/>
          <w:p>
            <w:pPr>
              <w:pStyle w:val="Compact"/>
            </w:pPr>
            <w:r>
              <w:t xml:space="preserve">Yes</w:t>
            </w:r>
          </w:p>
        </w:tc>
        <w:tc>
          <w:tcPr/>
          <w:p>
            <w:pPr>
              <w:pStyle w:val="Compact"/>
            </w:pPr>
            <w:r>
              <w:t xml:space="preserve">Yes — immediately on first failure (traceability-critical error)</w:t>
            </w:r>
          </w:p>
        </w:tc>
      </w:tr>
      <w:tr>
        <w:tc>
          <w:tcPr>
            <w:shd w:val="clear" w:color="auto" w:fill="F2F2F2"/>
          </w:tcPr>
          <w:tcPr/>
          <w:p>
            <w:pPr>
              <w:pStyle w:val="Compact"/>
            </w:pPr>
            <w:r>
              <w:t xml:space="preserve">Wrong orientation (vision detects flipped/rotated part)</w:t>
            </w:r>
          </w:p>
        </w:tc>
        <w:tc>
          <w:tcPr>
            <w:shd w:val="clear" w:color="auto" w:fill="F2F2F2"/>
          </w:tcPr>
          <w:tcPr/>
          <w:p>
            <w:pPr>
              <w:pStyle w:val="Compact"/>
            </w:pPr>
            <w:r>
              <w:t xml:space="preserve">Yes</w:t>
            </w:r>
          </w:p>
        </w:tc>
        <w:tc>
          <w:tcPr>
            <w:shd w:val="clear" w:color="auto" w:fill="F2F2F2"/>
          </w:tcPr>
          <w:tcPr/>
          <w:p>
            <w:pPr>
              <w:pStyle w:val="Compact"/>
            </w:pPr>
            <w:r>
              <w:t xml:space="preserve">No — operator corrects and retries, no escalation unless FDS-10-009 10-fail threshold is hit</w:t>
            </w:r>
          </w:p>
        </w:tc>
      </w:tr>
      <w:tr>
        <w:tc>
          <w:tcPr/>
          <w:p>
            <w:pPr>
              <w:pStyle w:val="Compact"/>
            </w:pPr>
            <w:r>
              <w:t xml:space="preserve">PartDisposition fail (PLC-side reject flag)</w:t>
            </w:r>
          </w:p>
        </w:tc>
        <w:tc>
          <w:tcPr/>
          <w:p>
            <w:pPr>
              <w:pStyle w:val="Compact"/>
            </w:pPr>
            <w:r>
              <w:t xml:space="preserve">Yes</w:t>
            </w:r>
          </w:p>
        </w:tc>
        <w:tc>
          <w:tcPr/>
          <w:p>
            <w:pPr>
              <w:pStyle w:val="Compact"/>
            </w:pPr>
            <w:r>
              <w:t xml:space="preserve">No — counts toward the FDS-10-009 threshold</w:t>
            </w:r>
          </w:p>
        </w:tc>
      </w:tr>
      <w:tr>
        <w:tc>
          <w:tcPr>
            <w:shd w:val="clear" w:color="auto" w:fill="F2F2F2"/>
          </w:tcPr>
          <w:tcPr/>
          <w:p>
            <w:pPr>
              <w:pStyle w:val="Compact"/>
            </w:pPr>
            <w:r>
              <w:t xml:space="preserve">Raw-material / barcode mis-scan</w:t>
            </w:r>
          </w:p>
        </w:tc>
        <w:tc>
          <w:tcPr>
            <w:shd w:val="clear" w:color="auto" w:fill="F2F2F2"/>
          </w:tcPr>
          <w:tcPr/>
          <w:p>
            <w:pPr>
              <w:pStyle w:val="Compact"/>
            </w:pPr>
            <w:r>
              <w:t xml:space="preserve">No (operator just re-scans)</w:t>
            </w:r>
          </w:p>
        </w:tc>
        <w:tc>
          <w:tcPr>
            <w:shd w:val="clear" w:color="auto" w:fill="F2F2F2"/>
          </w:tcPr>
          <w:tcPr/>
          <w:p>
            <w:pPr>
              <w:pStyle w:val="Compact"/>
            </w:pPr>
            <w:r>
              <w:t xml:space="preserve">No</w:t>
            </w:r>
          </w:p>
        </w:tc>
      </w:tr>
    </w:tbl>
    <w:p>
      <w:pPr>
        <w:pStyle w:val="BodyText"/>
      </w:pPr>
      <w:r>
        <w:t xml:space="preserve">The branching rule is keyed on the event-type category, each of which is knowable at the point of failure from the source data: Wrong-part is a vision-tag-vs-operator-input comparison, Wrong-orientation is the vision system’s own orientation flag, PartDisposition fail is a PLC tag, and barcode mis-scan is an MES-side scan rejection. No</w:t>
      </w:r>
      <w:r>
        <w:t xml:space="preserve"> </w:t>
      </w:r>
      <w:r>
        <w:rPr>
          <w:rStyle w:val="VerbatimChar"/>
        </w:rPr>
        <w:t xml:space="preserve">Quality.DefectCode</w:t>
      </w:r>
      <w:r>
        <w:t xml:space="preserve"> </w:t>
      </w:r>
      <w:r>
        <w:t xml:space="preserve">configuration lookup is required — the branching is hardcoded by event-type in the line-stop handler.</w:t>
      </w:r>
    </w:p>
    <w:bookmarkEnd w:id="289"/>
    <w:bookmarkStart w:id="290" w:name="fds-10-011-hold-release-path"/>
    <w:p>
      <w:pPr>
        <w:pStyle w:val="Heading4"/>
      </w:pPr>
      <w:r>
        <w:t xml:space="preserve">FDS-10-011 — Hold Release Path</w:t>
      </w:r>
    </w:p>
    <w:p>
      <w:pPr>
        <w:pStyle w:val="FirstParagraph"/>
      </w:pPr>
      <w:r>
        <w:t xml:space="preserve">When a LOT is on</w:t>
      </w:r>
      <w:r>
        <w:t xml:space="preserve"> </w:t>
      </w:r>
      <w:r>
        <w:rPr>
          <w:rStyle w:val="VerbatimChar"/>
        </w:rPr>
        <w:t xml:space="preserve">Hold</w:t>
      </w:r>
      <w:r>
        <w:t xml:space="preserve"> </w:t>
      </w:r>
      <w:r>
        <w:t xml:space="preserve">(not line-stopped — separate concept), release SHALL go through one of two paths:</w:t>
      </w:r>
    </w:p>
    <w:p>
      <w:pPr>
        <w:pStyle w:val="Compact"/>
        <w:numPr>
          <w:ilvl w:val="0"/>
          <w:numId w:val="1079"/>
        </w:numPr>
      </w:pPr>
      <w:r>
        <w:rPr>
          <w:b/>
          <w:bCs/>
        </w:rPr>
        <w:t xml:space="preserve">Quality release:</w:t>
      </w:r>
      <w:r>
        <w:t xml:space="preserve"> </w:t>
      </w:r>
      <w:r>
        <w:t xml:space="preserve">A user in the</w:t>
      </w:r>
      <w:r>
        <w:t xml:space="preserve"> </w:t>
      </w:r>
      <w:r>
        <w:rPr>
          <w:rStyle w:val="VerbatimChar"/>
        </w:rPr>
        <w:t xml:space="preserve">Quality</w:t>
      </w:r>
      <w:r>
        <w:t xml:space="preserve"> </w:t>
      </w:r>
      <w:r>
        <w:t xml:space="preserve">Ignition role authenticates via FDS-04-007 AD elevation and marks the hold as resolved. The hold’s</w:t>
      </w:r>
      <w:r>
        <w:t xml:space="preserve"> </w:t>
      </w:r>
      <w:r>
        <w:rPr>
          <w:rStyle w:val="VerbatimChar"/>
        </w:rPr>
        <w:t xml:space="preserve">HoldEvent</w:t>
      </w:r>
      <w:r>
        <w:t xml:space="preserve"> </w:t>
      </w:r>
      <w:r>
        <w:t xml:space="preserve">row is closed (</w:t>
      </w:r>
      <w:r>
        <w:rPr>
          <w:rStyle w:val="VerbatimChar"/>
        </w:rPr>
        <w:t xml:space="preserve">ReleasedAt = SYSUTCDATETIME()</w:t>
      </w:r>
      <w:r>
        <w:t xml:space="preserve">); the LOT’s</w:t>
      </w:r>
      <w:r>
        <w:t xml:space="preserve"> </w:t>
      </w:r>
      <w:r>
        <w:rPr>
          <w:rStyle w:val="VerbatimChar"/>
        </w:rPr>
        <w:t xml:space="preserve">LotStatusCode</w:t>
      </w:r>
      <w:r>
        <w:t xml:space="preserve"> </w:t>
      </w:r>
      <w:r>
        <w:t xml:space="preserve">returns to</w:t>
      </w:r>
      <w:r>
        <w:t xml:space="preserve"> </w:t>
      </w:r>
      <w:r>
        <w:rPr>
          <w:rStyle w:val="VerbatimChar"/>
        </w:rPr>
        <w:t xml:space="preserve">Good</w:t>
      </w:r>
      <w:r>
        <w:t xml:space="preserve">. Used when the hold reason has been physically resolved (e.g., parts re-inspected and found conforming).</w:t>
      </w:r>
    </w:p>
    <w:p>
      <w:pPr>
        <w:pStyle w:val="Compact"/>
        <w:numPr>
          <w:ilvl w:val="0"/>
          <w:numId w:val="1079"/>
        </w:numPr>
      </w:pPr>
      <w:r>
        <w:rPr>
          <w:b/>
          <w:bCs/>
        </w:rPr>
        <w:t xml:space="preserve">Controlled Run Tag (CRT) release:</w:t>
      </w:r>
      <w:r>
        <w:t xml:space="preserve"> </w:t>
      </w:r>
      <w:r>
        <w:t xml:space="preserve">See FDS-10-012 — a Quality user releases the hold with a CRT, which forces a 200%-inspect downstream. Used when the parts are likely acceptable but need explicit verification at the next operation.</w:t>
      </w:r>
    </w:p>
    <w:p>
      <w:pPr>
        <w:pStyle w:val="FirstParagraph"/>
      </w:pPr>
      <w:r>
        <w:t xml:space="preserve">Supervisor AD elevation (FDS-04-007) is required for both paths. Operators SHALL NOT release holds directly. (FRS 3.16.10)</w:t>
      </w:r>
    </w:p>
    <w:bookmarkEnd w:id="290"/>
    <w:bookmarkStart w:id="291" w:name="X3a891fc35a48ee882a4cf4f6fe742338a6e4e65"/>
    <w:p>
      <w:pPr>
        <w:pStyle w:val="Heading4"/>
      </w:pPr>
      <w:r>
        <w:t xml:space="preserve">FDS-10-012 — Controlled Run Tag (CRT) Workflow</w:t>
      </w:r>
    </w:p>
    <w:p>
      <w:pPr>
        <w:pStyle w:val="FirstParagraph"/>
      </w:pPr>
      <w:r>
        <w:t xml:space="preserve">A Controlled Run Tag (CRT) is a Quality-issued hold release that commits a downstream 200%-inspect obligation on the affected material. When Quality issues a CRT release:</w:t>
      </w:r>
    </w:p>
    <w:p>
      <w:pPr>
        <w:pStyle w:val="Compact"/>
        <w:numPr>
          <w:ilvl w:val="0"/>
          <w:numId w:val="1080"/>
        </w:numPr>
      </w:pPr>
      <w:r>
        <w:t xml:space="preserve">The</w:t>
      </w:r>
      <w:r>
        <w:t xml:space="preserve"> </w:t>
      </w:r>
      <w:r>
        <w:rPr>
          <w:rStyle w:val="VerbatimChar"/>
        </w:rPr>
        <w:t xml:space="preserve">Quality.HoldEvent</w:t>
      </w:r>
      <w:r>
        <w:t xml:space="preserve"> </w:t>
      </w:r>
      <w:r>
        <w:t xml:space="preserve">row closes with</w:t>
      </w:r>
      <w:r>
        <w:t xml:space="preserve"> </w:t>
      </w:r>
      <w:r>
        <w:rPr>
          <w:rStyle w:val="VerbatimChar"/>
        </w:rPr>
        <w:t xml:space="preserve">ReleaseDispositionCode = ControlledRunTag</w:t>
      </w:r>
      <w:r>
        <w:t xml:space="preserve">; the LOT’s</w:t>
      </w:r>
      <w:r>
        <w:t xml:space="preserve"> </w:t>
      </w:r>
      <w:r>
        <w:rPr>
          <w:rStyle w:val="VerbatimChar"/>
        </w:rPr>
        <w:t xml:space="preserve">LotStatusCode</w:t>
      </w:r>
      <w:r>
        <w:t xml:space="preserve"> </w:t>
      </w:r>
      <w:r>
        <w:t xml:space="preserve">returns to</w:t>
      </w:r>
      <w:r>
        <w:t xml:space="preserve"> </w:t>
      </w:r>
      <w:r>
        <w:rPr>
          <w:rStyle w:val="VerbatimChar"/>
        </w:rPr>
        <w:t xml:space="preserve">Good</w:t>
      </w:r>
      <w:r>
        <w:t xml:space="preserve"> </w:t>
      </w:r>
      <w:r>
        <w:t xml:space="preserve">but the LOT carries a</w:t>
      </w:r>
      <w:r>
        <w:t xml:space="preserve"> </w:t>
      </w:r>
      <w:r>
        <w:rPr>
          <w:b/>
          <w:bCs/>
        </w:rPr>
        <w:t xml:space="preserve">CRT flag</w:t>
      </w:r>
      <w:r>
        <w:t xml:space="preserve"> </w:t>
      </w:r>
      <w:r>
        <w:t xml:space="preserve">— new column</w:t>
      </w:r>
      <w:r>
        <w:t xml:space="preserve"> </w:t>
      </w:r>
      <w:r>
        <w:rPr>
          <w:rStyle w:val="VerbatimChar"/>
        </w:rPr>
        <w:t xml:space="preserve">Lots.Lot.CrtActive BIT NOT NULL DEFAULT 0</w:t>
      </w:r>
      <w:r>
        <w:t xml:space="preserve"> </w:t>
      </w:r>
      <w:r>
        <w:t xml:space="preserve">(Phase G data-model addenda).</w:t>
      </w:r>
    </w:p>
    <w:p>
      <w:pPr>
        <w:pStyle w:val="Compact"/>
        <w:numPr>
          <w:ilvl w:val="0"/>
          <w:numId w:val="1080"/>
        </w:numPr>
      </w:pPr>
      <w:r>
        <w:t xml:space="preserve">The next operation downstream of the CRT release SHALL perform a 200%-inspect — Quality Spec attributes captured twice per part and reconciled. The operator-facing screen SHALL force the double-capture when</w:t>
      </w:r>
      <w:r>
        <w:t xml:space="preserve"> </w:t>
      </w:r>
      <w:r>
        <w:rPr>
          <w:rStyle w:val="VerbatimChar"/>
        </w:rPr>
        <w:t xml:space="preserve">CrtActive = 1</w:t>
      </w:r>
      <w:r>
        <w:t xml:space="preserve">.</w:t>
      </w:r>
    </w:p>
    <w:p>
      <w:pPr>
        <w:pStyle w:val="Compact"/>
        <w:numPr>
          <w:ilvl w:val="0"/>
          <w:numId w:val="1080"/>
        </w:numPr>
      </w:pPr>
      <w:r>
        <w:t xml:space="preserve">On completion of the 200%-inspect,</w:t>
      </w:r>
      <w:r>
        <w:t xml:space="preserve"> </w:t>
      </w:r>
      <w:r>
        <w:rPr>
          <w:rStyle w:val="VerbatimChar"/>
        </w:rPr>
        <w:t xml:space="preserve">CrtActive</w:t>
      </w:r>
      <w:r>
        <w:t xml:space="preserve"> </w:t>
      </w:r>
      <w:r>
        <w:t xml:space="preserve">clears and a</w:t>
      </w:r>
      <w:r>
        <w:t xml:space="preserve"> </w:t>
      </w:r>
      <w:r>
        <w:rPr>
          <w:rStyle w:val="VerbatimChar"/>
        </w:rPr>
        <w:t xml:space="preserve">Quality.QualityResult</w:t>
      </w:r>
      <w:r>
        <w:t xml:space="preserve"> </w:t>
      </w:r>
      <w:r>
        <w:t xml:space="preserve">row is written with</w:t>
      </w:r>
      <w:r>
        <w:t xml:space="preserve"> </w:t>
      </w:r>
      <w:r>
        <w:rPr>
          <w:rStyle w:val="VerbatimChar"/>
        </w:rPr>
        <w:t xml:space="preserve">InspectionResultCode = CrtCompleted</w:t>
      </w:r>
      <w:r>
        <w:t xml:space="preserve">.</w:t>
      </w:r>
    </w:p>
    <w:p>
      <w:pPr>
        <w:pStyle w:val="Compact"/>
        <w:numPr>
          <w:ilvl w:val="0"/>
          <w:numId w:val="1080"/>
        </w:numPr>
      </w:pPr>
      <w:r>
        <w:t xml:space="preserve">If the CRT run was NOT inspected when executed (material passed through without the 200% check), the material SHALL be flagged for</w:t>
      </w:r>
      <w:r>
        <w:t xml:space="preserve"> </w:t>
      </w:r>
      <w:r>
        <w:rPr>
          <w:b/>
          <w:bCs/>
        </w:rPr>
        <w:t xml:space="preserve">re-run through the process</w:t>
      </w:r>
      <w:r>
        <w:t xml:space="preserve"> </w:t>
      </w:r>
      <w:r>
        <w:t xml:space="preserve">— a new</w:t>
      </w:r>
      <w:r>
        <w:t xml:space="preserve"> </w:t>
      </w:r>
      <w:r>
        <w:rPr>
          <w:rStyle w:val="VerbatimChar"/>
        </w:rPr>
        <w:t xml:space="preserve">Quality.HoldEvent</w:t>
      </w:r>
      <w:r>
        <w:t xml:space="preserve"> </w:t>
      </w:r>
      <w:r>
        <w:t xml:space="preserve">is created with</w:t>
      </w:r>
      <w:r>
        <w:t xml:space="preserve"> </w:t>
      </w:r>
      <w:r>
        <w:rPr>
          <w:rStyle w:val="VerbatimChar"/>
        </w:rPr>
        <w:t xml:space="preserve">HoldReason = MissedCrtInspect</w:t>
      </w:r>
      <w:r>
        <w:t xml:space="preserve"> </w:t>
      </w:r>
      <w:r>
        <w:t xml:space="preserve">and the LOT returns to</w:t>
      </w:r>
      <w:r>
        <w:t xml:space="preserve"> </w:t>
      </w:r>
      <w:r>
        <w:rPr>
          <w:rStyle w:val="VerbatimChar"/>
        </w:rPr>
        <w:t xml:space="preserve">Hold</w:t>
      </w:r>
      <w:r>
        <w:t xml:space="preserve">. This is the</w:t>
      </w:r>
      <w:r>
        <w:t xml:space="preserve"> </w:t>
      </w:r>
      <w:r>
        <w:t xml:space="preserve">“if not when run, it needs to be run through again”</w:t>
      </w:r>
      <w:r>
        <w:t xml:space="preserve"> </w:t>
      </w:r>
      <w:r>
        <w:t xml:space="preserve">rule from the 2026-04-20 notes.</w:t>
      </w:r>
    </w:p>
    <w:p>
      <w:pPr>
        <w:pStyle w:val="Compact"/>
        <w:numPr>
          <w:ilvl w:val="0"/>
          <w:numId w:val="1080"/>
        </w:numPr>
      </w:pPr>
      <w:r>
        <w:t xml:space="preserve">All CRT activity logs to</w:t>
      </w:r>
      <w:r>
        <w:t xml:space="preserve"> </w:t>
      </w:r>
      <w:r>
        <w:rPr>
          <w:rStyle w:val="VerbatimChar"/>
        </w:rPr>
        <w:t xml:space="preserve">Audit.OperationLog</w:t>
      </w:r>
      <w:r>
        <w:t xml:space="preserve"> </w:t>
      </w:r>
      <w:r>
        <w:t xml:space="preserve">with dedicated event types (</w:t>
      </w:r>
      <w:r>
        <w:rPr>
          <w:rStyle w:val="VerbatimChar"/>
        </w:rPr>
        <w:t xml:space="preserve">CrtIssued</w:t>
      </w:r>
      <w:r>
        <w:t xml:space="preserve">,</w:t>
      </w:r>
      <w:r>
        <w:t xml:space="preserve"> </w:t>
      </w:r>
      <w:r>
        <w:rPr>
          <w:rStyle w:val="VerbatimChar"/>
        </w:rPr>
        <w:t xml:space="preserve">CrtCompleted</w:t>
      </w:r>
      <w:r>
        <w:t xml:space="preserve">,</w:t>
      </w:r>
      <w:r>
        <w:t xml:space="preserve"> </w:t>
      </w:r>
      <w:r>
        <w:rPr>
          <w:rStyle w:val="VerbatimChar"/>
        </w:rPr>
        <w:t xml:space="preserve">CrtMissed</w:t>
      </w:r>
      <w:r>
        <w:t xml:space="preserve">).</w:t>
      </w:r>
    </w:p>
    <w:p>
      <w:pPr>
        <w:pStyle w:val="FirstParagraph"/>
      </w:pPr>
      <w:r>
        <w:t xml:space="preserve">The CRT Perspective workflow lives in the Quality module (FDS §8.2) — this FDS requirement captures the PLC-side and escalation-side behaviour only. (FRS 3.16.10 + MPP 2026-04-20</w:t>
      </w:r>
      <w:r>
        <w:t xml:space="preserve"> </w:t>
      </w:r>
      <w:r>
        <w:t xml:space="preserve">“CRT = 200% inspect”</w:t>
      </w:r>
      <w:r>
        <w:t xml:space="preserve">)</w:t>
      </w:r>
    </w:p>
    <w:bookmarkEnd w:id="291"/>
    <w:bookmarkEnd w:id="292"/>
    <w:bookmarkStart w:id="294" w:name="scale-integration"/>
    <w:p>
      <w:pPr>
        <w:pStyle w:val="Heading3"/>
      </w:pPr>
      <w:r>
        <w:t xml:space="preserve">10.4 Scale Integration</w:t>
      </w:r>
    </w:p>
    <w:bookmarkStart w:id="293" w:name="fds-10-006-omniserver-scale-reads"/>
    <w:p>
      <w:pPr>
        <w:pStyle w:val="Heading4"/>
      </w:pPr>
      <w:r>
        <w:t xml:space="preserve">FDS-10-006 — OmniServer Scale Reads</w:t>
      </w:r>
    </w:p>
    <w:p>
      <w:pPr>
        <w:pStyle w:val="FirstParagraph"/>
      </w:pPr>
      <w:r>
        <w:t xml:space="preserve">The MES SHALL read weight values from OmniServer-connected scales for:</w:t>
      </w:r>
      <w:r>
        <w:t xml:space="preserve"> </w:t>
      </w:r>
      <w:r>
        <w:t xml:space="preserve">- Trim Shop LOT weight estimation (FDS-06-005)</w:t>
      </w:r>
      <w:r>
        <w:t xml:space="preserve"> </w:t>
      </w:r>
      <w:r>
        <w:t xml:space="preserve">- Inspection line container weight verification</w:t>
      </w:r>
      <w:r>
        <w:t xml:space="preserve"> </w:t>
      </w:r>
      <w:r>
        <w:t xml:space="preserve">- Assembly line weight-based validation where applicable</w:t>
      </w:r>
    </w:p>
    <w:p>
      <w:pPr>
        <w:pStyle w:val="BodyText"/>
      </w:pPr>
      <w:r>
        <w:t xml:space="preserve">Tag pattern:</w:t>
      </w:r>
      <w:r>
        <w:t xml:space="preserve"> </w:t>
      </w:r>
      <w:r>
        <w:rPr>
          <w:rStyle w:val="VerbatimChar"/>
        </w:rPr>
        <w:t xml:space="preserve">OmniServer/[LineName].[ScaleName].NET_NetWeightValue</w:t>
      </w:r>
    </w:p>
    <w:bookmarkEnd w:id="293"/>
    <w:bookmarkEnd w:id="294"/>
    <w:bookmarkStart w:id="298" w:name="barcode-integration"/>
    <w:p>
      <w:pPr>
        <w:pStyle w:val="Heading3"/>
      </w:pPr>
      <w:r>
        <w:t xml:space="preserve">10.5 Barcode Integration</w:t>
      </w:r>
    </w:p>
    <w:bookmarkStart w:id="295" w:name="fds-10-007-barcode-scanners"/>
    <w:p>
      <w:pPr>
        <w:pStyle w:val="Heading4"/>
      </w:pPr>
      <w:r>
        <w:t xml:space="preserve">FDS-10-007 — Barcode Scanners</w:t>
      </w:r>
    </w:p>
    <w:p>
      <w:pPr>
        <w:pStyle w:val="FirstParagraph"/>
      </w:pPr>
      <w:r>
        <w:t xml:space="preserve">Barcode scanners at terminals SHALL operate as keyboard wedge devices — scan data is injected into the active input field on the Perspective screen. No custom scanner driver integration is required. The MES SHALL validate scanned data (LTT barcode format, AIM shipper ID format) on the server side after entry.</w:t>
      </w:r>
    </w:p>
    <w:bookmarkEnd w:id="295"/>
    <w:bookmarkStart w:id="296" w:name="fds-10-008-zebra-printer-integration"/>
    <w:p>
      <w:pPr>
        <w:pStyle w:val="Heading4"/>
      </w:pPr>
      <w:r>
        <w:t xml:space="preserve">FDS-10-008 — Zebra Printer Integration</w:t>
      </w:r>
    </w:p>
    <w:p>
      <w:pPr>
        <w:pStyle w:val="FirstParagraph"/>
      </w:pPr>
      <w:r>
        <w:t xml:space="preserve">ZPL label generation and printing SHALL be handled via Ignition’s built-in TCP socket or serial communication to Zebra printers. Each terminal record specifies its associated printer. ZPL templates SHALL be configurable (not hard-coded) to accommodate label format changes.</w:t>
      </w:r>
      <w:r>
        <w:t xml:space="preserve"> </w:t>
      </w:r>
      <w:r>
        <w:rPr>
          <w:b/>
          <w:bCs/>
        </w:rPr>
        <w:t xml:space="preserve">Print dispatch is asynchronous via Gateway-script-async pattern (FDS-01-014); see FDS-07-006a/b for the shipping-label-specific flow including 3-attempt retry with 2s gap and per-terminal banner on failure.</w:t>
      </w:r>
    </w:p>
    <w:bookmarkEnd w:id="296"/>
    <w:bookmarkStart w:id="297" w:name="Xb48e86c0e3026ec09c2deab547166fc5187ebca"/>
    <w:p>
      <w:pPr>
        <w:pStyle w:val="Heading4"/>
      </w:pPr>
      <w:r>
        <w:t xml:space="preserve">FDS-10-013 — Confirmation Method LocationAttribute —</w:t>
      </w:r>
      <w:r>
        <w:t xml:space="preserve"> </w:t>
      </w:r>
      <w:r>
        <w:rPr>
          <w:rStyle w:val="VerbatimChar"/>
        </w:rPr>
        <w:t xml:space="preserve">MVP</w:t>
      </w:r>
    </w:p>
    <w:p>
      <w:pPr>
        <w:pStyle w:val="FirstParagraph"/>
      </w:pPr>
      <w:r>
        <w:t xml:space="preserve">PLC-integrated assembly Cells SHALL declare which confirmation source(s) the line uses for part identity, via a</w:t>
      </w:r>
      <w:r>
        <w:t xml:space="preserve"> </w:t>
      </w:r>
      <w:r>
        <w:rPr>
          <w:rStyle w:val="VerbatimChar"/>
        </w:rPr>
        <w:t xml:space="preserve">LocationAttribute</w:t>
      </w:r>
      <w:r>
        <w:t xml:space="preserve"> </w:t>
      </w:r>
      <w:r>
        <w:rPr>
          <w:rStyle w:val="VerbatimChar"/>
        </w:rPr>
        <w:t xml:space="preserve">ConfirmationMethod</w:t>
      </w:r>
      <w:r>
        <w:t xml:space="preserve"> </w:t>
      </w:r>
      <w:r>
        <w:t xml:space="preserve">on the Cell. Seeded</w:t>
      </w:r>
      <w:r>
        <w:t xml:space="preserve"> </w:t>
      </w:r>
      <w:r>
        <w:rPr>
          <w:rStyle w:val="VerbatimChar"/>
        </w:rPr>
        <w:t xml:space="preserve">LocationAttributeDefinition</w:t>
      </w:r>
      <w:r>
        <w:t xml:space="preserve"> </w:t>
      </w:r>
      <w:r>
        <w:t xml:space="preserve">row on relevant</w:t>
      </w:r>
      <w:r>
        <w:t xml:space="preserve"> </w:t>
      </w:r>
      <w:r>
        <w:rPr>
          <w:rStyle w:val="VerbatimChar"/>
        </w:rPr>
        <w:t xml:space="preserve">LocationTypeDefinition</w:t>
      </w:r>
      <w:r>
        <w:t xml:space="preserve">s (e.g.,</w:t>
      </w:r>
      <w:r>
        <w:t xml:space="preserve"> </w:t>
      </w:r>
      <w:r>
        <w:rPr>
          <w:rStyle w:val="VerbatimChar"/>
        </w:rPr>
        <w:t xml:space="preserve">AssemblyStation</w:t>
      </w:r>
      <w:r>
        <w:t xml:space="preserve">,</w:t>
      </w:r>
      <w:r>
        <w:t xml:space="preserve"> </w:t>
      </w:r>
      <w:r>
        <w:rPr>
          <w:rStyle w:val="VerbatimChar"/>
        </w:rPr>
        <w:t xml:space="preserve">SerializedAssembly</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Attribute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Allowed values</w:t>
            </w:r>
          </w:p>
        </w:tc>
        <w:tc>
          <w:tcPr>
            <w:shd w:val="clear" w:color="auto" w:fill="1F4E79"/>
          </w:tcPr>
          <w:tcPr/>
          <w:p>
            <w:pPr>
              <w:pStyle w:val="Compact"/>
            </w:pPr>
            <w:r>
              <w:rPr>
                <w:b/>
                <w:color w:val="FFFFFF"/>
              </w:rPr>
              <w:t xml:space="preserve">Description</w:t>
            </w:r>
          </w:p>
        </w:tc>
      </w:tr>
      <w:tr>
        <w:tc>
          <w:tcPr/>
          <w:p>
            <w:pPr>
              <w:pStyle w:val="Compact"/>
            </w:pPr>
            <w:r>
              <w:rPr>
                <w:rStyle w:val="VerbatimChar"/>
              </w:rPr>
              <w:t xml:space="preserve">ConfirmationMethod</w:t>
            </w:r>
          </w:p>
        </w:tc>
        <w:tc>
          <w:tcPr/>
          <w:p>
            <w:pPr>
              <w:pStyle w:val="Compact"/>
            </w:pPr>
            <w:r>
              <w:t xml:space="preserve">NVARCHAR(20)</w:t>
            </w:r>
          </w:p>
        </w:tc>
        <w:tc>
          <w:tcPr/>
          <w:p>
            <w:pPr>
              <w:pStyle w:val="Compact"/>
            </w:pPr>
            <w:r>
              <w:rPr>
                <w:rStyle w:val="VerbatimChar"/>
              </w:rPr>
              <w:t xml:space="preserve">Vision</w:t>
            </w:r>
            <w:r>
              <w:t xml:space="preserve">,</w:t>
            </w:r>
            <w:r>
              <w:t xml:space="preserve"> </w:t>
            </w:r>
            <w:r>
              <w:rPr>
                <w:rStyle w:val="VerbatimChar"/>
              </w:rPr>
              <w:t xml:space="preserve">Barcode</w:t>
            </w:r>
            <w:r>
              <w:t xml:space="preserve">,</w:t>
            </w:r>
            <w:r>
              <w:t xml:space="preserve"> </w:t>
            </w:r>
            <w:r>
              <w:rPr>
                <w:rStyle w:val="VerbatimChar"/>
              </w:rPr>
              <w:t xml:space="preserve">Both</w:t>
            </w:r>
          </w:p>
        </w:tc>
        <w:tc>
          <w:tcPr/>
          <w:p>
            <w:pPr>
              <w:pStyle w:val="Compact"/>
            </w:pPr>
            <w:r>
              <w:t xml:space="preserve">Which source(s) the MES SHALL require for the FDS-06-010 / FDS-10-003 part-identity check</w:t>
            </w:r>
          </w:p>
        </w:tc>
      </w:tr>
    </w:tbl>
    <w:p>
      <w:pPr>
        <w:pStyle w:val="BodyText"/>
      </w:pPr>
      <w:r>
        <w:t xml:space="preserve">The Cell’s</w:t>
      </w:r>
      <w:r>
        <w:t xml:space="preserve"> </w:t>
      </w:r>
      <w:r>
        <w:rPr>
          <w:rStyle w:val="VerbatimChar"/>
        </w:rPr>
        <w:t xml:space="preserve">ConfirmationMethod</w:t>
      </w:r>
      <w:r>
        <w:t xml:space="preserve"> </w:t>
      </w:r>
      <w:r>
        <w:t xml:space="preserve">value is read by the production proc and the operator-facing UI:</w:t>
      </w:r>
      <w:r>
        <w:t xml:space="preserve"> </w:t>
      </w:r>
      <w:r>
        <w:t xml:space="preserve">-</w:t>
      </w:r>
      <w:r>
        <w:t xml:space="preserve"> </w:t>
      </w:r>
      <w:r>
        <w:rPr>
          <w:rStyle w:val="VerbatimChar"/>
          <w:b/>
          <w:bCs/>
        </w:rPr>
        <w:t xml:space="preserve">Vision</w:t>
      </w:r>
      <w:r>
        <w:t xml:space="preserve"> </w:t>
      </w:r>
      <w:r>
        <w:t xml:space="preserve">— only Cognex OCR confirms; barcode reads (if any) are ignored.</w:t>
      </w:r>
      <w:r>
        <w:t xml:space="preserve"> </w:t>
      </w:r>
      <w:r>
        <w:t xml:space="preserve">-</w:t>
      </w:r>
      <w:r>
        <w:t xml:space="preserve"> </w:t>
      </w:r>
      <w:r>
        <w:rPr>
          <w:rStyle w:val="VerbatimChar"/>
          <w:b/>
          <w:bCs/>
        </w:rPr>
        <w:t xml:space="preserve">Barcode</w:t>
      </w:r>
      <w:r>
        <w:t xml:space="preserve"> </w:t>
      </w:r>
      <w:r>
        <w:t xml:space="preserve">— only barcode confirms; vision reads (if any) are ignored.</w:t>
      </w:r>
      <w:r>
        <w:t xml:space="preserve"> </w:t>
      </w:r>
      <w:r>
        <w:t xml:space="preserve">-</w:t>
      </w:r>
      <w:r>
        <w:t xml:space="preserve"> </w:t>
      </w:r>
      <w:r>
        <w:rPr>
          <w:rStyle w:val="VerbatimChar"/>
          <w:b/>
          <w:bCs/>
        </w:rPr>
        <w:t xml:space="preserve">Both</w:t>
      </w:r>
      <w:r>
        <w:t xml:space="preserve"> </w:t>
      </w:r>
      <w:r>
        <w:t xml:space="preserve">— vision AND barcode SHALL confirm matching part identity before the production event records. Mismatch counts toward the 10-fail line-stop threshold (FDS-10-005).</w:t>
      </w:r>
    </w:p>
    <w:p>
      <w:pPr>
        <w:pStyle w:val="BodyText"/>
      </w:pPr>
      <w:r>
        <w:t xml:space="preserve">Edge-case handling for</w:t>
      </w:r>
      <w:r>
        <w:t xml:space="preserve"> </w:t>
      </w:r>
      <w:r>
        <w:rPr>
          <w:rStyle w:val="VerbatimChar"/>
        </w:rPr>
        <w:t xml:space="preserve">Vision</w:t>
      </w:r>
      <w:r>
        <w:t xml:space="preserve"> </w:t>
      </w:r>
      <w:r>
        <w:t xml:space="preserve">or</w:t>
      </w:r>
      <w:r>
        <w:t xml:space="preserve"> </w:t>
      </w:r>
      <w:r>
        <w:rPr>
          <w:rStyle w:val="VerbatimChar"/>
        </w:rPr>
        <w:t xml:space="preserve">Barcode</w:t>
      </w:r>
      <w:r>
        <w:t xml:space="preserve"> </w:t>
      </w:r>
      <w:r>
        <w:t xml:space="preserve">Cells where the configured source briefly fails (e.g., barcode unreadable but vision OK on a</w:t>
      </w:r>
      <w:r>
        <w:t xml:space="preserve"> </w:t>
      </w:r>
      <w:r>
        <w:rPr>
          <w:rStyle w:val="VerbatimChar"/>
        </w:rPr>
        <w:t xml:space="preserve">Barcode</w:t>
      </w:r>
      <w:r>
        <w:t xml:space="preserve">-configured Cell): operator manual override SHALL be available, logged via the FDS-06-009 / UJ-16</w:t>
      </w:r>
      <w:r>
        <w:t xml:space="preserve"> </w:t>
      </w:r>
      <w:r>
        <w:rPr>
          <w:rStyle w:val="VerbatimChar"/>
        </w:rPr>
        <w:t xml:space="preserve">HardwareInterlockBypassed</w:t>
      </w:r>
      <w:r>
        <w:t xml:space="preserve"> </w:t>
      </w:r>
      <w:r>
        <w:t xml:space="preserve">flag on the resulting</w:t>
      </w:r>
      <w:r>
        <w:t xml:space="preserve"> </w:t>
      </w:r>
      <w:r>
        <w:rPr>
          <w:rStyle w:val="VerbatimChar"/>
        </w:rPr>
        <w:t xml:space="preserve">ContainerSerial</w:t>
      </w:r>
      <w:r>
        <w:t xml:space="preserve"> </w:t>
      </w:r>
      <w:r>
        <w:t xml:space="preserve">row. Override is supervisor-elevated per FDS-04-007.</w:t>
      </w:r>
    </w:p>
    <w:p>
      <w:pPr>
        <w:pStyle w:val="BodyText"/>
      </w:pPr>
      <w:r>
        <w:t xml:space="preserve">If MPP later identifies Cells where reconciling Vision and Barcode is operationally valuable, a fourth value</w:t>
      </w:r>
      <w:r>
        <w:t xml:space="preserve"> </w:t>
      </w:r>
      <w:r>
        <w:rPr>
          <w:rStyle w:val="VerbatimChar"/>
        </w:rPr>
        <w:t xml:space="preserve">VisionAuthoritativeBarcodeReconcile</w:t>
      </w:r>
      <w:r>
        <w:t xml:space="preserve"> </w:t>
      </w:r>
      <w:r>
        <w:t xml:space="preserve">MAY be added without schema change — the proc layer interprets the new value.</w:t>
      </w:r>
    </w:p>
    <w:p>
      <w:r>
        <w:pict>
          <v:rect style="width:0;height:1.5pt" o:hralign="center" o:hrstd="t" o:hr="t"/>
        </w:pict>
      </w:r>
    </w:p>
    <w:bookmarkEnd w:id="297"/>
    <w:bookmarkEnd w:id="298"/>
    <w:bookmarkEnd w:id="299"/>
    <w:bookmarkStart w:id="315" w:name="audit-logging-mvp"/>
    <w:p>
      <w:pPr>
        <w:pStyle w:val="Heading2"/>
      </w:pPr>
      <w:r>
        <w:t xml:space="preserve">11. Audit &amp; Logging —</w:t>
      </w:r>
      <w:r>
        <w:t xml:space="preserve"> </w:t>
      </w:r>
      <w:r>
        <w:rPr>
          <w:rStyle w:val="VerbatimChar"/>
        </w:rPr>
        <w:t xml:space="preserve">MVP</w:t>
      </w:r>
    </w:p>
    <w:bookmarkStart w:id="300" w:name="design-overview-6"/>
    <w:p>
      <w:pPr>
        <w:pStyle w:val="Heading3"/>
      </w:pPr>
      <w:r>
        <w:t xml:space="preserve">11.1 Design Overview</w:t>
      </w:r>
    </w:p>
    <w:p>
      <w:pPr>
        <w:pStyle w:val="FirstParagraph"/>
      </w:pPr>
      <w:r>
        <w:t xml:space="preserve">Every state-changing action in the MES is logged.</w:t>
      </w:r>
      <w:r>
        <w:t xml:space="preserve"> </w:t>
      </w:r>
      <w:r>
        <w:rPr>
          <w:b/>
          <w:bCs/>
        </w:rPr>
        <w:t xml:space="preserve">Four</w:t>
      </w:r>
      <w:r>
        <w:t xml:space="preserve"> </w:t>
      </w:r>
      <w:r>
        <w:t xml:space="preserve">log types serve different audiences: operation logs for shop-floor actions, configuration logs for engineering/admin changes, interface logs for external system communications, and</w:t>
      </w:r>
      <w:r>
        <w:t xml:space="preserve"> </w:t>
      </w:r>
      <w:r>
        <w:rPr>
          <w:b/>
          <w:bCs/>
        </w:rPr>
        <w:t xml:space="preserve">failure logs for attempted-but-rejected operations</w:t>
      </w:r>
      <w:r>
        <w:t xml:space="preserve">. All logs are immutable, append-only, with BIGINT PKs for high-volume append. (FRS 3.5.14)</w:t>
      </w:r>
    </w:p>
    <w:p>
      <w:pPr>
        <w:pStyle w:val="BodyText"/>
      </w:pPr>
      <w:r>
        <w:t xml:space="preserve">All audit writes flow through four shared stored procedures (</w:t>
      </w:r>
      <w:r>
        <w:rPr>
          <w:rStyle w:val="VerbatimChar"/>
        </w:rPr>
        <w:t xml:space="preserve">Audit_LogConfigChange</w:t>
      </w:r>
      <w:r>
        <w:t xml:space="preserve">,</w:t>
      </w:r>
      <w:r>
        <w:t xml:space="preserve"> </w:t>
      </w:r>
      <w:r>
        <w:rPr>
          <w:rStyle w:val="VerbatimChar"/>
        </w:rPr>
        <w:t xml:space="preserve">Audit_LogOperation</w:t>
      </w:r>
      <w:r>
        <w:t xml:space="preserve">,</w:t>
      </w:r>
      <w:r>
        <w:t xml:space="preserve"> </w:t>
      </w:r>
      <w:r>
        <w:rPr>
          <w:rStyle w:val="VerbatimChar"/>
        </w:rPr>
        <w:t xml:space="preserve">Audit_LogInterfaceCall</w:t>
      </w:r>
      <w:r>
        <w:t xml:space="preserve">,</w:t>
      </w:r>
      <w:r>
        <w:t xml:space="preserve"> </w:t>
      </w:r>
      <w:r>
        <w:rPr>
          <w:rStyle w:val="VerbatimChar"/>
        </w:rPr>
        <w:t xml:space="preserve">Audit_LogFailure</w:t>
      </w:r>
      <w:r>
        <w:t xml:space="preserve">). Entity-specific procs never write to log tables directly — they call the shared procs. This gives a single source of truth for how audit entries are written and makes the audit schema refactor-friendly.</w:t>
      </w:r>
    </w:p>
    <w:bookmarkEnd w:id="300"/>
    <w:bookmarkStart w:id="306" w:name="log-types"/>
    <w:p>
      <w:pPr>
        <w:pStyle w:val="Heading3"/>
      </w:pPr>
      <w:r>
        <w:t xml:space="preserve">11.2 Log Types</w:t>
      </w:r>
    </w:p>
    <w:bookmarkStart w:id="301" w:name="fds-11-001-operation-log"/>
    <w:p>
      <w:pPr>
        <w:pStyle w:val="Heading4"/>
      </w:pPr>
      <w:r>
        <w:t xml:space="preserve">FDS-11-001 — Operation Log</w:t>
      </w:r>
    </w:p>
    <w:p>
      <w:pPr>
        <w:pStyle w:val="FirstParagraph"/>
      </w:pPr>
      <w:r>
        <w:t xml:space="preserve">Every shop-floor action SHALL be logged to</w:t>
      </w:r>
      <w:r>
        <w:t xml:space="preserve"> </w:t>
      </w:r>
      <w:r>
        <w:rPr>
          <w:rStyle w:val="VerbatimChar"/>
        </w:rPr>
        <w:t xml:space="preserve">Audit.OperationLog</w:t>
      </w:r>
      <w:r>
        <w:t xml:space="preserve">: LOT creation, movement, split, merge, production recording, consumption, hold placement/release, container operations, label prints, downtime entry. Each record SHALL include: timestamp, user, terminal, location, severity, event type, entity type, entity ID, description, and old/new values where applicable. Writes occur via</w:t>
      </w:r>
      <w:r>
        <w:t xml:space="preserve"> </w:t>
      </w:r>
      <w:r>
        <w:rPr>
          <w:rStyle w:val="VerbatimChar"/>
        </w:rPr>
        <w:t xml:space="preserve">Audit_LogOperation</w:t>
      </w:r>
      <w:r>
        <w:t xml:space="preserve"> </w:t>
      </w:r>
      <w:r>
        <w:t xml:space="preserve">inside the mutating proc’s transaction — atomic with the data.</w:t>
      </w:r>
    </w:p>
    <w:bookmarkEnd w:id="301"/>
    <w:bookmarkStart w:id="302" w:name="fds-11-002-configuration-log"/>
    <w:p>
      <w:pPr>
        <w:pStyle w:val="Heading4"/>
      </w:pPr>
      <w:r>
        <w:t xml:space="preserve">FDS-11-002 — Configuration Log</w:t>
      </w:r>
    </w:p>
    <w:p>
      <w:pPr>
        <w:pStyle w:val="FirstParagraph"/>
      </w:pPr>
      <w:r>
        <w:t xml:space="preserve">Every engineering and admin change SHALL be logged to</w:t>
      </w:r>
      <w:r>
        <w:t xml:space="preserve"> </w:t>
      </w:r>
      <w:r>
        <w:rPr>
          <w:rStyle w:val="VerbatimChar"/>
        </w:rPr>
        <w:t xml:space="preserve">Audit.ConfigLog</w:t>
      </w:r>
      <w:r>
        <w:t xml:space="preserve">: item creation/modification, BOM changes, route changes, quality spec changes, defect code changes, downtime code changes, location changes, terminal changes, user changes. Each record SHALL include: timestamp, user, severity, event type, entity type, entity ID, description, and a structured changes field (JSON or diff format). Writes occur via</w:t>
      </w:r>
      <w:r>
        <w:t xml:space="preserve"> </w:t>
      </w:r>
      <w:r>
        <w:rPr>
          <w:rStyle w:val="VerbatimChar"/>
        </w:rPr>
        <w:t xml:space="preserve">Audit_LogConfigChange</w:t>
      </w:r>
      <w:r>
        <w:t xml:space="preserve"> </w:t>
      </w:r>
      <w:r>
        <w:t xml:space="preserve">inside the mutating proc’s transaction — atomic with the data.</w:t>
      </w:r>
    </w:p>
    <w:bookmarkEnd w:id="302"/>
    <w:bookmarkStart w:id="303" w:name="fds-11-003-interface-log"/>
    <w:p>
      <w:pPr>
        <w:pStyle w:val="Heading4"/>
      </w:pPr>
      <w:r>
        <w:t xml:space="preserve">FDS-11-003 — Interface Log</w:t>
      </w:r>
    </w:p>
    <w:p>
      <w:pPr>
        <w:pStyle w:val="FirstParagraph"/>
      </w:pPr>
      <w:r>
        <w:t xml:space="preserve">Every external system communication SHALL be logged to</w:t>
      </w:r>
      <w:r>
        <w:t xml:space="preserve"> </w:t>
      </w:r>
      <w:r>
        <w:rPr>
          <w:rStyle w:val="VerbatimChar"/>
        </w:rPr>
        <w:t xml:space="preserve">Audit.InterfaceLog</w:t>
      </w:r>
      <w:r>
        <w:t xml:space="preserve">: AIM calls (GetNextNumber, UpdateAim, PlaceOnHold, ReleaseFromHold), Zebra print jobs, and any future integration calls. Each record SHALL include: timestamp, system name (AIM, ZEBRA, PLC, MACOLA, INTELEX), direction (INBOUND/OUTBOUND), event type, description, and optionally request/response payloads when high-fidelity logging is enabled. Writes occur via</w:t>
      </w:r>
      <w:r>
        <w:t xml:space="preserve"> </w:t>
      </w:r>
      <w:r>
        <w:rPr>
          <w:rStyle w:val="VerbatimChar"/>
        </w:rPr>
        <w:t xml:space="preserve">Audit_LogInterfaceCall</w:t>
      </w:r>
      <w:r>
        <w:t xml:space="preserve">.</w:t>
      </w:r>
    </w:p>
    <w:bookmarkEnd w:id="303"/>
    <w:bookmarkStart w:id="304" w:name="fds-11-004-failure-log"/>
    <w:p>
      <w:pPr>
        <w:pStyle w:val="Heading4"/>
      </w:pPr>
      <w:r>
        <w:t xml:space="preserve">FDS-11-004 — Failure Log</w:t>
      </w:r>
    </w:p>
    <w:p>
      <w:pPr>
        <w:pStyle w:val="FirstParagraph"/>
      </w:pPr>
      <w:r>
        <w:t xml:space="preserve">Every attempted but</w:t>
      </w:r>
      <w:r>
        <w:t xml:space="preserve"> </w:t>
      </w:r>
      <w:r>
        <w:rPr>
          <w:b/>
          <w:bCs/>
        </w:rPr>
        <w:t xml:space="preserve">rejected</w:t>
      </w:r>
      <w:r>
        <w:t xml:space="preserve"> </w:t>
      </w:r>
      <w:r>
        <w:t xml:space="preserve">mutating stored procedure call SHALL be logged to</w:t>
      </w:r>
      <w:r>
        <w:t xml:space="preserve"> </w:t>
      </w:r>
      <w:r>
        <w:rPr>
          <w:rStyle w:val="VerbatimChar"/>
        </w:rPr>
        <w:t xml:space="preserve">Audit.FailureLog</w:t>
      </w:r>
      <w:r>
        <w:t xml:space="preserve">. This includes parameter-validation failures, business-rule violations (e.g.,</w:t>
      </w:r>
      <w:r>
        <w:t xml:space="preserve"> </w:t>
      </w:r>
      <w:r>
        <w:t xml:space="preserve">“cannot deprecate due to active dependents”</w:t>
      </w:r>
      <w:r>
        <w:t xml:space="preserve">), FK mismatches, and unexpected exceptions caught by a CATCH handler. Each record SHALL include: attempted timestamp, user, entity type, entity ID (nullable for Create attempts), event type, failure reason (the user-facing message), procedure name, and a JSON snapshot of the input parameters. Writes occur via</w:t>
      </w:r>
      <w:r>
        <w:t xml:space="preserve"> </w:t>
      </w:r>
      <w:r>
        <w:rPr>
          <w:rStyle w:val="VerbatimChar"/>
        </w:rPr>
        <w:t xml:space="preserve">Audit_LogFailure</w:t>
      </w:r>
      <w:r>
        <w:t xml:space="preserve"> </w:t>
      </w:r>
      <w:r>
        <w:t xml:space="preserve">— called from validation-failure paths before</w:t>
      </w:r>
      <w:r>
        <w:t xml:space="preserve"> </w:t>
      </w:r>
      <w:r>
        <w:rPr>
          <w:rStyle w:val="VerbatimChar"/>
        </w:rPr>
        <w:t xml:space="preserve">RETURN</w:t>
      </w:r>
      <w:r>
        <w:t xml:space="preserve">, and from CATCH handlers after</w:t>
      </w:r>
      <w:r>
        <w:t xml:space="preserve"> </w:t>
      </w:r>
      <w:r>
        <w:rPr>
          <w:rStyle w:val="VerbatimChar"/>
        </w:rPr>
        <w:t xml:space="preserve">ROLLBACK</w:t>
      </w:r>
      <w:r>
        <w:t xml:space="preserve"> </w:t>
      </w:r>
      <w:r>
        <w:t xml:space="preserve">(wrapped in nested TRY/CATCH so a failure-log write failure does not mask the original error).</w:t>
      </w:r>
    </w:p>
    <w:p>
      <w:pPr>
        <w:pStyle w:val="BodyText"/>
      </w:pPr>
      <w:r>
        <w:t xml:space="preserve">The failure log complements</w:t>
      </w:r>
      <w:r>
        <w:t xml:space="preserve"> </w:t>
      </w:r>
      <w:r>
        <w:rPr>
          <w:rStyle w:val="VerbatimChar"/>
        </w:rPr>
        <w:t xml:space="preserve">ConfigLog</w:t>
      </w:r>
      <w:r>
        <w:t xml:space="preserve"> </w:t>
      </w:r>
      <w:r>
        <w:t xml:space="preserve">and</w:t>
      </w:r>
      <w:r>
        <w:t xml:space="preserve"> </w:t>
      </w:r>
      <w:r>
        <w:rPr>
          <w:rStyle w:val="VerbatimChar"/>
        </w:rPr>
        <w:t xml:space="preserve">OperationLog</w:t>
      </w:r>
      <w:r>
        <w:t xml:space="preserve">: those tables record what succeeded;</w:t>
      </w:r>
      <w:r>
        <w:t xml:space="preserve"> </w:t>
      </w:r>
      <w:r>
        <w:rPr>
          <w:rStyle w:val="VerbatimChar"/>
        </w:rPr>
        <w:t xml:space="preserve">FailureLog</w:t>
      </w:r>
      <w:r>
        <w:t xml:space="preserve"> </w:t>
      </w:r>
      <w:r>
        <w:t xml:space="preserve">records what was attempted and blocked. The Configuration Tool provides a dedicated Failure Log Browser with filters (entity, user, procedure, date range) and dashboard tiles for</w:t>
      </w:r>
      <w:r>
        <w:t xml:space="preserve"> </w:t>
      </w:r>
      <w:r>
        <w:t xml:space="preserve">“Top Rejection Reasons”</w:t>
      </w:r>
      <w:r>
        <w:t xml:space="preserve"> </w:t>
      </w:r>
      <w:r>
        <w:t xml:space="preserve">and</w:t>
      </w:r>
      <w:r>
        <w:t xml:space="preserve"> </w:t>
      </w:r>
      <w:r>
        <w:t xml:space="preserve">“Top Failing Procedures”</w:t>
      </w:r>
      <w:r>
        <w:t xml:space="preserve"> </w:t>
      </w:r>
      <w:r>
        <w:t xml:space="preserve">to support root-cause analysis and UX improvement. Not having this visibility is a known pain point in the legacy MES.</w:t>
      </w:r>
    </w:p>
    <w:bookmarkEnd w:id="304"/>
    <w:bookmarkStart w:id="305" w:name="X07a2c5733b4c265bf732336fe471dbedae8154b"/>
    <w:p>
      <w:pPr>
        <w:pStyle w:val="Heading4"/>
      </w:pPr>
      <w:r>
        <w:t xml:space="preserve">FDS-11-005 — High-Fidelity Interface Logging</w:t>
      </w:r>
    </w:p>
    <w:p>
      <w:pPr>
        <w:pStyle w:val="FirstParagraph"/>
      </w:pPr>
      <w:r>
        <w:t xml:space="preserve">The system SHALL support a configurable high-fidelity mode for interface logging. When enabled, full request and response payloads SHALL be stored in the</w:t>
      </w:r>
      <w:r>
        <w:t xml:space="preserve"> </w:t>
      </w:r>
      <w:r>
        <w:rPr>
          <w:rStyle w:val="VerbatimChar"/>
        </w:rPr>
        <w:t xml:space="preserve">RequestPayload</w:t>
      </w:r>
      <w:r>
        <w:t xml:space="preserve"> </w:t>
      </w:r>
      <w:r>
        <w:t xml:space="preserve">and</w:t>
      </w:r>
      <w:r>
        <w:t xml:space="preserve"> </w:t>
      </w:r>
      <w:r>
        <w:rPr>
          <w:rStyle w:val="VerbatimChar"/>
        </w:rPr>
        <w:t xml:space="preserve">ResponsePayload</w:t>
      </w:r>
      <w:r>
        <w:t xml:space="preserve"> </w:t>
      </w:r>
      <w:r>
        <w:t xml:space="preserve">columns. When disabled, only the summary description is logged. High-fidelity mode SHALL be toggleable per target system without restart.</w:t>
      </w:r>
    </w:p>
    <w:bookmarkEnd w:id="305"/>
    <w:bookmarkEnd w:id="306"/>
    <w:bookmarkStart w:id="311" w:name="normalized-vocabularies"/>
    <w:p>
      <w:pPr>
        <w:pStyle w:val="Heading3"/>
      </w:pPr>
      <w:r>
        <w:t xml:space="preserve">11.3 Normalized Vocabularies</w:t>
      </w:r>
    </w:p>
    <w:bookmarkStart w:id="307" w:name="fds-11-006-event-type-vocabulary"/>
    <w:p>
      <w:pPr>
        <w:pStyle w:val="Heading4"/>
      </w:pPr>
      <w:r>
        <w:t xml:space="preserve">FDS-11-006 — Event Type Vocabulary</w:t>
      </w:r>
    </w:p>
    <w:p>
      <w:pPr>
        <w:pStyle w:val="FirstParagraph"/>
      </w:pPr>
      <w:r>
        <w:t xml:space="preserve">All log tables SHALL use the normalized</w:t>
      </w:r>
      <w:r>
        <w:t xml:space="preserve"> </w:t>
      </w:r>
      <w:r>
        <w:rPr>
          <w:rStyle w:val="VerbatimChar"/>
        </w:rPr>
        <w:t xml:space="preserve">LogEventType</w:t>
      </w:r>
      <w:r>
        <w:t xml:space="preserve"> </w:t>
      </w:r>
      <w:r>
        <w:t xml:space="preserve">table for the event type field. This prevents free-text drift across Ignition scripts. Event types SHALL be seeded at deployment and include:</w:t>
      </w:r>
      <w:r>
        <w:t xml:space="preserve"> </w:t>
      </w:r>
      <w:r>
        <w:rPr>
          <w:rStyle w:val="VerbatimChar"/>
        </w:rPr>
        <w:t xml:space="preserve">Created</w:t>
      </w:r>
      <w:r>
        <w:t xml:space="preserve">,</w:t>
      </w:r>
      <w:r>
        <w:t xml:space="preserve"> </w:t>
      </w:r>
      <w:r>
        <w:rPr>
          <w:rStyle w:val="VerbatimChar"/>
        </w:rPr>
        <w:t xml:space="preserve">Updated</w:t>
      </w:r>
      <w:r>
        <w:t xml:space="preserve">,</w:t>
      </w:r>
      <w:r>
        <w:t xml:space="preserve"> </w:t>
      </w:r>
      <w:r>
        <w:rPr>
          <w:rStyle w:val="VerbatimChar"/>
        </w:rPr>
        <w:t xml:space="preserve">Deprecated</w:t>
      </w:r>
      <w:r>
        <w:t xml:space="preserve">,</w:t>
      </w:r>
      <w:r>
        <w:t xml:space="preserve"> </w:t>
      </w:r>
      <w:r>
        <w:rPr>
          <w:rStyle w:val="VerbatimChar"/>
        </w:rPr>
        <w:t xml:space="preserve">LotCreated</w:t>
      </w:r>
      <w:r>
        <w:t xml:space="preserve">,</w:t>
      </w:r>
      <w:r>
        <w:t xml:space="preserve"> </w:t>
      </w:r>
      <w:r>
        <w:rPr>
          <w:rStyle w:val="VerbatimChar"/>
        </w:rPr>
        <w:t xml:space="preserve">LotMoved</w:t>
      </w:r>
      <w:r>
        <w:t xml:space="preserve">,</w:t>
      </w:r>
      <w:r>
        <w:t xml:space="preserve"> </w:t>
      </w:r>
      <w:r>
        <w:rPr>
          <w:rStyle w:val="VerbatimChar"/>
        </w:rPr>
        <w:t xml:space="preserve">LotSplit</w:t>
      </w:r>
      <w:r>
        <w:t xml:space="preserve">,</w:t>
      </w:r>
      <w:r>
        <w:t xml:space="preserve"> </w:t>
      </w:r>
      <w:r>
        <w:rPr>
          <w:rStyle w:val="VerbatimChar"/>
        </w:rPr>
        <w:t xml:space="preserve">LotMerged</w:t>
      </w:r>
      <w:r>
        <w:t xml:space="preserve">,</w:t>
      </w:r>
      <w:r>
        <w:t xml:space="preserve"> </w:t>
      </w:r>
      <w:r>
        <w:rPr>
          <w:rStyle w:val="VerbatimChar"/>
        </w:rPr>
        <w:t xml:space="preserve">LotStatusChanged</w:t>
      </w:r>
      <w:r>
        <w:t xml:space="preserve">,</w:t>
      </w:r>
      <w:r>
        <w:t xml:space="preserve"> </w:t>
      </w:r>
      <w:r>
        <w:rPr>
          <w:rStyle w:val="VerbatimChar"/>
        </w:rPr>
        <w:t xml:space="preserve">ProductionRecorded</w:t>
      </w:r>
      <w:r>
        <w:t xml:space="preserve">,</w:t>
      </w:r>
      <w:r>
        <w:t xml:space="preserve"> </w:t>
      </w:r>
      <w:r>
        <w:rPr>
          <w:rStyle w:val="VerbatimChar"/>
        </w:rPr>
        <w:t xml:space="preserve">ConsumptionRecorded</w:t>
      </w:r>
      <w:r>
        <w:t xml:space="preserve">,</w:t>
      </w:r>
      <w:r>
        <w:t xml:space="preserve"> </w:t>
      </w:r>
      <w:r>
        <w:rPr>
          <w:rStyle w:val="VerbatimChar"/>
        </w:rPr>
        <w:t xml:space="preserve">RejectRecorded</w:t>
      </w:r>
      <w:r>
        <w:t xml:space="preserve">,</w:t>
      </w:r>
      <w:r>
        <w:t xml:space="preserve"> </w:t>
      </w:r>
      <w:r>
        <w:rPr>
          <w:rStyle w:val="VerbatimChar"/>
        </w:rPr>
        <w:t xml:space="preserve">HoldPlaced</w:t>
      </w:r>
      <w:r>
        <w:t xml:space="preserve">,</w:t>
      </w:r>
      <w:r>
        <w:t xml:space="preserve"> </w:t>
      </w:r>
      <w:r>
        <w:rPr>
          <w:rStyle w:val="VerbatimChar"/>
        </w:rPr>
        <w:t xml:space="preserve">HoldReleased</w:t>
      </w:r>
      <w:r>
        <w:t xml:space="preserve">,</w:t>
      </w:r>
      <w:r>
        <w:t xml:space="preserve"> </w:t>
      </w:r>
      <w:r>
        <w:rPr>
          <w:rStyle w:val="VerbatimChar"/>
        </w:rPr>
        <w:t xml:space="preserve">ContainerCreated</w:t>
      </w:r>
      <w:r>
        <w:t xml:space="preserve">,</w:t>
      </w:r>
      <w:r>
        <w:t xml:space="preserve"> </w:t>
      </w:r>
      <w:r>
        <w:rPr>
          <w:rStyle w:val="VerbatimChar"/>
        </w:rPr>
        <w:t xml:space="preserve">ContainerClosed</w:t>
      </w:r>
      <w:r>
        <w:t xml:space="preserve">,</w:t>
      </w:r>
      <w:r>
        <w:t xml:space="preserve"> </w:t>
      </w:r>
      <w:r>
        <w:rPr>
          <w:rStyle w:val="VerbatimChar"/>
        </w:rPr>
        <w:t xml:space="preserve">ContainerShipped</w:t>
      </w:r>
      <w:r>
        <w:t xml:space="preserve">,</w:t>
      </w:r>
      <w:r>
        <w:t xml:space="preserve"> </w:t>
      </w:r>
      <w:r>
        <w:rPr>
          <w:rStyle w:val="VerbatimChar"/>
        </w:rPr>
        <w:t xml:space="preserve">LabelPrinted</w:t>
      </w:r>
      <w:r>
        <w:t xml:space="preserve">,</w:t>
      </w:r>
      <w:r>
        <w:t xml:space="preserve"> </w:t>
      </w:r>
      <w:r>
        <w:rPr>
          <w:rStyle w:val="VerbatimChar"/>
        </w:rPr>
        <w:t xml:space="preserve">LabelVoided</w:t>
      </w:r>
      <w:r>
        <w:t xml:space="preserve">,</w:t>
      </w:r>
      <w:r>
        <w:t xml:space="preserve"> </w:t>
      </w:r>
      <w:r>
        <w:rPr>
          <w:rStyle w:val="VerbatimChar"/>
        </w:rPr>
        <w:t xml:space="preserve">DowntimeStarted</w:t>
      </w:r>
      <w:r>
        <w:t xml:space="preserve">,</w:t>
      </w:r>
      <w:r>
        <w:t xml:space="preserve"> </w:t>
      </w:r>
      <w:r>
        <w:rPr>
          <w:rStyle w:val="VerbatimChar"/>
        </w:rPr>
        <w:t xml:space="preserve">DowntimeEnded</w:t>
      </w:r>
      <w:r>
        <w:t xml:space="preserve">,</w:t>
      </w:r>
      <w:r>
        <w:t xml:space="preserve"> </w:t>
      </w:r>
      <w:r>
        <w:rPr>
          <w:rStyle w:val="VerbatimChar"/>
        </w:rPr>
        <w:t xml:space="preserve">AimCall</w:t>
      </w:r>
      <w:r>
        <w:t xml:space="preserve">,</w:t>
      </w:r>
      <w:r>
        <w:t xml:space="preserve"> </w:t>
      </w:r>
      <w:r>
        <w:rPr>
          <w:rStyle w:val="VerbatimChar"/>
        </w:rPr>
        <w:t xml:space="preserve">ConfigChanged</w:t>
      </w:r>
      <w:r>
        <w:t xml:space="preserve">, and others as needed.</w:t>
      </w:r>
    </w:p>
    <w:bookmarkEnd w:id="307"/>
    <w:bookmarkStart w:id="308" w:name="fds-11-007-entity-type-vocabulary"/>
    <w:p>
      <w:pPr>
        <w:pStyle w:val="Heading4"/>
      </w:pPr>
      <w:r>
        <w:t xml:space="preserve">FDS-11-007 — Entity Type Vocabulary</w:t>
      </w:r>
    </w:p>
    <w:p>
      <w:pPr>
        <w:pStyle w:val="FirstParagraph"/>
      </w:pPr>
      <w:r>
        <w:t xml:space="preserve">All log tables SHALL use the normalized</w:t>
      </w:r>
      <w:r>
        <w:t xml:space="preserve"> </w:t>
      </w:r>
      <w:r>
        <w:rPr>
          <w:rStyle w:val="VerbatimChar"/>
        </w:rPr>
        <w:t xml:space="preserve">LogEntityType</w:t>
      </w:r>
      <w:r>
        <w:t xml:space="preserve"> </w:t>
      </w:r>
      <w:r>
        <w:t xml:space="preserve">table. Entity types SHALL include:</w:t>
      </w:r>
      <w:r>
        <w:t xml:space="preserve"> </w:t>
      </w:r>
      <w:r>
        <w:rPr>
          <w:rStyle w:val="VerbatimChar"/>
        </w:rPr>
        <w:t xml:space="preserve">Lot</w:t>
      </w:r>
      <w:r>
        <w:t xml:space="preserve">,</w:t>
      </w:r>
      <w:r>
        <w:t xml:space="preserve"> </w:t>
      </w:r>
      <w:r>
        <w:rPr>
          <w:rStyle w:val="VerbatimChar"/>
        </w:rPr>
        <w:t xml:space="preserve">Container</w:t>
      </w:r>
      <w:r>
        <w:t xml:space="preserve">,</w:t>
      </w:r>
      <w:r>
        <w:t xml:space="preserve"> </w:t>
      </w:r>
      <w:r>
        <w:rPr>
          <w:rStyle w:val="VerbatimChar"/>
        </w:rPr>
        <w:t xml:space="preserve">SerializedPart</w:t>
      </w:r>
      <w:r>
        <w:t xml:space="preserve">,</w:t>
      </w:r>
      <w:r>
        <w:t xml:space="preserve"> </w:t>
      </w:r>
      <w:r>
        <w:rPr>
          <w:rStyle w:val="VerbatimChar"/>
        </w:rPr>
        <w:t xml:space="preserve">WorkOrder</w:t>
      </w:r>
      <w:r>
        <w:t xml:space="preserve">,</w:t>
      </w:r>
      <w:r>
        <w:t xml:space="preserve"> </w:t>
      </w:r>
      <w:r>
        <w:rPr>
          <w:rStyle w:val="VerbatimChar"/>
        </w:rPr>
        <w:t xml:space="preserve">Item</w:t>
      </w:r>
      <w:r>
        <w:t xml:space="preserve">,</w:t>
      </w:r>
      <w:r>
        <w:t xml:space="preserve"> </w:t>
      </w:r>
      <w:r>
        <w:rPr>
          <w:rStyle w:val="VerbatimChar"/>
        </w:rPr>
        <w:t xml:space="preserve">Location</w:t>
      </w:r>
      <w:r>
        <w:t xml:space="preserve">,</w:t>
      </w:r>
      <w:r>
        <w:t xml:space="preserve"> </w:t>
      </w:r>
      <w:r>
        <w:rPr>
          <w:rStyle w:val="VerbatimChar"/>
        </w:rPr>
        <w:t xml:space="preserve">LocationTypeDefinition</w:t>
      </w:r>
      <w:r>
        <w:t xml:space="preserve">,</w:t>
      </w:r>
      <w:r>
        <w:t xml:space="preserve"> </w:t>
      </w:r>
      <w:r>
        <w:rPr>
          <w:rStyle w:val="VerbatimChar"/>
        </w:rPr>
        <w:t xml:space="preserve">AppUser</w:t>
      </w:r>
      <w:r>
        <w:t xml:space="preserve">,</w:t>
      </w:r>
      <w:r>
        <w:t xml:space="preserve"> </w:t>
      </w:r>
      <w:r>
        <w:rPr>
          <w:rStyle w:val="VerbatimChar"/>
        </w:rPr>
        <w:t xml:space="preserve">Bom</w:t>
      </w:r>
      <w:r>
        <w:t xml:space="preserve">,</w:t>
      </w:r>
      <w:r>
        <w:t xml:space="preserve"> </w:t>
      </w:r>
      <w:r>
        <w:rPr>
          <w:rStyle w:val="VerbatimChar"/>
        </w:rPr>
        <w:t xml:space="preserve">RouteTemplate</w:t>
      </w:r>
      <w:r>
        <w:t xml:space="preserve">,</w:t>
      </w:r>
      <w:r>
        <w:t xml:space="preserve"> </w:t>
      </w:r>
      <w:r>
        <w:rPr>
          <w:rStyle w:val="VerbatimChar"/>
        </w:rPr>
        <w:t xml:space="preserve">OperationTemplate</w:t>
      </w:r>
      <w:r>
        <w:t xml:space="preserve">,</w:t>
      </w:r>
      <w:r>
        <w:t xml:space="preserve"> </w:t>
      </w:r>
      <w:r>
        <w:rPr>
          <w:rStyle w:val="VerbatimChar"/>
        </w:rPr>
        <w:t xml:space="preserve">QualitySpec</w:t>
      </w:r>
      <w:r>
        <w:t xml:space="preserve">,</w:t>
      </w:r>
      <w:r>
        <w:t xml:space="preserve"> </w:t>
      </w:r>
      <w:r>
        <w:rPr>
          <w:rStyle w:val="VerbatimChar"/>
        </w:rPr>
        <w:t xml:space="preserve">DefectCode</w:t>
      </w:r>
      <w:r>
        <w:t xml:space="preserve">,</w:t>
      </w:r>
      <w:r>
        <w:t xml:space="preserve"> </w:t>
      </w:r>
      <w:r>
        <w:rPr>
          <w:rStyle w:val="VerbatimChar"/>
        </w:rPr>
        <w:t xml:space="preserve">DowntimeReasonCode</w:t>
      </w:r>
      <w:r>
        <w:t xml:space="preserve">,</w:t>
      </w:r>
      <w:r>
        <w:t xml:space="preserve"> </w:t>
      </w:r>
      <w:r>
        <w:rPr>
          <w:rStyle w:val="VerbatimChar"/>
        </w:rPr>
        <w:t xml:space="preserve">QualitySample</w:t>
      </w:r>
      <w:r>
        <w:t xml:space="preserve">,</w:t>
      </w:r>
      <w:r>
        <w:t xml:space="preserve"> </w:t>
      </w:r>
      <w:r>
        <w:rPr>
          <w:rStyle w:val="VerbatimChar"/>
        </w:rPr>
        <w:t xml:space="preserve">HoldEvent</w:t>
      </w:r>
      <w:r>
        <w:t xml:space="preserve">,</w:t>
      </w:r>
      <w:r>
        <w:t xml:space="preserve"> </w:t>
      </w:r>
      <w:r>
        <w:rPr>
          <w:rStyle w:val="VerbatimChar"/>
        </w:rPr>
        <w:t xml:space="preserve">DowntimeEvent</w:t>
      </w:r>
      <w:r>
        <w:t xml:space="preserve">,</w:t>
      </w:r>
      <w:r>
        <w:t xml:space="preserve"> </w:t>
      </w:r>
      <w:r>
        <w:rPr>
          <w:rStyle w:val="VerbatimChar"/>
        </w:rPr>
        <w:t xml:space="preserve">ShippingLabel</w:t>
      </w:r>
      <w:r>
        <w:t xml:space="preserve">, and others as needed.</w:t>
      </w:r>
    </w:p>
    <w:bookmarkEnd w:id="308"/>
    <w:bookmarkStart w:id="309" w:name="X3c009791de0f9a31363e85ebb3d02247d087310"/>
    <w:p>
      <w:pPr>
        <w:pStyle w:val="Heading4"/>
      </w:pPr>
      <w:r>
        <w:t xml:space="preserve">FDS-11-008 — Code-String Signatures for Shared Audit Procs</w:t>
      </w:r>
    </w:p>
    <w:p>
      <w:pPr>
        <w:pStyle w:val="FirstParagraph"/>
      </w:pPr>
      <w:r>
        <w:t xml:space="preserve">The four shared audit procedures SHALL accept the event type, entity type, and severity as code strings (e.g.,</w:t>
      </w:r>
      <w:r>
        <w:t xml:space="preserve"> </w:t>
      </w:r>
      <w:r>
        <w:rPr>
          <w:rStyle w:val="VerbatimChar"/>
        </w:rPr>
        <w:t xml:space="preserve">'Location'</w:t>
      </w:r>
      <w:r>
        <w:t xml:space="preserve">,</w:t>
      </w:r>
      <w:r>
        <w:t xml:space="preserve"> </w:t>
      </w:r>
      <w:r>
        <w:rPr>
          <w:rStyle w:val="VerbatimChar"/>
        </w:rPr>
        <w:t xml:space="preserve">'Created'</w:t>
      </w:r>
      <w:r>
        <w:t xml:space="preserve">,</w:t>
      </w:r>
      <w:r>
        <w:t xml:space="preserve"> </w:t>
      </w:r>
      <w:r>
        <w:rPr>
          <w:rStyle w:val="VerbatimChar"/>
        </w:rPr>
        <w:t xml:space="preserve">'Info'</w:t>
      </w:r>
      <w:r>
        <w:t xml:space="preserve">) rather than integer IDs. Each shared proc SHALL resolve the code strings to internal IDs via the seeded lookup tables. This keeps entity-specific procs self-documenting and removes hard-coded integer constants from the CRUD layer. A code-string that does not resolve SHALL cause the shared proc to raise an error (indicating a seeding gap or a typo).</w:t>
      </w:r>
    </w:p>
    <w:bookmarkEnd w:id="309"/>
    <w:bookmarkStart w:id="310" w:name="Xe5b0a78e848999cb6c4942a575fcb1fc0734dd1"/>
    <w:p>
      <w:pPr>
        <w:pStyle w:val="Heading4"/>
      </w:pPr>
      <w:r>
        <w:t xml:space="preserve">FDS-11-011 — Ignition JDBC Single-Result-Set Convention</w:t>
      </w:r>
    </w:p>
    <w:p>
      <w:pPr>
        <w:pStyle w:val="FirstParagraph"/>
      </w:pPr>
      <w:r>
        <w:t xml:space="preserve">All stored procedures consumed by Ignition Named Queries SHALL return exactly one result set and SHALL NOT declare</w:t>
      </w:r>
      <w:r>
        <w:t xml:space="preserve"> </w:t>
      </w:r>
      <w:r>
        <w:rPr>
          <w:rStyle w:val="VerbatimChar"/>
        </w:rPr>
        <w:t xml:space="preserve">OUTPUT</w:t>
      </w:r>
      <w:r>
        <w:t xml:space="preserve"> </w:t>
      </w:r>
      <w:r>
        <w:t xml:space="preserve">parameters. The Ignition JDBC driver surfaces</w:t>
      </w:r>
      <w:r>
        <w:t xml:space="preserve"> </w:t>
      </w:r>
      <w:r>
        <w:rPr>
          <w:rStyle w:val="VerbatimChar"/>
        </w:rPr>
        <w:t xml:space="preserve">OUTPUT</w:t>
      </w:r>
      <w:r>
        <w:t xml:space="preserve"> </w:t>
      </w:r>
      <w:r>
        <w:t xml:space="preserve">parameters as the first result set and discards any subsequent</w:t>
      </w:r>
      <w:r>
        <w:t xml:space="preserve"> </w:t>
      </w:r>
      <w:r>
        <w:rPr>
          <w:rStyle w:val="VerbatimChar"/>
        </w:rPr>
        <w:t xml:space="preserve">SELECT</w:t>
      </w:r>
      <w:r>
        <w:t xml:space="preserve">, so</w:t>
      </w:r>
      <w:r>
        <w:t xml:space="preserve"> </w:t>
      </w:r>
      <w:r>
        <w:rPr>
          <w:rStyle w:val="VerbatimChar"/>
        </w:rPr>
        <w:t xml:space="preserve">OUTPUT</w:t>
      </w:r>
      <w:r>
        <w:t xml:space="preserve">-based signatures are incompatible with the platform.</w:t>
      </w:r>
    </w:p>
    <w:p>
      <w:pPr>
        <w:pStyle w:val="Compact"/>
        <w:numPr>
          <w:ilvl w:val="0"/>
          <w:numId w:val="1081"/>
        </w:numPr>
      </w:pPr>
      <w:r>
        <w:rPr>
          <w:b/>
          <w:bCs/>
        </w:rPr>
        <w:t xml:space="preserve">Mutation procs</w:t>
      </w:r>
      <w:r>
        <w:t xml:space="preserve"> </w:t>
      </w:r>
      <w:r>
        <w:t xml:space="preserve">(Create / Update / Delete / Deprecate / Publish / MoveUp / MoveDown / etc.) SHALL declare</w:t>
      </w:r>
      <w:r>
        <w:t xml:space="preserve"> </w:t>
      </w:r>
      <w:r>
        <w:rPr>
          <w:rStyle w:val="VerbatimChar"/>
        </w:rPr>
        <w:t xml:space="preserve">@Status</w:t>
      </w:r>
      <w:r>
        <w:t xml:space="preserve">,</w:t>
      </w:r>
      <w:r>
        <w:t xml:space="preserve"> </w:t>
      </w:r>
      <w:r>
        <w:rPr>
          <w:rStyle w:val="VerbatimChar"/>
        </w:rPr>
        <w:t xml:space="preserve">@Message</w:t>
      </w:r>
      <w:r>
        <w:t xml:space="preserve">, and any returned identifier (</w:t>
      </w:r>
      <w:r>
        <w:rPr>
          <w:rStyle w:val="VerbatimChar"/>
        </w:rPr>
        <w:t xml:space="preserve">@NewId</w:t>
      </w:r>
      <w:r>
        <w:t xml:space="preserve">,</w:t>
      </w:r>
      <w:r>
        <w:t xml:space="preserve"> </w:t>
      </w:r>
      <w:r>
        <w:rPr>
          <w:rStyle w:val="VerbatimChar"/>
        </w:rPr>
        <w:t xml:space="preserve">@NewVersionId</w:t>
      </w:r>
      <w:r>
        <w:t xml:space="preserve">, …) as local variables and SHALL emit a single final</w:t>
      </w:r>
      <w:r>
        <w:t xml:space="preserve"> </w:t>
      </w:r>
      <w:r>
        <w:rPr>
          <w:rStyle w:val="VerbatimChar"/>
        </w:rPr>
        <w:t xml:space="preserve">SELECT @Status AS Status, @Message AS Message, @NewId AS NewId;</w:t>
      </w:r>
      <w:r>
        <w:t xml:space="preserve"> </w:t>
      </w:r>
      <w:r>
        <w:t xml:space="preserve">at every exit point. The CATCH block SHALL populate these locals,</w:t>
      </w:r>
      <w:r>
        <w:t xml:space="preserve"> </w:t>
      </w:r>
      <w:r>
        <w:rPr>
          <w:rStyle w:val="VerbatimChar"/>
        </w:rPr>
        <w:t xml:space="preserve">RAISERROR</w:t>
      </w:r>
      <w:r>
        <w:t xml:space="preserve"> </w:t>
      </w:r>
      <w:r>
        <w:t xml:space="preserve">for observability, then fall through to the same terminal</w:t>
      </w:r>
      <w:r>
        <w:t xml:space="preserve"> </w:t>
      </w:r>
      <w:r>
        <w:rPr>
          <w:rStyle w:val="VerbatimChar"/>
        </w:rPr>
        <w:t xml:space="preserve">SELECT</w:t>
      </w:r>
      <w:r>
        <w:t xml:space="preserve">.</w:t>
      </w:r>
    </w:p>
    <w:p>
      <w:pPr>
        <w:pStyle w:val="Compact"/>
        <w:numPr>
          <w:ilvl w:val="0"/>
          <w:numId w:val="1081"/>
        </w:numPr>
      </w:pPr>
      <w:r>
        <w:rPr>
          <w:b/>
          <w:bCs/>
        </w:rPr>
        <w:t xml:space="preserve">Read procs</w:t>
      </w:r>
      <w:r>
        <w:t xml:space="preserve"> </w:t>
      </w:r>
      <w:r>
        <w:t xml:space="preserve">SHALL return a single result set. An empty result set is the contract for</w:t>
      </w:r>
      <w:r>
        <w:t xml:space="preserve"> </w:t>
      </w:r>
      <w:r>
        <w:t xml:space="preserve">“not found”</w:t>
      </w:r>
      <w:r>
        <w:t xml:space="preserve"> </w:t>
      </w:r>
      <w:r>
        <w:t xml:space="preserve">— read procs SHALL NOT return</w:t>
      </w:r>
      <w:r>
        <w:t xml:space="preserve"> </w:t>
      </w:r>
      <w:r>
        <w:rPr>
          <w:rStyle w:val="VerbatimChar"/>
        </w:rPr>
        <w:t xml:space="preserve">@Status</w:t>
      </w:r>
      <w:r>
        <w:t xml:space="preserve">/</w:t>
      </w:r>
      <w:r>
        <w:rPr>
          <w:rStyle w:val="VerbatimChar"/>
        </w:rPr>
        <w:t xml:space="preserve">@Message</w:t>
      </w:r>
      <w:r>
        <w:t xml:space="preserve"> </w:t>
      </w:r>
      <w:r>
        <w:t xml:space="preserve">and SHALL NOT raise for missing rows.</w:t>
      </w:r>
    </w:p>
    <w:p>
      <w:pPr>
        <w:pStyle w:val="Compact"/>
        <w:numPr>
          <w:ilvl w:val="0"/>
          <w:numId w:val="1081"/>
        </w:numPr>
      </w:pPr>
      <w:r>
        <w:rPr>
          <w:b/>
          <w:bCs/>
        </w:rPr>
        <w:t xml:space="preserve">The four shared audit writers</w:t>
      </w:r>
      <w:r>
        <w:t xml:space="preserve"> </w:t>
      </w:r>
      <w:r>
        <w:t xml:space="preserve">(</w:t>
      </w:r>
      <w:r>
        <w:rPr>
          <w:rStyle w:val="VerbatimChar"/>
        </w:rPr>
        <w:t xml:space="preserve">Audit.Audit_LogConfigChange</w:t>
      </w:r>
      <w:r>
        <w:t xml:space="preserve">,</w:t>
      </w:r>
      <w:r>
        <w:t xml:space="preserve"> </w:t>
      </w:r>
      <w:r>
        <w:rPr>
          <w:rStyle w:val="VerbatimChar"/>
        </w:rPr>
        <w:t xml:space="preserve">Audit.Audit_LogFailure</w:t>
      </w:r>
      <w:r>
        <w:t xml:space="preserve">,</w:t>
      </w:r>
      <w:r>
        <w:t xml:space="preserve"> </w:t>
      </w:r>
      <w:r>
        <w:rPr>
          <w:rStyle w:val="VerbatimChar"/>
        </w:rPr>
        <w:t xml:space="preserve">Audit.Audit_LogInterfaceCall</w:t>
      </w:r>
      <w:r>
        <w:t xml:space="preserve">,</w:t>
      </w:r>
      <w:r>
        <w:t xml:space="preserve"> </w:t>
      </w:r>
      <w:r>
        <w:rPr>
          <w:rStyle w:val="VerbatimChar"/>
        </w:rPr>
        <w:t xml:space="preserve">Audit.Audit_LogOperation</w:t>
      </w:r>
      <w:r>
        <w:t xml:space="preserve">) SHALL NOT emit any result set. They execute inside caller-owned transactions; emitting a result set breaks the</w:t>
      </w:r>
      <w:r>
        <w:t xml:space="preserve"> </w:t>
      </w:r>
      <w:r>
        <w:rPr>
          <w:rStyle w:val="VerbatimChar"/>
        </w:rPr>
        <w:t xml:space="preserve">INSERT … EXEC</w:t>
      </w:r>
      <w:r>
        <w:t xml:space="preserve"> </w:t>
      </w:r>
      <w:r>
        <w:t xml:space="preserve">+</w:t>
      </w:r>
      <w:r>
        <w:t xml:space="preserve"> </w:t>
      </w:r>
      <w:r>
        <w:rPr>
          <w:rStyle w:val="VerbatimChar"/>
        </w:rPr>
        <w:t xml:space="preserve">ROLLBACK</w:t>
      </w:r>
      <w:r>
        <w:t xml:space="preserve"> </w:t>
      </w:r>
      <w:r>
        <w:t xml:space="preserve">pattern used by mutation tests and callers.</w:t>
      </w:r>
    </w:p>
    <w:p>
      <w:pPr>
        <w:pStyle w:val="Compact"/>
        <w:numPr>
          <w:ilvl w:val="0"/>
          <w:numId w:val="1081"/>
        </w:numPr>
      </w:pPr>
      <w:r>
        <w:rPr>
          <w:b/>
          <w:bCs/>
        </w:rPr>
        <w:t xml:space="preserve">Callers</w:t>
      </w:r>
      <w:r>
        <w:t xml:space="preserve"> </w:t>
      </w:r>
      <w:r>
        <w:t xml:space="preserve">SHALL consume mutation results via</w:t>
      </w:r>
      <w:r>
        <w:t xml:space="preserve"> </w:t>
      </w:r>
      <w:r>
        <w:rPr>
          <w:rStyle w:val="VerbatimChar"/>
        </w:rPr>
        <w:t xml:space="preserve">INSERT … EXEC @t (Status, Message, NewId) EXEC …</w:t>
      </w:r>
      <w:r>
        <w:t xml:space="preserve"> </w:t>
      </w:r>
      <w:r>
        <w:t xml:space="preserve">(or the Ignition equivalent) and SHALL treat</w:t>
      </w:r>
      <w:r>
        <w:t xml:space="preserve"> </w:t>
      </w:r>
      <w:r>
        <w:rPr>
          <w:rStyle w:val="VerbatimChar"/>
        </w:rPr>
        <w:t xml:space="preserve">Status = 0</w:t>
      </w:r>
      <w:r>
        <w:t xml:space="preserve"> </w:t>
      </w:r>
      <w:r>
        <w:t xml:space="preserve">together with a non-NULL</w:t>
      </w:r>
      <w:r>
        <w:t xml:space="preserve"> </w:t>
      </w:r>
      <w:r>
        <w:rPr>
          <w:rStyle w:val="VerbatimChar"/>
        </w:rPr>
        <w:t xml:space="preserve">Message</w:t>
      </w:r>
      <w:r>
        <w:t xml:space="preserve"> </w:t>
      </w:r>
      <w:r>
        <w:t xml:space="preserve">as the failure contract.</w:t>
      </w:r>
    </w:p>
    <w:bookmarkEnd w:id="310"/>
    <w:bookmarkEnd w:id="311"/>
    <w:bookmarkStart w:id="314" w:name="data-retention"/>
    <w:p>
      <w:pPr>
        <w:pStyle w:val="Heading3"/>
      </w:pPr>
      <w:r>
        <w:t xml:space="preserve">11.4 Data Retention</w:t>
      </w:r>
    </w:p>
    <w:bookmarkStart w:id="312" w:name="fds-11-009-retention-policy"/>
    <w:p>
      <w:pPr>
        <w:pStyle w:val="Heading4"/>
      </w:pPr>
      <w:r>
        <w:t xml:space="preserve">FDS-11-009 — Retention Policy</w:t>
      </w:r>
    </w:p>
    <w:p>
      <w:pPr>
        <w:pStyle w:val="FirstParagraph"/>
      </w:pPr>
      <w:r>
        <w:t xml:space="preserve">Honda full-genealogy data SHALL be retained</w:t>
      </w:r>
      <w:r>
        <w:t xml:space="preserve"> </w:t>
      </w:r>
      <w:r>
        <w:rPr>
          <w:b/>
          <w:bCs/>
        </w:rPr>
        <w:t xml:space="preserve">20 years</w:t>
      </w:r>
      <w:r>
        <w:t xml:space="preserve">; general operational/audit data</w:t>
      </w:r>
      <w:r>
        <w:t xml:space="preserve"> </w:t>
      </w:r>
      <w:r>
        <w:rPr>
          <w:b/>
          <w:bCs/>
        </w:rPr>
        <w:t xml:space="preserve">7 years</w:t>
      </w:r>
      <w:r>
        <w:t xml:space="preserve"> </w:t>
      </w:r>
      <w:r>
        <w:t xml:space="preserve">— enforced via the monthly sliding-window partition process (OI-35 B2; see Data Model §</w:t>
      </w:r>
      <w:r>
        <w:t xml:space="preserve"> </w:t>
      </w:r>
      <w:r>
        <w:t xml:space="preserve">“Scaling Decisions”</w:t>
      </w:r>
      <w:r>
        <w:t xml:space="preserve">). The per-table classes are:</w:t>
      </w:r>
    </w:p>
    <w:p>
      <w:pPr>
        <w:pStyle w:val="Compact"/>
        <w:numPr>
          <w:ilvl w:val="0"/>
          <w:numId w:val="1082"/>
        </w:numPr>
      </w:pPr>
      <w:r>
        <w:rPr>
          <w:b/>
          <w:bCs/>
        </w:rPr>
        <w:t xml:space="preserve">20-year (Honda traceability):</w:t>
      </w:r>
      <w:r>
        <w:t xml:space="preserve"> </w:t>
      </w:r>
      <w:r>
        <w:rPr>
          <w:rStyle w:val="VerbatimChar"/>
        </w:rPr>
        <w:t xml:space="preserve">Lots.Lot</w:t>
      </w:r>
      <w:r>
        <w:t xml:space="preserve">,</w:t>
      </w:r>
      <w:r>
        <w:t xml:space="preserve"> </w:t>
      </w:r>
      <w:r>
        <w:rPr>
          <w:rStyle w:val="VerbatimChar"/>
        </w:rPr>
        <w:t xml:space="preserve">LotGenealogy</w:t>
      </w:r>
      <w:r>
        <w:t xml:space="preserve">,</w:t>
      </w:r>
      <w:r>
        <w:t xml:space="preserve"> </w:t>
      </w:r>
      <w:r>
        <w:rPr>
          <w:rStyle w:val="VerbatimChar"/>
        </w:rPr>
        <w:t xml:space="preserve">LotEventLog</w:t>
      </w:r>
      <w:r>
        <w:t xml:space="preserve">,</w:t>
      </w:r>
      <w:r>
        <w:t xml:space="preserve"> </w:t>
      </w:r>
      <w:r>
        <w:rPr>
          <w:rStyle w:val="VerbatimChar"/>
        </w:rPr>
        <w:t xml:space="preserve">LotStatusHistory</w:t>
      </w:r>
      <w:r>
        <w:t xml:space="preserve">,</w:t>
      </w:r>
      <w:r>
        <w:t xml:space="preserve"> </w:t>
      </w:r>
      <w:r>
        <w:rPr>
          <w:rStyle w:val="VerbatimChar"/>
        </w:rPr>
        <w:t xml:space="preserve">LotMovement</w:t>
      </w:r>
      <w:r>
        <w:t xml:space="preserve">,</w:t>
      </w:r>
      <w:r>
        <w:t xml:space="preserve"> </w:t>
      </w:r>
      <w:r>
        <w:rPr>
          <w:rStyle w:val="VerbatimChar"/>
        </w:rPr>
        <w:t xml:space="preserve">ContainerSerial</w:t>
      </w:r>
      <w:r>
        <w:t xml:space="preserve"> </w:t>
      </w:r>
      <w:r>
        <w:t xml:space="preserve">(+</w:t>
      </w:r>
      <w:r>
        <w:t xml:space="preserve"> </w:t>
      </w:r>
      <w:r>
        <w:rPr>
          <w:rStyle w:val="VerbatimChar"/>
        </w:rPr>
        <w:t xml:space="preserve">ContainerSerialHistory</w:t>
      </w:r>
      <w:r>
        <w:t xml:space="preserve">),</w:t>
      </w:r>
      <w:r>
        <w:t xml:space="preserve"> </w:t>
      </w:r>
      <w:r>
        <w:rPr>
          <w:rStyle w:val="VerbatimChar"/>
        </w:rPr>
        <w:t xml:space="preserve">ShippingLabel</w:t>
      </w:r>
      <w:r>
        <w:t xml:space="preserve">,</w:t>
      </w:r>
      <w:r>
        <w:t xml:space="preserve"> </w:t>
      </w:r>
      <w:r>
        <w:rPr>
          <w:rStyle w:val="VerbatimChar"/>
        </w:rPr>
        <w:t xml:space="preserve">Workorder.ConsumptionEvent</w:t>
      </w:r>
      <w:r>
        <w:t xml:space="preserve">,</w:t>
      </w:r>
      <w:r>
        <w:t xml:space="preserve"> </w:t>
      </w:r>
      <w:r>
        <w:rPr>
          <w:rStyle w:val="VerbatimChar"/>
        </w:rPr>
        <w:t xml:space="preserve">Workorder.RejectEvent</w:t>
      </w:r>
      <w:r>
        <w:t xml:space="preserve">,</w:t>
      </w:r>
      <w:r>
        <w:t xml:space="preserve"> </w:t>
      </w:r>
      <w:r>
        <w:rPr>
          <w:rStyle w:val="VerbatimChar"/>
        </w:rPr>
        <w:t xml:space="preserve">Quality.QualitySample</w:t>
      </w:r>
      <w:r>
        <w:t xml:space="preserve">,</w:t>
      </w:r>
      <w:r>
        <w:t xml:space="preserve"> </w:t>
      </w:r>
      <w:r>
        <w:rPr>
          <w:rStyle w:val="VerbatimChar"/>
        </w:rPr>
        <w:t xml:space="preserve">Quality.QualityResult</w:t>
      </w:r>
      <w:r>
        <w:t xml:space="preserve">.</w:t>
      </w:r>
    </w:p>
    <w:p>
      <w:pPr>
        <w:pStyle w:val="Compact"/>
        <w:numPr>
          <w:ilvl w:val="0"/>
          <w:numId w:val="1082"/>
        </w:numPr>
      </w:pPr>
      <w:r>
        <w:rPr>
          <w:b/>
          <w:bCs/>
        </w:rPr>
        <w:t xml:space="preserve">7-year (general operational/audit):</w:t>
      </w:r>
      <w:r>
        <w:t xml:space="preserve"> </w:t>
      </w:r>
      <w:r>
        <w:rPr>
          <w:rStyle w:val="VerbatimChar"/>
        </w:rPr>
        <w:t xml:space="preserve">Audit.OperationLog</w:t>
      </w:r>
      <w:r>
        <w:t xml:space="preserve"> </w:t>
      </w:r>
      <w:r>
        <w:t xml:space="preserve">(general, post-B7 split),</w:t>
      </w:r>
      <w:r>
        <w:t xml:space="preserve"> </w:t>
      </w:r>
      <w:r>
        <w:rPr>
          <w:rStyle w:val="VerbatimChar"/>
        </w:rPr>
        <w:t xml:space="preserve">Audit.FailureLog</w:t>
      </w:r>
      <w:r>
        <w:t xml:space="preserve">,</w:t>
      </w:r>
      <w:r>
        <w:t xml:space="preserve"> </w:t>
      </w:r>
      <w:r>
        <w:rPr>
          <w:rStyle w:val="VerbatimChar"/>
        </w:rPr>
        <w:t xml:space="preserve">Audit.InterfaceLog</w:t>
      </w:r>
      <w:r>
        <w:t xml:space="preserve">,</w:t>
      </w:r>
      <w:r>
        <w:t xml:space="preserve"> </w:t>
      </w:r>
      <w:r>
        <w:rPr>
          <w:rStyle w:val="VerbatimChar"/>
        </w:rPr>
        <w:t xml:space="preserve">Audit.ConfigLog</w:t>
      </w:r>
      <w:r>
        <w:t xml:space="preserve">,</w:t>
      </w:r>
      <w:r>
        <w:t xml:space="preserve"> </w:t>
      </w:r>
      <w:r>
        <w:rPr>
          <w:rStyle w:val="VerbatimChar"/>
        </w:rPr>
        <w:t xml:space="preserve">Oee.DowntimeEvent</w:t>
      </w:r>
      <w:r>
        <w:t xml:space="preserve">,</w:t>
      </w:r>
      <w:r>
        <w:t xml:space="preserve"> </w:t>
      </w:r>
      <w:r>
        <w:rPr>
          <w:rStyle w:val="VerbatimChar"/>
        </w:rPr>
        <w:t xml:space="preserve">Workorder.ProductionEvent</w:t>
      </w:r>
      <w:r>
        <w:t xml:space="preserve">,</w:t>
      </w:r>
      <w:r>
        <w:t xml:space="preserve"> </w:t>
      </w:r>
      <w:r>
        <w:rPr>
          <w:rStyle w:val="VerbatimChar"/>
        </w:rPr>
        <w:t xml:space="preserve">Workorder.ProductionEventValue</w:t>
      </w:r>
      <w:r>
        <w:t xml:space="preserve">,</w:t>
      </w:r>
      <w:r>
        <w:t xml:space="preserve"> </w:t>
      </w:r>
      <w:r>
        <w:rPr>
          <w:rStyle w:val="VerbatimChar"/>
        </w:rPr>
        <w:t xml:space="preserve">Quality.QualityAttachment</w:t>
      </w:r>
      <w:r>
        <w:t xml:space="preserve">.</w:t>
      </w:r>
    </w:p>
    <w:p>
      <w:pPr>
        <w:pStyle w:val="FirstParagraph"/>
      </w:pPr>
      <w:r>
        <w:t xml:space="preserve">Aged partitions are purged in place via</w:t>
      </w:r>
      <w:r>
        <w:t xml:space="preserve"> </w:t>
      </w:r>
      <w:r>
        <w:rPr>
          <w:rStyle w:val="VerbatimChar"/>
        </w:rPr>
        <w:t xml:space="preserve">TRUNCATE … WITH (PARTITIONS(…))</w:t>
      </w:r>
      <w:r>
        <w:t xml:space="preserve"> </w:t>
      </w:r>
      <w:r>
        <w:t xml:space="preserve">(destructive age-out; no archive-to-coldstore in MVP). Within the retention window all data SHALL remain online and queryable for genealogy and audit purposes. Final per-table windows are subject to MPP IT confirmation (OI-35 B1).</w:t>
      </w:r>
    </w:p>
    <w:bookmarkEnd w:id="312"/>
    <w:bookmarkStart w:id="313" w:name="fds-11-010-bigint-primary-keys"/>
    <w:p>
      <w:pPr>
        <w:pStyle w:val="Heading4"/>
      </w:pPr>
      <w:r>
        <w:t xml:space="preserve">FDS-11-010 — BIGINT Primary Keys</w:t>
      </w:r>
    </w:p>
    <w:p>
      <w:pPr>
        <w:pStyle w:val="FirstParagraph"/>
      </w:pPr>
      <w:r>
        <w:t xml:space="preserve">The four log tables (</w:t>
      </w:r>
      <w:r>
        <w:rPr>
          <w:rStyle w:val="VerbatimChar"/>
        </w:rPr>
        <w:t xml:space="preserve">OperationLog</w:t>
      </w:r>
      <w:r>
        <w:t xml:space="preserve">,</w:t>
      </w:r>
      <w:r>
        <w:t xml:space="preserve"> </w:t>
      </w:r>
      <w:r>
        <w:rPr>
          <w:rStyle w:val="VerbatimChar"/>
        </w:rPr>
        <w:t xml:space="preserve">ConfigLog</w:t>
      </w:r>
      <w:r>
        <w:t xml:space="preserve">,</w:t>
      </w:r>
      <w:r>
        <w:t xml:space="preserve"> </w:t>
      </w:r>
      <w:r>
        <w:rPr>
          <w:rStyle w:val="VerbatimChar"/>
        </w:rPr>
        <w:t xml:space="preserve">InterfaceLog</w:t>
      </w:r>
      <w:r>
        <w:t xml:space="preserve">,</w:t>
      </w:r>
      <w:r>
        <w:t xml:space="preserve"> </w:t>
      </w:r>
      <w:r>
        <w:rPr>
          <w:rStyle w:val="VerbatimChar"/>
        </w:rPr>
        <w:t xml:space="preserve">FailureLog</w:t>
      </w:r>
      <w:r>
        <w:t xml:space="preserve">) SHALL use BIGINT IDENTITY primary keys to support high-volume append patterns over the 20-year retention period.</w:t>
      </w:r>
    </w:p>
    <w:p>
      <w:r>
        <w:pict>
          <v:rect style="width:0;height:1.5pt" o:hralign="center" o:hrstd="t" o:hr="t"/>
        </w:pict>
      </w:r>
    </w:p>
    <w:bookmarkEnd w:id="313"/>
    <w:bookmarkEnd w:id="314"/>
    <w:bookmarkEnd w:id="315"/>
    <w:bookmarkStart w:id="337" w:name="reporting-mvp"/>
    <w:p>
      <w:pPr>
        <w:pStyle w:val="Heading2"/>
      </w:pPr>
      <w:r>
        <w:t xml:space="preserve">12. Reporting —</w:t>
      </w:r>
      <w:r>
        <w:t xml:space="preserve"> </w:t>
      </w:r>
      <w:r>
        <w:rPr>
          <w:rStyle w:val="VerbatimChar"/>
        </w:rPr>
        <w:t xml:space="preserve">MVP</w:t>
      </w:r>
    </w:p>
    <w:bookmarkStart w:id="316" w:name="design-overview-7"/>
    <w:p>
      <w:pPr>
        <w:pStyle w:val="Heading3"/>
      </w:pPr>
      <w:r>
        <w:t xml:space="preserve">12.1 Design Overview</w:t>
      </w:r>
    </w:p>
    <w:p>
      <w:pPr>
        <w:pStyle w:val="FirstParagraph"/>
      </w:pPr>
      <w:r>
        <w:t xml:space="preserve">The MES SHALL provide reports that replace the legacy Productivity Database reports and support Honda traceability requirements. Reports SHALL be delivered via Ignition’s Reporting Module (PDF/HTML/CSV) and Perspective embedded views.</w:t>
      </w:r>
    </w:p>
    <w:bookmarkEnd w:id="316"/>
    <w:bookmarkStart w:id="321" w:name="traceability-reports"/>
    <w:p>
      <w:pPr>
        <w:pStyle w:val="Heading3"/>
      </w:pPr>
      <w:r>
        <w:t xml:space="preserve">12.2 Traceability Reports</w:t>
      </w:r>
    </w:p>
    <w:bookmarkStart w:id="317" w:name="fds-12-001-lot-genealogy-report"/>
    <w:p>
      <w:pPr>
        <w:pStyle w:val="Heading4"/>
      </w:pPr>
      <w:r>
        <w:t xml:space="preserve">FDS-12-001 — LOT Genealogy Report</w:t>
      </w:r>
    </w:p>
    <w:p>
      <w:pPr>
        <w:pStyle w:val="FirstParagraph"/>
      </w:pPr>
      <w:r>
        <w:t xml:space="preserve">Given any LOT, sub-LOT, serial number, or container, the system SHALL display the complete genealogy tree: all source LOTs, operations performed, operators, machines, timestamps, defect codes, and shipping destination. This is the primary Honda traceability deliverable. (FRS 3.13.2)</w:t>
      </w:r>
    </w:p>
    <w:bookmarkEnd w:id="317"/>
    <w:bookmarkStart w:id="318" w:name="fds-12-002-serialized-item-search"/>
    <w:p>
      <w:pPr>
        <w:pStyle w:val="Heading4"/>
      </w:pPr>
      <w:r>
        <w:t xml:space="preserve">FDS-12-002 — Serialized Item Search</w:t>
      </w:r>
    </w:p>
    <w:p>
      <w:pPr>
        <w:pStyle w:val="FirstParagraph"/>
      </w:pPr>
      <w:r>
        <w:t xml:space="preserve">Given a serial number, the system SHALL return: item, source LOT(s), production date/time, operator, machine, container, shipper ID, and ship date. (FRS 3.13.2)</w:t>
      </w:r>
    </w:p>
    <w:bookmarkEnd w:id="318"/>
    <w:bookmarkStart w:id="319" w:name="fds-12-003-container-search"/>
    <w:p>
      <w:pPr>
        <w:pStyle w:val="Heading4"/>
      </w:pPr>
      <w:r>
        <w:t xml:space="preserve">FDS-12-003 — Container Search</w:t>
      </w:r>
    </w:p>
    <w:p>
      <w:pPr>
        <w:pStyle w:val="FirstParagraph"/>
      </w:pPr>
      <w:r>
        <w:t xml:space="preserve">Given a container name or AIM shipper ID, the system SHALL return: item, piece count, source LOT(s), serial numbers (if serialized), container status, ship date, and hold history.</w:t>
      </w:r>
    </w:p>
    <w:bookmarkEnd w:id="319"/>
    <w:bookmarkStart w:id="320" w:name="fds-12-004-lot-search"/>
    <w:p>
      <w:pPr>
        <w:pStyle w:val="Heading4"/>
      </w:pPr>
      <w:r>
        <w:t xml:space="preserve">FDS-12-004 — LOT Search</w:t>
      </w:r>
    </w:p>
    <w:p>
      <w:pPr>
        <w:pStyle w:val="FirstParagraph"/>
      </w:pPr>
      <w:r>
        <w:t xml:space="preserve">The system SHALL provide a LOT search screen with filters: part number, date range, die number, cavity number, status, location, and origin type. Results SHALL display LOT details with drill-down to genealogy, movements, and production events.</w:t>
      </w:r>
    </w:p>
    <w:bookmarkEnd w:id="320"/>
    <w:bookmarkEnd w:id="321"/>
    <w:bookmarkStart w:id="326" w:name="X20e5703298e30073c8ffa1040c87c727e57d853"/>
    <w:p>
      <w:pPr>
        <w:pStyle w:val="Heading3"/>
      </w:pPr>
      <w:r>
        <w:t xml:space="preserve">12.3 Production Reports (Replacing Productivity DB)</w:t>
      </w:r>
    </w:p>
    <w:bookmarkStart w:id="322" w:name="fds-12-005-die-shot-report"/>
    <w:p>
      <w:pPr>
        <w:pStyle w:val="Heading4"/>
      </w:pPr>
      <w:r>
        <w:t xml:space="preserve">FDS-12-005 — Die Shot Report</w:t>
      </w:r>
    </w:p>
    <w:p>
      <w:pPr>
        <w:pStyle w:val="FirstParagraph"/>
      </w:pPr>
      <w:r>
        <w:t xml:space="preserve">A report of total shots, good shots, warm-up shots, and reject counts per die per shift. Replaces the paper DCFM production sheet summary. (FRS 5.6.6)</w:t>
      </w:r>
    </w:p>
    <w:bookmarkEnd w:id="322"/>
    <w:bookmarkStart w:id="323" w:name="fds-12-006-rejects-report"/>
    <w:p>
      <w:pPr>
        <w:pStyle w:val="Heading4"/>
      </w:pPr>
      <w:r>
        <w:t xml:space="preserve">FDS-12-006 — Rejects Report</w:t>
      </w:r>
    </w:p>
    <w:p>
      <w:pPr>
        <w:pStyle w:val="FirstParagraph"/>
      </w:pPr>
      <w:r>
        <w:t xml:space="preserve">A report of reject counts by defect code, area, machine, and date range. Replaces the PD rejects data entry and reporting. (FRS 3.5.4)</w:t>
      </w:r>
    </w:p>
    <w:bookmarkEnd w:id="323"/>
    <w:bookmarkStart w:id="324" w:name="fds-12-007-downtime-report"/>
    <w:p>
      <w:pPr>
        <w:pStyle w:val="Heading4"/>
      </w:pPr>
      <w:r>
        <w:t xml:space="preserve">FDS-12-007 — Downtime Report</w:t>
      </w:r>
    </w:p>
    <w:p>
      <w:pPr>
        <w:pStyle w:val="FirstParagraph"/>
      </w:pPr>
      <w:r>
        <w:t xml:space="preserve">A report of downtime events by reason code, reason type, area, machine, and date range. Includes total downtime minutes per shift. Replaces the PD downtime data entry and reporting. (FRS 3.15.0)</w:t>
      </w:r>
    </w:p>
    <w:bookmarkEnd w:id="324"/>
    <w:bookmarkStart w:id="325" w:name="fds-12-008-production-report"/>
    <w:p>
      <w:pPr>
        <w:pStyle w:val="Heading4"/>
      </w:pPr>
      <w:r>
        <w:t xml:space="preserve">FDS-12-008 — Production Report</w:t>
      </w:r>
    </w:p>
    <w:p>
      <w:pPr>
        <w:pStyle w:val="FirstParagraph"/>
      </w:pPr>
      <w:r>
        <w:t xml:space="preserve">A summary report of production output by part number, machine, shift, and date range. Includes good count, reject count, and yield. Replaces the PD production report. (FRS 3.5.4)</w:t>
      </w:r>
    </w:p>
    <w:bookmarkEnd w:id="325"/>
    <w:bookmarkEnd w:id="326"/>
    <w:bookmarkStart w:id="330" w:name="operational-reports"/>
    <w:p>
      <w:pPr>
        <w:pStyle w:val="Heading3"/>
      </w:pPr>
      <w:r>
        <w:t xml:space="preserve">12.4 Operational Reports</w:t>
      </w:r>
    </w:p>
    <w:bookmarkStart w:id="327" w:name="fds-12-009-in-process-lot-tracking"/>
    <w:p>
      <w:pPr>
        <w:pStyle w:val="Heading4"/>
      </w:pPr>
      <w:r>
        <w:t xml:space="preserve">FDS-12-009 — In-Process LOT Tracking</w:t>
      </w:r>
    </w:p>
    <w:p>
      <w:pPr>
        <w:pStyle w:val="FirstParagraph"/>
      </w:pPr>
      <w:r>
        <w:t xml:space="preserve">A real-time view of all active LOTs: current location, piece count, status, age (time since creation). Filterable by area, part number, and status.</w:t>
      </w:r>
    </w:p>
    <w:bookmarkEnd w:id="327"/>
    <w:bookmarkStart w:id="328" w:name="fds-12-010-hold-status-report"/>
    <w:p>
      <w:pPr>
        <w:pStyle w:val="Heading4"/>
      </w:pPr>
      <w:r>
        <w:t xml:space="preserve">FDS-12-010 — Hold Status Report</w:t>
      </w:r>
    </w:p>
    <w:p>
      <w:pPr>
        <w:pStyle w:val="FirstParagraph"/>
      </w:pPr>
      <w:r>
        <w:t xml:space="preserve">A report of all LOTs and containers currently on hold: hold type, reason, placed-by, duration on hold. Supports quality management workflow.</w:t>
      </w:r>
    </w:p>
    <w:bookmarkEnd w:id="328"/>
    <w:bookmarkStart w:id="329" w:name="fds-12-011-shipping-history"/>
    <w:p>
      <w:pPr>
        <w:pStyle w:val="Heading4"/>
      </w:pPr>
      <w:r>
        <w:t xml:space="preserve">FDS-12-011 — Shipping History</w:t>
      </w:r>
    </w:p>
    <w:p>
      <w:pPr>
        <w:pStyle w:val="FirstParagraph"/>
      </w:pPr>
      <w:r>
        <w:t xml:space="preserve">A report of shipped containers by date range, part number, and AIM shipper ID. Supports Honda ASN reconciliation.</w:t>
      </w:r>
    </w:p>
    <w:bookmarkEnd w:id="329"/>
    <w:bookmarkEnd w:id="330"/>
    <w:bookmarkStart w:id="334" w:name="global-trace-tool-mvp"/>
    <w:p>
      <w:pPr>
        <w:pStyle w:val="Heading3"/>
      </w:pPr>
      <w:r>
        <w:t xml:space="preserve">12.5 Global Trace Tool —</w:t>
      </w:r>
      <w:r>
        <w:t xml:space="preserve"> </w:t>
      </w:r>
      <w:r>
        <w:rPr>
          <w:rStyle w:val="VerbatimChar"/>
        </w:rPr>
        <w:t xml:space="preserve">MVP</w:t>
      </w:r>
    </w:p>
    <w:bookmarkStart w:id="331" w:name="fds-12-012-home-tile-trace-access"/>
    <w:p>
      <w:pPr>
        <w:pStyle w:val="Heading4"/>
      </w:pPr>
      <w:r>
        <w:t xml:space="preserve">FDS-12-012 — Home-Tile Trace Access</w:t>
      </w:r>
    </w:p>
    <w:p>
      <w:pPr>
        <w:pStyle w:val="FirstParagraph"/>
      </w:pPr>
      <w:r>
        <w:t xml:space="preserve">The MES home screen SHALL expose a</w:t>
      </w:r>
      <w:r>
        <w:t xml:space="preserve"> </w:t>
      </w:r>
      <w:r>
        <w:rPr>
          <w:b/>
          <w:bCs/>
        </w:rPr>
        <w:t xml:space="preserve">Track</w:t>
      </w:r>
      <w:r>
        <w:t xml:space="preserve"> </w:t>
      </w:r>
      <w:r>
        <w:t xml:space="preserve">tile (mirroring the legacy Flexware top-level Track tile) that opens a Global Trace operator tool accessible from any context — Configuration Tool, shop-floor terminal, or Supervisor dashboard. Access requires no elevation because all results are read-only.</w:t>
      </w:r>
    </w:p>
    <w:bookmarkEnd w:id="331"/>
    <w:bookmarkStart w:id="332" w:name="fds-12-013-trace-input"/>
    <w:p>
      <w:pPr>
        <w:pStyle w:val="Heading4"/>
      </w:pPr>
      <w:r>
        <w:t xml:space="preserve">FDS-12-013 — Trace Input</w:t>
      </w:r>
    </w:p>
    <w:p>
      <w:pPr>
        <w:pStyle w:val="FirstParagraph"/>
      </w:pPr>
      <w:r>
        <w:t xml:space="preserve">The Global Trace screen SHALL accept a single input field labeled</w:t>
      </w:r>
      <w:r>
        <w:t xml:space="preserve"> </w:t>
      </w:r>
      <w:r>
        <w:rPr>
          <w:i/>
          <w:iCs/>
        </w:rPr>
        <w:t xml:space="preserve">“LOT / Serial / Container / Shipper ID”</w:t>
      </w:r>
      <w:r>
        <w:t xml:space="preserve"> </w:t>
      </w:r>
      <w:r>
        <w:t xml:space="preserve">that resolves any of the following:</w:t>
      </w:r>
    </w:p>
    <w:p>
      <w:pPr>
        <w:pStyle w:val="Compact"/>
        <w:numPr>
          <w:ilvl w:val="0"/>
          <w:numId w:val="1083"/>
        </w:numPr>
      </w:pPr>
      <w:r>
        <w:t xml:space="preserve">LOT</w:t>
      </w:r>
      <w:r>
        <w:t xml:space="preserve"> </w:t>
      </w:r>
      <w:r>
        <w:rPr>
          <w:rStyle w:val="VerbatimChar"/>
        </w:rPr>
        <w:t xml:space="preserve">LotName</w:t>
      </w:r>
      <w:r>
        <w:t xml:space="preserve"> </w:t>
      </w:r>
      <w:r>
        <w:t xml:space="preserve">(LTT barcode)</w:t>
      </w:r>
    </w:p>
    <w:p>
      <w:pPr>
        <w:pStyle w:val="Compact"/>
        <w:numPr>
          <w:ilvl w:val="0"/>
          <w:numId w:val="1083"/>
        </w:numPr>
      </w:pPr>
      <w:r>
        <w:t xml:space="preserve">Sub-LOT</w:t>
      </w:r>
      <w:r>
        <w:t xml:space="preserve"> </w:t>
      </w:r>
      <w:r>
        <w:rPr>
          <w:rStyle w:val="VerbatimChar"/>
        </w:rPr>
        <w:t xml:space="preserve">LotName</w:t>
      </w:r>
    </w:p>
    <w:p>
      <w:pPr>
        <w:pStyle w:val="Compact"/>
        <w:numPr>
          <w:ilvl w:val="0"/>
          <w:numId w:val="1083"/>
        </w:numPr>
      </w:pPr>
      <w:r>
        <w:t xml:space="preserve">Serialized part serial number (</w:t>
      </w:r>
      <w:r>
        <w:rPr>
          <w:rStyle w:val="VerbatimChar"/>
        </w:rPr>
        <w:t xml:space="preserve">SerializedPart.SerialNumber</w:t>
      </w:r>
      <w:r>
        <w:t xml:space="preserve">)</w:t>
      </w:r>
    </w:p>
    <w:p>
      <w:pPr>
        <w:pStyle w:val="Compact"/>
        <w:numPr>
          <w:ilvl w:val="0"/>
          <w:numId w:val="1083"/>
        </w:numPr>
      </w:pPr>
      <w:r>
        <w:t xml:space="preserve">Container</w:t>
      </w:r>
      <w:r>
        <w:t xml:space="preserve"> </w:t>
      </w:r>
      <w:r>
        <w:rPr>
          <w:rStyle w:val="VerbatimChar"/>
        </w:rPr>
        <w:t xml:space="preserve">ContainerName</w:t>
      </w:r>
    </w:p>
    <w:p>
      <w:pPr>
        <w:pStyle w:val="Compact"/>
        <w:numPr>
          <w:ilvl w:val="0"/>
          <w:numId w:val="1083"/>
        </w:numPr>
      </w:pPr>
      <w:r>
        <w:t xml:space="preserve">AIM shipper ID (</w:t>
      </w:r>
      <w:r>
        <w:rPr>
          <w:rStyle w:val="VerbatimChar"/>
        </w:rPr>
        <w:t xml:space="preserve">Lots.ShippingLabel.ShipperId</w:t>
      </w:r>
      <w:r>
        <w:t xml:space="preserve">)</w:t>
      </w:r>
    </w:p>
    <w:p>
      <w:pPr>
        <w:pStyle w:val="FirstParagraph"/>
      </w:pPr>
      <w:r>
        <w:t xml:space="preserve">Resolution SHALL be unambiguous — if the input matches multiple record types (e.g., a number used as both a LOT name and a container name), the screen SHALL prompt the user to disambiguate via a type selector. Scan input (barcode reader) SHALL be accepted in addition to keyboard entry.</w:t>
      </w:r>
    </w:p>
    <w:bookmarkEnd w:id="332"/>
    <w:bookmarkStart w:id="333" w:name="fds-12-014-trace-output"/>
    <w:p>
      <w:pPr>
        <w:pStyle w:val="Heading4"/>
      </w:pPr>
      <w:r>
        <w:t xml:space="preserve">FDS-12-014 — Trace Output</w:t>
      </w:r>
    </w:p>
    <w:p>
      <w:pPr>
        <w:pStyle w:val="FirstParagraph"/>
      </w:pPr>
      <w:r>
        <w:t xml:space="preserve">On resolution, the Global Trace screen SHALL display:</w:t>
      </w:r>
    </w:p>
    <w:p>
      <w:pPr>
        <w:pStyle w:val="Compact"/>
        <w:numPr>
          <w:ilvl w:val="0"/>
          <w:numId w:val="1084"/>
        </w:numPr>
      </w:pPr>
      <w:r>
        <w:rPr>
          <w:b/>
          <w:bCs/>
        </w:rPr>
        <w:t xml:space="preserve">Header panel</w:t>
      </w:r>
      <w:r>
        <w:t xml:space="preserve"> </w:t>
      </w:r>
      <w:r>
        <w:t xml:space="preserve">— identifier type, identifier value, current status, current location, creation timestamp, item/part number.</w:t>
      </w:r>
    </w:p>
    <w:p>
      <w:pPr>
        <w:pStyle w:val="Compact"/>
        <w:numPr>
          <w:ilvl w:val="0"/>
          <w:numId w:val="1084"/>
        </w:numPr>
      </w:pPr>
      <w:r>
        <w:rPr>
          <w:b/>
          <w:bCs/>
        </w:rPr>
        <w:t xml:space="preserve">Genealogy tree</w:t>
      </w:r>
      <w:r>
        <w:t xml:space="preserve"> </w:t>
      </w:r>
      <w:r>
        <w:t xml:space="preserve">— full forward + backward tree (FDS-05-017), rendered as an expandable hierarchy with clickable nodes that re-scope the trace to the clicked entity. Honda-critical field.</w:t>
      </w:r>
    </w:p>
    <w:p>
      <w:pPr>
        <w:pStyle w:val="Compact"/>
        <w:numPr>
          <w:ilvl w:val="0"/>
          <w:numId w:val="1084"/>
        </w:numPr>
      </w:pPr>
      <w:r>
        <w:rPr>
          <w:b/>
          <w:bCs/>
        </w:rPr>
        <w:t xml:space="preserve">Production history</w:t>
      </w:r>
      <w:r>
        <w:t xml:space="preserve"> </w:t>
      </w:r>
      <w:r>
        <w:t xml:space="preserve">— all</w:t>
      </w:r>
      <w:r>
        <w:t xml:space="preserve"> </w:t>
      </w:r>
      <w:r>
        <w:rPr>
          <w:rStyle w:val="VerbatimChar"/>
        </w:rPr>
        <w:t xml:space="preserve">ProductionEvent</w:t>
      </w:r>
      <w:r>
        <w:t xml:space="preserve">,</w:t>
      </w:r>
      <w:r>
        <w:t xml:space="preserve"> </w:t>
      </w:r>
      <w:r>
        <w:rPr>
          <w:rStyle w:val="VerbatimChar"/>
        </w:rPr>
        <w:t xml:space="preserve">ConsumptionEvent</w:t>
      </w:r>
      <w:r>
        <w:t xml:space="preserve">, and</w:t>
      </w:r>
      <w:r>
        <w:t xml:space="preserve"> </w:t>
      </w:r>
      <w:r>
        <w:rPr>
          <w:rStyle w:val="VerbatimChar"/>
        </w:rPr>
        <w:t xml:space="preserve">RejectEvent</w:t>
      </w:r>
      <w:r>
        <w:t xml:space="preserve"> </w:t>
      </w:r>
      <w:r>
        <w:t xml:space="preserve">rows, chronological.</w:t>
      </w:r>
    </w:p>
    <w:p>
      <w:pPr>
        <w:pStyle w:val="Compact"/>
        <w:numPr>
          <w:ilvl w:val="0"/>
          <w:numId w:val="1084"/>
        </w:numPr>
      </w:pPr>
      <w:r>
        <w:rPr>
          <w:b/>
          <w:bCs/>
        </w:rPr>
        <w:t xml:space="preserve">Movement history</w:t>
      </w:r>
      <w:r>
        <w:t xml:space="preserve"> </w:t>
      </w:r>
      <w:r>
        <w:t xml:space="preserve">— all</w:t>
      </w:r>
      <w:r>
        <w:t xml:space="preserve"> </w:t>
      </w:r>
      <w:r>
        <w:rPr>
          <w:rStyle w:val="VerbatimChar"/>
        </w:rPr>
        <w:t xml:space="preserve">LotMovement</w:t>
      </w:r>
      <w:r>
        <w:t xml:space="preserve"> </w:t>
      </w:r>
      <w:r>
        <w:t xml:space="preserve">rows.</w:t>
      </w:r>
    </w:p>
    <w:p>
      <w:pPr>
        <w:pStyle w:val="Compact"/>
        <w:numPr>
          <w:ilvl w:val="0"/>
          <w:numId w:val="1084"/>
        </w:numPr>
      </w:pPr>
      <w:r>
        <w:rPr>
          <w:b/>
          <w:bCs/>
        </w:rPr>
        <w:t xml:space="preserve">Holds / Quality dispositions</w:t>
      </w:r>
      <w:r>
        <w:t xml:space="preserve"> </w:t>
      </w:r>
      <w:r>
        <w:t xml:space="preserve">— all</w:t>
      </w:r>
      <w:r>
        <w:t xml:space="preserve"> </w:t>
      </w:r>
      <w:r>
        <w:rPr>
          <w:rStyle w:val="VerbatimChar"/>
        </w:rPr>
        <w:t xml:space="preserve">HoldEvent</w:t>
      </w:r>
      <w:r>
        <w:t xml:space="preserve"> </w:t>
      </w:r>
      <w:r>
        <w:t xml:space="preserve">rows and</w:t>
      </w:r>
      <w:r>
        <w:t xml:space="preserve"> </w:t>
      </w:r>
      <w:r>
        <w:rPr>
          <w:rStyle w:val="VerbatimChar"/>
        </w:rPr>
        <w:t xml:space="preserve">LotStatusHistory</w:t>
      </w:r>
      <w:r>
        <w:t xml:space="preserve"> </w:t>
      </w:r>
      <w:r>
        <w:t xml:space="preserve">transitions.</w:t>
      </w:r>
    </w:p>
    <w:p>
      <w:pPr>
        <w:pStyle w:val="Compact"/>
        <w:numPr>
          <w:ilvl w:val="0"/>
          <w:numId w:val="1084"/>
        </w:numPr>
      </w:pPr>
      <w:r>
        <w:rPr>
          <w:b/>
          <w:bCs/>
        </w:rPr>
        <w:t xml:space="preserve">Shipping history</w:t>
      </w:r>
      <w:r>
        <w:t xml:space="preserve"> </w:t>
      </w:r>
      <w:r>
        <w:t xml:space="preserve">— for any ancestor/descendant container, shipper ID, ship date, destination.</w:t>
      </w:r>
    </w:p>
    <w:p>
      <w:pPr>
        <w:pStyle w:val="FirstParagraph"/>
      </w:pPr>
      <w:r>
        <w:t xml:space="preserve">Each section SHALL have a</w:t>
      </w:r>
      <w:r>
        <w:t xml:space="preserve"> </w:t>
      </w:r>
      <w:r>
        <w:rPr>
          <w:b/>
          <w:bCs/>
        </w:rPr>
        <w:t xml:space="preserve">Print / Export</w:t>
      </w:r>
      <w:r>
        <w:t xml:space="preserve"> </w:t>
      </w:r>
      <w:r>
        <w:t xml:space="preserve">action producing a Honda-ready PDF or CSV. The Honda traceability PDF format is defined in FDS-12-001 (LOT Genealogy Report); the Global Trace screen is a faster operator-facing entry point to the same backing query with an interactive UI layered on top.</w:t>
      </w:r>
    </w:p>
    <w:p>
      <w:pPr>
        <w:pStyle w:val="BodyText"/>
      </w:pPr>
      <w:r>
        <w:t xml:space="preserve">Role requirement: the Global Trace screen SHALL be accessible to Operators (no login required — view-only), Quality, Supervisor, Engineering, and Admin. All views are read-only; no mutations on this screen. Operators reaching the screen from a shop-floor terminal SHALL see an</w:t>
      </w:r>
      <w:r>
        <w:t xml:space="preserve"> </w:t>
      </w:r>
      <w:r>
        <w:t xml:space="preserve">“Open on Supervisor dashboard”</w:t>
      </w:r>
      <w:r>
        <w:t xml:space="preserve"> </w:t>
      </w:r>
      <w:r>
        <w:t xml:space="preserve">option for deep drilling.</w:t>
      </w:r>
    </w:p>
    <w:bookmarkEnd w:id="333"/>
    <w:bookmarkEnd w:id="334"/>
    <w:bookmarkStart w:id="336" w:name="notifications-posture-mvp"/>
    <w:p>
      <w:pPr>
        <w:pStyle w:val="Heading3"/>
      </w:pPr>
      <w:r>
        <w:t xml:space="preserve">12.6 Notifications Posture —</w:t>
      </w:r>
      <w:r>
        <w:t xml:space="preserve"> </w:t>
      </w:r>
      <w:r>
        <w:rPr>
          <w:rStyle w:val="VerbatimChar"/>
        </w:rPr>
        <w:t xml:space="preserve">MVP</w:t>
      </w:r>
    </w:p>
    <w:bookmarkStart w:id="335" w:name="fds-12-015-banners-only-in-mvp"/>
    <w:p>
      <w:pPr>
        <w:pStyle w:val="Heading4"/>
      </w:pPr>
      <w:r>
        <w:t xml:space="preserve">FDS-12-015 — Banners-Only In-MVP</w:t>
      </w:r>
    </w:p>
    <w:p>
      <w:pPr>
        <w:pStyle w:val="FirstParagraph"/>
      </w:pPr>
      <w:r>
        <w:t xml:space="preserve">User-facing notifications in MVP are surfaced</w:t>
      </w:r>
      <w:r>
        <w:t xml:space="preserve"> </w:t>
      </w:r>
      <w:r>
        <w:rPr>
          <w:b/>
          <w:bCs/>
        </w:rPr>
        <w:t xml:space="preserve">as banners on workstation terminals</w:t>
      </w:r>
      <w:r>
        <w:t xml:space="preserve"> </w:t>
      </w:r>
      <w:r>
        <w:t xml:space="preserve">via the terminal-context broadcast pattern (FDS-07-006a/b print-failure broadcast, elevation banners, hold-event tiles, AIM-pool alarm tiles).</w:t>
      </w:r>
      <w:r>
        <w:t xml:space="preserve"> </w:t>
      </w:r>
      <w:r>
        <w:rPr>
          <w:b/>
          <w:bCs/>
        </w:rPr>
        <w:t xml:space="preserve">Text and email notifications are out-of-MVP</w:t>
      </w:r>
      <w:r>
        <w:t xml:space="preserve"> </w:t>
      </w:r>
      <w:r>
        <w:t xml:space="preserve">— they MAY be added as a post-deployment change order or as scope of a follow-on project. The legacy Configuration Tool’s</w:t>
      </w:r>
      <w:r>
        <w:t xml:space="preserve"> </w:t>
      </w:r>
      <w:r>
        <w:t xml:space="preserve">“Notifications”</w:t>
      </w:r>
      <w:r>
        <w:t xml:space="preserve"> </w:t>
      </w:r>
      <w:r>
        <w:t xml:space="preserve">module (per-event email / alert rules) is not reproduced in MVP. (OI-25 closure 2026-05-01.)</w:t>
      </w:r>
    </w:p>
    <w:p>
      <w:r>
        <w:pict>
          <v:rect style="width:0;height:1.5pt" o:hralign="center" o:hrstd="t" o:hr="t"/>
        </w:pict>
      </w:r>
    </w:p>
    <w:bookmarkEnd w:id="335"/>
    <w:bookmarkEnd w:id="336"/>
    <w:bookmarkEnd w:id="337"/>
    <w:bookmarkStart w:id="348" w:name="external-system-interfaces-mixed-scope"/>
    <w:p>
      <w:pPr>
        <w:pStyle w:val="Heading2"/>
      </w:pPr>
      <w:r>
        <w:t xml:space="preserve">13. External System Interfaces — MIXED SCOPE</w:t>
      </w:r>
    </w:p>
    <w:bookmarkStart w:id="341" w:name="aim-honda-edi-mvp"/>
    <w:p>
      <w:pPr>
        <w:pStyle w:val="Heading3"/>
      </w:pPr>
      <w:r>
        <w:t xml:space="preserve">13.1 AIM (Honda EDI) —</w:t>
      </w:r>
      <w:r>
        <w:t xml:space="preserve"> </w:t>
      </w:r>
      <w:r>
        <w:rPr>
          <w:rStyle w:val="VerbatimChar"/>
        </w:rPr>
        <w:t xml:space="preserve">MVP</w:t>
      </w:r>
    </w:p>
    <w:bookmarkStart w:id="338" w:name="fds-13-001-aim-interface-methods"/>
    <w:p>
      <w:pPr>
        <w:pStyle w:val="Heading4"/>
      </w:pPr>
      <w:r>
        <w:t xml:space="preserve">FDS-13-001 — AIM Interface Methods</w:t>
      </w:r>
    </w:p>
    <w:p>
      <w:pPr>
        <w:pStyle w:val="FirstParagraph"/>
      </w:pPr>
      <w:r>
        <w:t xml:space="preserve">The MES SHALL implement the following AIM interface calls: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Method</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Direction</w:t>
            </w:r>
          </w:p>
        </w:tc>
        <w:tc>
          <w:tcPr>
            <w:shd w:val="clear" w:color="auto" w:fill="1F4E79"/>
          </w:tcPr>
          <w:tcPr/>
          <w:p>
            <w:pPr>
              <w:pStyle w:val="Compact"/>
            </w:pPr>
            <w:r>
              <w:rPr>
                <w:b/>
                <w:color w:val="FFFFFF"/>
              </w:rPr>
              <w:t xml:space="preserve">Purpose</w:t>
            </w:r>
          </w:p>
        </w:tc>
      </w:tr>
      <w:tr>
        <w:tc>
          <w:tcPr/>
          <w:p>
            <w:pPr>
              <w:pStyle w:val="Compact"/>
            </w:pPr>
            <w:r>
              <w:t xml:space="preserve">GetNextNumber</w:t>
            </w:r>
          </w:p>
        </w:tc>
        <w:tc>
          <w:tcPr/>
          <w:p>
            <w:pPr>
              <w:pStyle w:val="Compact"/>
            </w:pPr>
            <w:r>
              <w:t xml:space="preserve">Container closure</w:t>
            </w:r>
          </w:p>
        </w:tc>
        <w:tc>
          <w:tcPr/>
          <w:p>
            <w:pPr>
              <w:pStyle w:val="Compact"/>
            </w:pPr>
            <w:r>
              <w:t xml:space="preserve">MES → AIM</w:t>
            </w:r>
          </w:p>
        </w:tc>
        <w:tc>
          <w:tcPr/>
          <w:p>
            <w:pPr>
              <w:pStyle w:val="Compact"/>
            </w:pPr>
            <w:r>
              <w:t xml:space="preserve">Request shipper ID for completed container</w:t>
            </w:r>
          </w:p>
        </w:tc>
      </w:tr>
      <w:tr>
        <w:tc>
          <w:tcPr>
            <w:shd w:val="clear" w:color="auto" w:fill="F2F2F2"/>
          </w:tcPr>
          <w:tcPr/>
          <w:p>
            <w:pPr>
              <w:pStyle w:val="Compact"/>
            </w:pPr>
            <w:r>
              <w:t xml:space="preserve">UpdateAim</w:t>
            </w:r>
          </w:p>
        </w:tc>
        <w:tc>
          <w:tcPr>
            <w:shd w:val="clear" w:color="auto" w:fill="F2F2F2"/>
          </w:tcPr>
          <w:tcPr/>
          <w:p>
            <w:pPr>
              <w:pStyle w:val="Compact"/>
            </w:pPr>
            <w:r>
              <w:t xml:space="preserve">Sort Cage re-pack</w:t>
            </w:r>
          </w:p>
        </w:tc>
        <w:tc>
          <w:tcPr>
            <w:shd w:val="clear" w:color="auto" w:fill="F2F2F2"/>
          </w:tcPr>
          <w:tcPr/>
          <w:p>
            <w:pPr>
              <w:pStyle w:val="Compact"/>
            </w:pPr>
            <w:r>
              <w:t xml:space="preserve">MES → AIM</w:t>
            </w:r>
          </w:p>
        </w:tc>
        <w:tc>
          <w:tcPr>
            <w:shd w:val="clear" w:color="auto" w:fill="F2F2F2"/>
          </w:tcPr>
          <w:tcPr/>
          <w:p>
            <w:pPr>
              <w:pStyle w:val="Compact"/>
            </w:pPr>
            <w:r>
              <w:t xml:space="preserve">Update serial/container mapping after re-sort</w:t>
            </w:r>
          </w:p>
        </w:tc>
      </w:tr>
      <w:tr>
        <w:tc>
          <w:tcPr/>
          <w:p>
            <w:pPr>
              <w:pStyle w:val="Compact"/>
            </w:pPr>
            <w:r>
              <w:t xml:space="preserve">PlaceOnHold</w:t>
            </w:r>
          </w:p>
        </w:tc>
        <w:tc>
          <w:tcPr/>
          <w:p>
            <w:pPr>
              <w:pStyle w:val="Compact"/>
            </w:pPr>
            <w:r>
              <w:t xml:space="preserve">Container hold</w:t>
            </w:r>
          </w:p>
        </w:tc>
        <w:tc>
          <w:tcPr/>
          <w:p>
            <w:pPr>
              <w:pStyle w:val="Compact"/>
            </w:pPr>
            <w:r>
              <w:t xml:space="preserve">MES → AIM</w:t>
            </w:r>
          </w:p>
        </w:tc>
        <w:tc>
          <w:tcPr/>
          <w:p>
            <w:pPr>
              <w:pStyle w:val="Compact"/>
            </w:pPr>
            <w:r>
              <w:t xml:space="preserve">Notify Honda of held shipment</w:t>
            </w:r>
          </w:p>
        </w:tc>
      </w:tr>
      <w:tr>
        <w:tc>
          <w:tcPr>
            <w:shd w:val="clear" w:color="auto" w:fill="F2F2F2"/>
          </w:tcPr>
          <w:tcPr/>
          <w:p>
            <w:pPr>
              <w:pStyle w:val="Compact"/>
            </w:pPr>
            <w:r>
              <w:t xml:space="preserve">ReleaseFromHold</w:t>
            </w:r>
          </w:p>
        </w:tc>
        <w:tc>
          <w:tcPr>
            <w:shd w:val="clear" w:color="auto" w:fill="F2F2F2"/>
          </w:tcPr>
          <w:tcPr/>
          <w:p>
            <w:pPr>
              <w:pStyle w:val="Compact"/>
            </w:pPr>
            <w:r>
              <w:t xml:space="preserve">Container release</w:t>
            </w:r>
          </w:p>
        </w:tc>
        <w:tc>
          <w:tcPr>
            <w:shd w:val="clear" w:color="auto" w:fill="F2F2F2"/>
          </w:tcPr>
          <w:tcPr/>
          <w:p>
            <w:pPr>
              <w:pStyle w:val="Compact"/>
            </w:pPr>
            <w:r>
              <w:t xml:space="preserve">MES → AIM</w:t>
            </w:r>
          </w:p>
        </w:tc>
        <w:tc>
          <w:tcPr>
            <w:shd w:val="clear" w:color="auto" w:fill="F2F2F2"/>
          </w:tcPr>
          <w:tcPr/>
          <w:p>
            <w:pPr>
              <w:pStyle w:val="Compact"/>
            </w:pPr>
            <w:r>
              <w:t xml:space="preserve">Notify Honda of released shipment</w:t>
            </w:r>
          </w:p>
        </w:tc>
      </w:tr>
    </w:tbl>
    <w:p>
      <w:pPr>
        <w:pStyle w:val="BodyText"/>
      </w:pPr>
      <w:r>
        <w:t xml:space="preserve">(FRS 2.3.1, Appendix L)</w:t>
      </w:r>
    </w:p>
    <w:bookmarkEnd w:id="338"/>
    <w:bookmarkStart w:id="339" w:name="fds-13-002-aim-error-handling"/>
    <w:p>
      <w:pPr>
        <w:pStyle w:val="Heading4"/>
      </w:pPr>
      <w:r>
        <w:t xml:space="preserve">FDS-13-002 — AIM Error Handling</w:t>
      </w:r>
    </w:p>
    <w:p>
      <w:pPr>
        <w:pStyle w:val="FirstParagraph"/>
      </w:pPr>
      <w:r>
        <w:t xml:space="preserve">If an AIM call fails, the system SHALL:</w:t>
      </w:r>
    </w:p>
    <w:p>
      <w:pPr>
        <w:pStyle w:val="Compact"/>
        <w:numPr>
          <w:ilvl w:val="0"/>
          <w:numId w:val="1085"/>
        </w:numPr>
      </w:pPr>
      <w:r>
        <w:t xml:space="preserve">Log the failure to</w:t>
      </w:r>
      <w:r>
        <w:t xml:space="preserve"> </w:t>
      </w:r>
      <w:r>
        <w:rPr>
          <w:rStyle w:val="VerbatimChar"/>
        </w:rPr>
        <w:t xml:space="preserve">Audit.InterfaceLog</w:t>
      </w:r>
      <w:r>
        <w:t xml:space="preserve"> </w:t>
      </w:r>
      <w:r>
        <w:t xml:space="preserve">with error details</w:t>
      </w:r>
    </w:p>
    <w:p>
      <w:pPr>
        <w:pStyle w:val="Compact"/>
        <w:numPr>
          <w:ilvl w:val="0"/>
          <w:numId w:val="1085"/>
        </w:numPr>
      </w:pPr>
      <w:r>
        <w:t xml:space="preserve">Queue the call for retry (per FDS-01-006 dispatch pattern)</w:t>
      </w:r>
    </w:p>
    <w:p>
      <w:pPr>
        <w:pStyle w:val="Compact"/>
        <w:numPr>
          <w:ilvl w:val="0"/>
          <w:numId w:val="1085"/>
        </w:numPr>
      </w:pPr>
      <w:r>
        <w:t xml:space="preserve">Alert the shipping operator that the AIM call is pending</w:t>
      </w:r>
    </w:p>
    <w:p>
      <w:pPr>
        <w:pStyle w:val="Compact"/>
        <w:numPr>
          <w:ilvl w:val="0"/>
          <w:numId w:val="1085"/>
        </w:numPr>
      </w:pPr>
      <w:r>
        <w:t xml:space="preserve">The container SHALL remain in its current status until the AIM call succeeds</w:t>
      </w:r>
    </w:p>
    <w:bookmarkEnd w:id="339"/>
    <w:bookmarkStart w:id="340" w:name="fds-13-003-aim-availability"/>
    <w:p>
      <w:pPr>
        <w:pStyle w:val="Heading4"/>
      </w:pPr>
      <w:r>
        <w:t xml:space="preserve">FDS-13-003 — AIM Availability</w:t>
      </w:r>
    </w:p>
    <w:p>
      <w:pPr>
        <w:pStyle w:val="FirstParagraph"/>
      </w:pPr>
      <w:r>
        <w:t xml:space="preserve">The system SHALL handle AIM unavailability gracefully. Containers can be completed and staged but SHALL NOT print shipping labels until an AIM shipper ID is assigned. Production SHALL NOT be blocked by AIM outages.</w:t>
      </w:r>
    </w:p>
    <w:bookmarkEnd w:id="340"/>
    <w:bookmarkEnd w:id="341"/>
    <w:bookmarkStart w:id="343" w:name="macola-erp-future"/>
    <w:p>
      <w:pPr>
        <w:pStyle w:val="Heading3"/>
      </w:pPr>
      <w:r>
        <w:t xml:space="preserve">13.2 Macola ERP —</w:t>
      </w:r>
      <w:r>
        <w:t xml:space="preserve"> </w:t>
      </w:r>
      <w:r>
        <w:rPr>
          <w:rStyle w:val="VerbatimChar"/>
        </w:rPr>
        <w:t xml:space="preserve">FUTURE</w:t>
      </w:r>
    </w:p>
    <w:bookmarkStart w:id="342" w:name="fds-13-004-macola-scope-boundary"/>
    <w:p>
      <w:pPr>
        <w:pStyle w:val="Heading4"/>
      </w:pPr>
      <w:r>
        <w:t xml:space="preserve">FDS-13-004 — Macola Scope Boundary</w:t>
      </w:r>
    </w:p>
    <w:p>
      <w:pPr>
        <w:pStyle w:val="FirstParagraph"/>
      </w:pPr>
      <w:r>
        <w:t xml:space="preserve">Macola ERP integration is FUTURE. The data model supports it (Item.MacolaPartNumber cross-reference,</w:t>
      </w:r>
      <w:r>
        <w:t xml:space="preserve"> </w:t>
      </w:r>
      <w:r>
        <w:rPr>
          <w:rStyle w:val="VerbatimChar"/>
        </w:rPr>
        <w:t xml:space="preserve">InterfaceLog</w:t>
      </w:r>
      <w:r>
        <w:t xml:space="preserve"> </w:t>
      </w:r>
      <w:r>
        <w:t xml:space="preserve">for communications), but no integration is implemented in MVP. When activated, the expected interface is CSV import of Items/BOMs from Macola and possible production data export.</w:t>
      </w:r>
    </w:p>
    <w:bookmarkEnd w:id="342"/>
    <w:bookmarkEnd w:id="343"/>
    <w:bookmarkStart w:id="345" w:name="intelex-quality-management-future"/>
    <w:p>
      <w:pPr>
        <w:pStyle w:val="Heading3"/>
      </w:pPr>
      <w:r>
        <w:t xml:space="preserve">13.3 Intelex (Quality Management) —</w:t>
      </w:r>
      <w:r>
        <w:t xml:space="preserve"> </w:t>
      </w:r>
      <w:r>
        <w:rPr>
          <w:rStyle w:val="VerbatimChar"/>
        </w:rPr>
        <w:t xml:space="preserve">FUTURE</w:t>
      </w:r>
    </w:p>
    <w:bookmarkStart w:id="344" w:name="fds-13-005-intelex-scope-boundary"/>
    <w:p>
      <w:pPr>
        <w:pStyle w:val="Heading4"/>
      </w:pPr>
      <w:r>
        <w:t xml:space="preserve">FDS-13-005 — Intelex Scope Boundary</w:t>
      </w:r>
    </w:p>
    <w:p>
      <w:pPr>
        <w:pStyle w:val="FirstParagraph"/>
      </w:pPr>
      <w:r>
        <w:t xml:space="preserve">Intelex integration is FUTURE. MPP currently uses Intelex for NCM/failure analysis independently of the MES. When activated, the expected interface is REST API for synchronizing hold events and quality data between MES and Intelex.</w:t>
      </w:r>
    </w:p>
    <w:bookmarkEnd w:id="344"/>
    <w:bookmarkEnd w:id="345"/>
    <w:bookmarkStart w:id="347" w:name="scada-process-dashboards-future"/>
    <w:p>
      <w:pPr>
        <w:pStyle w:val="Heading3"/>
      </w:pPr>
      <w:r>
        <w:t xml:space="preserve">13.4 SCADA / Process Dashboards —</w:t>
      </w:r>
      <w:r>
        <w:t xml:space="preserve"> </w:t>
      </w:r>
      <w:r>
        <w:rPr>
          <w:rStyle w:val="VerbatimChar"/>
        </w:rPr>
        <w:t xml:space="preserve">FUTURE</w:t>
      </w:r>
    </w:p>
    <w:bookmarkStart w:id="346" w:name="fds-13-006-scada-scope-boundary"/>
    <w:p>
      <w:pPr>
        <w:pStyle w:val="Heading4"/>
      </w:pPr>
      <w:r>
        <w:t xml:space="preserve">FDS-13-006 — SCADA Scope Boundary</w:t>
      </w:r>
    </w:p>
    <w:p>
      <w:pPr>
        <w:pStyle w:val="FirstParagraph"/>
      </w:pPr>
      <w:r>
        <w:t xml:space="preserve">SCADA process dashboards and process reporting are FUTURE. Process data is captured by Ignition Tag Historian (FDS-01-007) and is available for future dashboard development without additional MES changes.</w:t>
      </w:r>
    </w:p>
    <w:p>
      <w:r>
        <w:pict>
          <v:rect style="width:0;height:1.5pt" o:hralign="center" o:hrstd="t" o:hr="t"/>
        </w:pict>
      </w:r>
    </w:p>
    <w:bookmarkEnd w:id="346"/>
    <w:bookmarkEnd w:id="347"/>
    <w:bookmarkEnd w:id="348"/>
    <w:bookmarkStart w:id="355" w:name="data-migration-conditional"/>
    <w:p>
      <w:pPr>
        <w:pStyle w:val="Heading2"/>
      </w:pPr>
      <w:r>
        <w:t xml:space="preserve">14. Data Migration —</w:t>
      </w:r>
      <w:r>
        <w:t xml:space="preserve"> </w:t>
      </w:r>
      <w:r>
        <w:rPr>
          <w:rStyle w:val="VerbatimChar"/>
        </w:rPr>
        <w:t xml:space="preserve">CONDITIONAL</w:t>
      </w:r>
    </w:p>
    <w:bookmarkStart w:id="354" w:name="overview"/>
    <w:p>
      <w:pPr>
        <w:pStyle w:val="Heading3"/>
      </w:pPr>
      <w:r>
        <w:t xml:space="preserve">14.1 Overview</w:t>
      </w:r>
    </w:p>
    <w:p>
      <w:pPr>
        <w:pStyle w:val="FirstParagraph"/>
      </w:pPr>
      <w:r>
        <w:t xml:space="preserve">Data migration covers two sources: the legacy Manufacturing Director MES and the Productivity Database. Migration scope is conditional on MPP approval (80-hour quote per Scope Matrix row 2).</w:t>
      </w:r>
    </w:p>
    <w:bookmarkStart w:id="349" w:name="fds-14-001-seed-data-mvp-not-conditional"/>
    <w:p>
      <w:pPr>
        <w:pStyle w:val="Heading4"/>
      </w:pPr>
      <w:r>
        <w:t xml:space="preserve">FDS-14-001 — Seed Data (MVP — Not Conditional)</w:t>
      </w:r>
    </w:p>
    <w:p>
      <w:pPr>
        <w:pStyle w:val="FirstParagraph"/>
      </w:pPr>
      <w:r>
        <w:t xml:space="preserve">The following seed data SHALL be loaded regardless of migration scope decision:</w:t>
      </w:r>
      <w:r>
        <w:t xml:space="preserve"> </w:t>
      </w:r>
      <w:r>
        <w:t xml:space="preserve">- Location hierarchy (~230 machines, areas, inventory locations)</w:t>
      </w:r>
      <w:r>
        <w:t xml:space="preserve"> </w:t>
      </w:r>
      <w:r>
        <w:t xml:space="preserve">- Item master (all active part numbers)</w:t>
      </w:r>
      <w:r>
        <w:t xml:space="preserve"> </w:t>
      </w:r>
      <w:r>
        <w:t xml:space="preserve">- Defect codes (~145 codes from Appendix E)</w:t>
      </w:r>
      <w:r>
        <w:t xml:space="preserve"> </w:t>
      </w:r>
      <w:r>
        <w:t xml:space="preserve">- Downtime reason codes (~660 codes from Appendix D)</w:t>
      </w:r>
      <w:r>
        <w:t xml:space="preserve"> </w:t>
      </w:r>
      <w:r>
        <w:t xml:space="preserve">- Shift schedules</w:t>
      </w:r>
      <w:r>
        <w:t xml:space="preserve"> </w:t>
      </w:r>
      <w:r>
        <w:t xml:space="preserve">- Quality specs (active versions)</w:t>
      </w:r>
      <w:r>
        <w:t xml:space="preserve"> </w:t>
      </w:r>
      <w:r>
        <w:t xml:space="preserve">- Container configurations (per product)</w:t>
      </w:r>
    </w:p>
    <w:p>
      <w:pPr>
        <w:pStyle w:val="BodyText"/>
      </w:pPr>
      <w:r>
        <w:t xml:space="preserve">This is configuration data, not migration — it is required for the system to function.</w:t>
      </w:r>
    </w:p>
    <w:bookmarkEnd w:id="349"/>
    <w:bookmarkStart w:id="350" w:name="X1646aa20be375abfef6f88318d0a0c006670709"/>
    <w:p>
      <w:pPr>
        <w:pStyle w:val="Heading4"/>
      </w:pPr>
      <w:r>
        <w:t xml:space="preserve">FDS-14-002 — Legacy MES Migration (Conditional)</w:t>
      </w:r>
    </w:p>
    <w:p>
      <w:pPr>
        <w:pStyle w:val="FirstParagraph"/>
      </w:pPr>
      <w:r>
        <w:t xml:space="preserve">If approved, migration from Manufacturing Director SHALL include:</w:t>
      </w:r>
      <w:r>
        <w:t xml:space="preserve"> </w:t>
      </w:r>
      <w:r>
        <w:t xml:space="preserve">- Active in-flight LOTs (current WIP) — LOT identity, piece count, location, status</w:t>
      </w:r>
      <w:r>
        <w:t xml:space="preserve"> </w:t>
      </w:r>
      <w:r>
        <w:t xml:space="preserve">- LOT genealogy for in-flight LOTs (parent/child relationships)</w:t>
      </w:r>
      <w:r>
        <w:t xml:space="preserve"> </w:t>
      </w:r>
      <w:r>
        <w:t xml:space="preserve">- Open containers and their contents</w:t>
      </w:r>
    </w:p>
    <w:p>
      <w:pPr>
        <w:pStyle w:val="BodyText"/>
      </w:pPr>
      <w:r>
        <w:t xml:space="preserve">Historical production data (completed LOTs, shipped containers) MAY be migrated for reporting continuity, scoped during migration planning.</w:t>
      </w:r>
    </w:p>
    <w:bookmarkEnd w:id="350"/>
    <w:bookmarkStart w:id="351" w:name="Xac50ded15830ceb1a14a8e0fd9e01279af92e69"/>
    <w:p>
      <w:pPr>
        <w:pStyle w:val="Heading4"/>
      </w:pPr>
      <w:r>
        <w:t xml:space="preserve">FDS-14-003 — Productivity DB Migration (Conditional)</w:t>
      </w:r>
    </w:p>
    <w:p>
      <w:pPr>
        <w:pStyle w:val="FirstParagraph"/>
      </w:pPr>
      <w:r>
        <w:t xml:space="preserve">If approved, migration from the Productivity Database SHALL include historical production summaries for reporting continuity. The PD data structure differs from the MES schema — a transformation layer is required.</w:t>
      </w:r>
    </w:p>
    <w:bookmarkEnd w:id="351"/>
    <w:bookmarkStart w:id="352" w:name="fds-14-004-migration-validation"/>
    <w:p>
      <w:pPr>
        <w:pStyle w:val="Heading4"/>
      </w:pPr>
      <w:r>
        <w:t xml:space="preserve">FDS-14-004 — Migration Validation</w:t>
      </w:r>
    </w:p>
    <w:p>
      <w:pPr>
        <w:pStyle w:val="FirstParagraph"/>
      </w:pPr>
      <w:r>
        <w:t xml:space="preserve">All migrated data SHALL be validated against the source system before go-live. Validation SHALL include: record counts, LOT status verification, genealogy integrity checks, and sample-based detail verification.</w:t>
      </w:r>
    </w:p>
    <w:bookmarkEnd w:id="352"/>
    <w:bookmarkStart w:id="353" w:name="fds-14-005-flexware-bom-import-mvp"/>
    <w:p>
      <w:pPr>
        <w:pStyle w:val="Heading4"/>
      </w:pPr>
      <w:r>
        <w:t xml:space="preserve">FDS-14-005 — Flexware BOM Import —</w:t>
      </w:r>
      <w:r>
        <w:t xml:space="preserve"> </w:t>
      </w:r>
      <w:r>
        <w:rPr>
          <w:rStyle w:val="VerbatimChar"/>
        </w:rPr>
        <w:t xml:space="preserve">MVP</w:t>
      </w:r>
    </w:p>
    <w:p>
      <w:pPr>
        <w:pStyle w:val="FirstParagraph"/>
      </w:pPr>
      <w:r>
        <w:t xml:space="preserve">Per MPP IT, authoritative Bills of Material live in the legacy</w:t>
      </w:r>
      <w:r>
        <w:t xml:space="preserve"> </w:t>
      </w:r>
      <w:r>
        <w:rPr>
          <w:b/>
          <w:bCs/>
        </w:rPr>
        <w:t xml:space="preserve">Flexware application at IP</w:t>
      </w:r>
      <w:r>
        <w:rPr>
          <w:b/>
          <w:bCs/>
        </w:rPr>
        <w:t xml:space="preserve"> </w:t>
      </w:r>
      <w:r>
        <w:rPr>
          <w:rStyle w:val="VerbatimChar"/>
          <w:b/>
          <w:bCs/>
        </w:rPr>
        <w:t xml:space="preserve">.919</w:t>
      </w:r>
      <w:r>
        <w:t xml:space="preserve"> </w:t>
      </w:r>
      <w:r>
        <w:t xml:space="preserve">— the predecessor MES being replaced by this project. The new MES</w:t>
      </w:r>
      <w:r>
        <w:t xml:space="preserve"> </w:t>
      </w:r>
      <w:r>
        <w:rPr>
          <w:rStyle w:val="VerbatimChar"/>
        </w:rPr>
        <w:t xml:space="preserve">Parts.Bom</w:t>
      </w:r>
      <w:r>
        <w:t xml:space="preserve"> </w:t>
      </w:r>
      <w:r>
        <w:t xml:space="preserve">and</w:t>
      </w:r>
      <w:r>
        <w:t xml:space="preserve"> </w:t>
      </w:r>
      <w:r>
        <w:rPr>
          <w:rStyle w:val="VerbatimChar"/>
        </w:rPr>
        <w:t xml:space="preserve">Parts.BomLine</w:t>
      </w:r>
      <w:r>
        <w:t xml:space="preserve"> </w:t>
      </w:r>
      <w:r>
        <w:t xml:space="preserve">tables SHALL be seeded from a</w:t>
      </w:r>
      <w:r>
        <w:t xml:space="preserve"> </w:t>
      </w:r>
      <w:r>
        <w:rPr>
          <w:b/>
          <w:bCs/>
        </w:rPr>
        <w:t xml:space="preserve">one-shot export</w:t>
      </w:r>
      <w:r>
        <w:t xml:space="preserve"> </w:t>
      </w:r>
      <w:r>
        <w:t xml:space="preserve">of the Flexware BOM master at cutover. See FDS-01-013 for the architectural placement; this requirement covers the migration-mechanics detail.</w:t>
      </w:r>
    </w:p>
    <w:p>
      <w:pPr>
        <w:pStyle w:val="Compact"/>
        <w:numPr>
          <w:ilvl w:val="0"/>
          <w:numId w:val="1086"/>
        </w:numPr>
      </w:pPr>
      <w:r>
        <w:rPr>
          <w:b/>
          <w:bCs/>
        </w:rPr>
        <w:t xml:space="preserve">Export format (specification owed by MPP IT):</w:t>
      </w:r>
      <w:r>
        <w:t xml:space="preserve"> </w:t>
      </w:r>
      <w:r>
        <w:t xml:space="preserve">CSV or Excel, one row per BOM line. Required columns:</w:t>
      </w:r>
      <w:r>
        <w:t xml:space="preserve"> </w:t>
      </w:r>
      <w:r>
        <w:rPr>
          <w:rStyle w:val="VerbatimChar"/>
        </w:rPr>
        <w:t xml:space="preserve">ParentPartNumber</w:t>
      </w:r>
      <w:r>
        <w:t xml:space="preserve">,</w:t>
      </w:r>
      <w:r>
        <w:t xml:space="preserve"> </w:t>
      </w:r>
      <w:r>
        <w:rPr>
          <w:rStyle w:val="VerbatimChar"/>
        </w:rPr>
        <w:t xml:space="preserve">ChildPartNumber</w:t>
      </w:r>
      <w:r>
        <w:t xml:space="preserve">,</w:t>
      </w:r>
      <w:r>
        <w:t xml:space="preserve"> </w:t>
      </w:r>
      <w:r>
        <w:rPr>
          <w:rStyle w:val="VerbatimChar"/>
        </w:rPr>
        <w:t xml:space="preserve">Quantity</w:t>
      </w:r>
      <w:r>
        <w:t xml:space="preserve">,</w:t>
      </w:r>
      <w:r>
        <w:t xml:space="preserve"> </w:t>
      </w:r>
      <w:r>
        <w:rPr>
          <w:rStyle w:val="VerbatimChar"/>
        </w:rPr>
        <w:t xml:space="preserve">Uom</w:t>
      </w:r>
      <w:r>
        <w:t xml:space="preserve">,</w:t>
      </w:r>
      <w:r>
        <w:t xml:space="preserve"> </w:t>
      </w:r>
      <w:r>
        <w:rPr>
          <w:rStyle w:val="VerbatimChar"/>
        </w:rPr>
        <w:t xml:space="preserve">SortOrder</w:t>
      </w:r>
      <w:r>
        <w:t xml:space="preserve">,</w:t>
      </w:r>
      <w:r>
        <w:t xml:space="preserve"> </w:t>
      </w:r>
      <w:r>
        <w:rPr>
          <w:rStyle w:val="VerbatimChar"/>
        </w:rPr>
        <w:t xml:space="preserve">EffectiveFrom</w:t>
      </w:r>
      <w:r>
        <w:t xml:space="preserve"> </w:t>
      </w:r>
      <w:r>
        <w:t xml:space="preserve">(optional — defaults to cutover date if absent),</w:t>
      </w:r>
      <w:r>
        <w:t xml:space="preserve"> </w:t>
      </w:r>
      <w:r>
        <w:rPr>
          <w:rStyle w:val="VerbatimChar"/>
        </w:rPr>
        <w:t xml:space="preserve">BomVersion</w:t>
      </w:r>
      <w:r>
        <w:t xml:space="preserve"> </w:t>
      </w:r>
      <w:r>
        <w:t xml:space="preserve">(optional — defaults to 1). Filename convention and delimiter TBD with MPP IT.</w:t>
      </w:r>
    </w:p>
    <w:p>
      <w:pPr>
        <w:pStyle w:val="Compact"/>
        <w:numPr>
          <w:ilvl w:val="0"/>
          <w:numId w:val="1086"/>
        </w:numPr>
      </w:pPr>
      <w:r>
        <w:rPr>
          <w:b/>
          <w:bCs/>
        </w:rPr>
        <w:t xml:space="preserve">Pre-flight validation:</w:t>
      </w:r>
      <w:r>
        <w:t xml:space="preserve"> </w:t>
      </w:r>
      <w:r>
        <w:t xml:space="preserve">Before running the bulk-load proc, the migration script SHALL verify that every</w:t>
      </w:r>
      <w:r>
        <w:t xml:space="preserve"> </w:t>
      </w:r>
      <w:r>
        <w:rPr>
          <w:rStyle w:val="VerbatimChar"/>
        </w:rPr>
        <w:t xml:space="preserve">ParentPartNumber</w:t>
      </w:r>
      <w:r>
        <w:t xml:space="preserve"> </w:t>
      </w:r>
      <w:r>
        <w:t xml:space="preserve">and</w:t>
      </w:r>
      <w:r>
        <w:t xml:space="preserve"> </w:t>
      </w:r>
      <w:r>
        <w:rPr>
          <w:rStyle w:val="VerbatimChar"/>
        </w:rPr>
        <w:t xml:space="preserve">ChildPartNumber</w:t>
      </w:r>
      <w:r>
        <w:t xml:space="preserve"> </w:t>
      </w:r>
      <w:r>
        <w:t xml:space="preserve">resolves to an active</w:t>
      </w:r>
      <w:r>
        <w:t xml:space="preserve"> </w:t>
      </w:r>
      <w:r>
        <w:rPr>
          <w:rStyle w:val="VerbatimChar"/>
        </w:rPr>
        <w:t xml:space="preserve">Parts.Item</w:t>
      </w:r>
      <w:r>
        <w:t xml:space="preserve"> </w:t>
      </w:r>
      <w:r>
        <w:t xml:space="preserve">row. Unresolved references SHALL produce a pre-flight report identifying the missing items; the import SHALL NOT run until the missing items are imported (via the Parts.Item seed path) or flagged as out-of-scope.</w:t>
      </w:r>
    </w:p>
    <w:p>
      <w:pPr>
        <w:pStyle w:val="Compact"/>
        <w:numPr>
          <w:ilvl w:val="0"/>
          <w:numId w:val="1086"/>
        </w:numPr>
      </w:pPr>
      <w:r>
        <w:rPr>
          <w:b/>
          <w:bCs/>
        </w:rPr>
        <w:t xml:space="preserve">Bulk-load proc:</w:t>
      </w:r>
      <w:r>
        <w:t xml:space="preserve"> </w:t>
      </w:r>
      <w:r>
        <w:rPr>
          <w:rStyle w:val="VerbatimChar"/>
        </w:rPr>
        <w:t xml:space="preserve">Parts.Bom_BulkLoadFromSeed</w:t>
      </w:r>
      <w:r>
        <w:t xml:space="preserve"> </w:t>
      </w:r>
      <w:r>
        <w:t xml:space="preserve">SHALL accept the export payload as a single JSON parameter (same pattern as</w:t>
      </w:r>
      <w:r>
        <w:t xml:space="preserve"> </w:t>
      </w:r>
      <w:r>
        <w:rPr>
          <w:rStyle w:val="VerbatimChar"/>
        </w:rPr>
        <w:t xml:space="preserve">Oee.DowntimeReasonCode_BulkLoadFromSeed</w:t>
      </w:r>
      <w:r>
        <w:t xml:space="preserve">, §9.3). Idempotent on re-run: unchanged BOMs skip, new BOMs insert with</w:t>
      </w:r>
      <w:r>
        <w:t xml:space="preserve"> </w:t>
      </w:r>
      <w:r>
        <w:rPr>
          <w:rStyle w:val="VerbatimChar"/>
        </w:rPr>
        <w:t xml:space="preserve">PublishedAt</w:t>
      </w:r>
      <w:r>
        <w:t xml:space="preserve"> </w:t>
      </w:r>
      <w:r>
        <w:t xml:space="preserve">set at cutover, changed BOMs produce a new version via</w:t>
      </w:r>
      <w:r>
        <w:t xml:space="preserve"> </w:t>
      </w:r>
      <w:r>
        <w:rPr>
          <w:rStyle w:val="VerbatimChar"/>
        </w:rPr>
        <w:t xml:space="preserve">Bom_CreateNewVersion</w:t>
      </w:r>
      <w:r>
        <w:t xml:space="preserve">.</w:t>
      </w:r>
    </w:p>
    <w:p>
      <w:pPr>
        <w:pStyle w:val="Compact"/>
        <w:numPr>
          <w:ilvl w:val="0"/>
          <w:numId w:val="1086"/>
        </w:numPr>
      </w:pPr>
      <w:r>
        <w:rPr>
          <w:b/>
          <w:bCs/>
        </w:rPr>
        <w:t xml:space="preserve">Cutover handoff:</w:t>
      </w:r>
      <w:r>
        <w:t xml:space="preserve"> </w:t>
      </w:r>
      <w:r>
        <w:t xml:space="preserve">MPP IT delivers the Flexware export CSV/Excel once, at the cutover date. No ongoing integration, polling, or re-sync — Flexware is retired as part of the same rollout.</w:t>
      </w:r>
    </w:p>
    <w:p>
      <w:pPr>
        <w:pStyle w:val="FirstParagraph"/>
      </w:pPr>
      <w:r>
        <w:rPr>
          <w:b/>
          <w:bCs/>
        </w:rPr>
        <w:t xml:space="preserve">Open action:</w:t>
      </w:r>
      <w:r>
        <w:t xml:space="preserve"> </w:t>
      </w:r>
      <w:r>
        <w:t xml:space="preserve">MPP IT to deliver the Flexware export format specification + a sample export file. Bulk-load proc design lands in Phase E; proc implementation lands in Phase G once the format is specified.</w:t>
      </w:r>
    </w:p>
    <w:p>
      <w:r>
        <w:pict>
          <v:rect style="width:0;height:1.5pt" o:hralign="center" o:hrstd="t" o:hr="t"/>
        </w:pict>
      </w:r>
    </w:p>
    <w:bookmarkEnd w:id="353"/>
    <w:bookmarkEnd w:id="354"/>
    <w:bookmarkEnd w:id="355"/>
    <w:bookmarkStart w:id="366" w:name="deployment-commissioning-mvp"/>
    <w:p>
      <w:pPr>
        <w:pStyle w:val="Heading2"/>
      </w:pPr>
      <w:r>
        <w:t xml:space="preserve">15. Deployment &amp; Commissioning —</w:t>
      </w:r>
      <w:r>
        <w:t xml:space="preserve"> </w:t>
      </w:r>
      <w:r>
        <w:rPr>
          <w:rStyle w:val="VerbatimChar"/>
        </w:rPr>
        <w:t xml:space="preserve">MVP</w:t>
      </w:r>
    </w:p>
    <w:bookmarkStart w:id="362" w:name="deployment-approach"/>
    <w:p>
      <w:pPr>
        <w:pStyle w:val="Heading3"/>
      </w:pPr>
      <w:r>
        <w:t xml:space="preserve">15.1 Deployment Approach</w:t>
      </w:r>
    </w:p>
    <w:bookmarkStart w:id="356" w:name="fds-15-001-phased-rollout"/>
    <w:p>
      <w:pPr>
        <w:pStyle w:val="Heading4"/>
      </w:pPr>
      <w:r>
        <w:t xml:space="preserve">FDS-15-001 — Phased Rollout</w:t>
      </w:r>
    </w:p>
    <w:p>
      <w:pPr>
        <w:pStyle w:val="FirstParagraph"/>
      </w:pPr>
      <w:r>
        <w:t xml:space="preserve">The MES SHALL be deployed in phases, starting with a single area (recommended: Die Cast, as it is the LOT origin point). Each phase SHALL include: configuration, operator training, shadow commissioning, and go-live. Subsequent areas (Trim, Machining, Assembly, Shipping) SHALL be added in production flow order.</w:t>
      </w:r>
    </w:p>
    <w:bookmarkEnd w:id="356"/>
    <w:bookmarkStart w:id="357" w:name="fds-15-002-shadow-commissioning"/>
    <w:p>
      <w:pPr>
        <w:pStyle w:val="Heading4"/>
      </w:pPr>
      <w:r>
        <w:t xml:space="preserve">FDS-15-002 — Shadow Commissioning</w:t>
      </w:r>
    </w:p>
    <w:p>
      <w:pPr>
        <w:pStyle w:val="FirstParagraph"/>
      </w:pPr>
      <w:r>
        <w:t xml:space="preserve">Before go-live in each area, the new MES SHALL run in parallel with the legacy system. Operators SHALL duplicate LOT entries and movements in both systems. The shadow period SHALL validate: WIP state generation, LOT traceability, and report accuracy against legacy data. (FRS 6.1.4)</w:t>
      </w:r>
    </w:p>
    <w:bookmarkEnd w:id="357"/>
    <w:bookmarkStart w:id="358" w:name="X84db5f854b4d8f1e0279e36498a1ffa41083c52"/>
    <w:p>
      <w:pPr>
        <w:pStyle w:val="Heading4"/>
      </w:pPr>
      <w:r>
        <w:t xml:space="preserve">FDS-15-003 — Factory Acceptance Testing (FAT)</w:t>
      </w:r>
    </w:p>
    <w:p>
      <w:pPr>
        <w:pStyle w:val="FirstParagraph"/>
      </w:pPr>
      <w:r>
        <w:t xml:space="preserve">FAT SHALL be conducted off-site using simulated production data. FAT criteria SHALL include:</w:t>
      </w:r>
      <w:r>
        <w:t xml:space="preserve"> </w:t>
      </w:r>
      <w:r>
        <w:t xml:space="preserve">- LOT creation, movement, split, and merge workflows</w:t>
      </w:r>
      <w:r>
        <w:t xml:space="preserve"> </w:t>
      </w:r>
      <w:r>
        <w:t xml:space="preserve">- Production event recording and consumption tracking</w:t>
      </w:r>
      <w:r>
        <w:t xml:space="preserve"> </w:t>
      </w:r>
      <w:r>
        <w:t xml:space="preserve">- Container lifecycle through to shipping label print</w:t>
      </w:r>
      <w:r>
        <w:t xml:space="preserve"> </w:t>
      </w:r>
      <w:r>
        <w:t xml:space="preserve">- Hold placement, Sort Cage re-pack, and release</w:t>
      </w:r>
      <w:r>
        <w:t xml:space="preserve"> </w:t>
      </w:r>
      <w:r>
        <w:t xml:space="preserve">- AIM interface calls (simulated)</w:t>
      </w:r>
      <w:r>
        <w:t xml:space="preserve"> </w:t>
      </w:r>
      <w:r>
        <w:t xml:space="preserve">- Genealogy report accuracy (full tree from serial → raw material)</w:t>
      </w:r>
      <w:r>
        <w:t xml:space="preserve"> </w:t>
      </w:r>
      <w:r>
        <w:t xml:space="preserve">- All interlock validations (hold blocks production, eligibility checks, duplicate serial rejection)</w:t>
      </w:r>
    </w:p>
    <w:bookmarkEnd w:id="358"/>
    <w:bookmarkStart w:id="359" w:name="fds-15-004-site-acceptance-testing-sat"/>
    <w:p>
      <w:pPr>
        <w:pStyle w:val="Heading4"/>
      </w:pPr>
      <w:r>
        <w:t xml:space="preserve">FDS-15-004 — Site Acceptance Testing (SAT)</w:t>
      </w:r>
    </w:p>
    <w:p>
      <w:pPr>
        <w:pStyle w:val="FirstParagraph"/>
      </w:pPr>
      <w:r>
        <w:t xml:space="preserve">SAT SHALL be conducted on-site with live equipment. SAT criteria SHALL include all FAT criteria plus:</w:t>
      </w:r>
      <w:r>
        <w:t xml:space="preserve"> </w:t>
      </w:r>
      <w:r>
        <w:t xml:space="preserve">- PLC/MIP handshake with actual assembly lines</w:t>
      </w:r>
      <w:r>
        <w:t xml:space="preserve"> </w:t>
      </w:r>
      <w:r>
        <w:t xml:space="preserve">- Scale integration with actual OmniServer connections</w:t>
      </w:r>
      <w:r>
        <w:t xml:space="preserve"> </w:t>
      </w:r>
      <w:r>
        <w:t xml:space="preserve">- Zebra printer integration with actual printers</w:t>
      </w:r>
      <w:r>
        <w:t xml:space="preserve"> </w:t>
      </w:r>
      <w:r>
        <w:t xml:space="preserve">- Barcode scanner functionality at actual terminals</w:t>
      </w:r>
      <w:r>
        <w:t xml:space="preserve"> </w:t>
      </w:r>
      <w:r>
        <w:t xml:space="preserve">- AIM interface with live AIM system</w:t>
      </w:r>
      <w:r>
        <w:t xml:space="preserve"> </w:t>
      </w:r>
      <w:r>
        <w:t xml:space="preserve">- Performance under actual production volume</w:t>
      </w:r>
    </w:p>
    <w:bookmarkEnd w:id="359"/>
    <w:bookmarkStart w:id="360" w:name="fds-15-005-go-live-support"/>
    <w:p>
      <w:pPr>
        <w:pStyle w:val="Heading4"/>
      </w:pPr>
      <w:r>
        <w:t xml:space="preserve">FDS-15-005 — Go-Live Support</w:t>
      </w:r>
    </w:p>
    <w:p>
      <w:pPr>
        <w:pStyle w:val="FirstParagraph"/>
      </w:pPr>
      <w:r>
        <w:t xml:space="preserve">Go-live SHALL include on-site support for the first 5 days of production (24-hour coverage). Remote support SHALL continue for 30 days after go-live.</w:t>
      </w:r>
    </w:p>
    <w:bookmarkEnd w:id="360"/>
    <w:bookmarkStart w:id="361" w:name="fds-15-006-rollback-plan"/>
    <w:p>
      <w:pPr>
        <w:pStyle w:val="Heading4"/>
      </w:pPr>
      <w:r>
        <w:t xml:space="preserve">FDS-15-006 — Rollback Plan</w:t>
      </w:r>
    </w:p>
    <w:p>
      <w:pPr>
        <w:pStyle w:val="FirstParagraph"/>
      </w:pPr>
      <w:r>
        <w:t xml:space="preserve">A documented rollback plan SHALL exist for each deployment phase. The legacy system SHALL remain operational during the shadow period. If the new MES encounters critical issues, the affected area SHALL revert to the legacy system with no data loss.</w:t>
      </w:r>
    </w:p>
    <w:bookmarkEnd w:id="361"/>
    <w:bookmarkEnd w:id="362"/>
    <w:bookmarkStart w:id="365" w:name="change-management"/>
    <w:p>
      <w:pPr>
        <w:pStyle w:val="Heading3"/>
      </w:pPr>
      <w:r>
        <w:t xml:space="preserve">15.2 Change Management</w:t>
      </w:r>
    </w:p>
    <w:bookmarkStart w:id="363" w:name="X33aac50d998a178ce32f93359afcca2067ce0b9"/>
    <w:p>
      <w:pPr>
        <w:pStyle w:val="Heading4"/>
      </w:pPr>
      <w:r>
        <w:t xml:space="preserve">FDS-15-007 — Process Change: Real-Time Data Entry</w:t>
      </w:r>
    </w:p>
    <w:p>
      <w:pPr>
        <w:pStyle w:val="FirstParagraph"/>
      </w:pPr>
      <w:r>
        <w:t xml:space="preserve">The MES replaces the legacy pattern of paper-first, clerk-entry-later with real-time operator data entry at the machine. This is a fundamental process change that requires: operator training, terminal placement review, and management commitment. The MES does NOT require a data entry clerk — all production data is captured at point-of-action. (FRS 5.6.6)</w:t>
      </w:r>
    </w:p>
    <w:bookmarkEnd w:id="363"/>
    <w:bookmarkStart w:id="364" w:name="fds-15-008-operator-training"/>
    <w:p>
      <w:pPr>
        <w:pStyle w:val="Heading4"/>
      </w:pPr>
      <w:r>
        <w:t xml:space="preserve">FDS-15-008 — Operator Training</w:t>
      </w:r>
    </w:p>
    <w:p>
      <w:pPr>
        <w:pStyle w:val="FirstParagraph"/>
      </w:pPr>
      <w:r>
        <w:t xml:space="preserve">Each area SHALL receive operator training before shadow commissioning begins. Training SHALL cover: terminal login, LOT creation, production recording, reject entry, downtime logging, and the screens specific to that area’s operation templates.</w:t>
      </w:r>
    </w:p>
    <w:p>
      <w:r>
        <w:pict>
          <v:rect style="width:0;height:1.5pt" o:hralign="center" o:hrstd="t" o:hr="t"/>
        </w:pict>
      </w:r>
    </w:p>
    <w:bookmarkEnd w:id="364"/>
    <w:bookmarkEnd w:id="365"/>
    <w:bookmarkEnd w:id="366"/>
    <w:bookmarkStart w:id="370" w:name="identifier-sequences-mvp"/>
    <w:p>
      <w:pPr>
        <w:pStyle w:val="Heading2"/>
      </w:pPr>
      <w:r>
        <w:t xml:space="preserve">16. Identifier Sequences —</w:t>
      </w:r>
      <w:r>
        <w:t xml:space="preserve"> </w:t>
      </w:r>
      <w:r>
        <w:rPr>
          <w:rStyle w:val="VerbatimChar"/>
        </w:rPr>
        <w:t xml:space="preserve">MVP</w:t>
      </w:r>
    </w:p>
    <w:p>
      <w:pPr>
        <w:pStyle w:val="FirstParagraph"/>
      </w:pPr>
      <w:r>
        <w:t xml:space="preserve">Flexware’s</w:t>
      </w:r>
      <w:r>
        <w:t xml:space="preserve"> </w:t>
      </w:r>
      <w:r>
        <w:rPr>
          <w:rStyle w:val="VerbatimChar"/>
        </w:rPr>
        <w:t xml:space="preserve">IdentifierFormat</w:t>
      </w:r>
      <w:r>
        <w:t xml:space="preserve"> </w:t>
      </w:r>
      <w:r>
        <w:t xml:space="preserve">table drives two MPP-internal counters (Lot LTT barcode + SerializedItem ID) that are critical to cutover continuity. The replacement MES SHALL provide equivalent functionality via a dedicated sequence table.</w:t>
      </w:r>
    </w:p>
    <w:bookmarkStart w:id="367" w:name="fds-16-001-identifiersequence-table"/>
    <w:p>
      <w:pPr>
        <w:pStyle w:val="Heading4"/>
      </w:pPr>
      <w:r>
        <w:t xml:space="preserve">FDS-16-001 — IdentifierSequence Table</w:t>
      </w:r>
    </w:p>
    <w:p>
      <w:pPr>
        <w:pStyle w:val="FirstParagraph"/>
      </w:pPr>
      <w:r>
        <w:t xml:space="preserve">The MES SHALL own a</w:t>
      </w:r>
      <w:r>
        <w:t xml:space="preserve"> </w:t>
      </w:r>
      <w:r>
        <w:rPr>
          <w:rStyle w:val="VerbatimChar"/>
        </w:rPr>
        <w:t xml:space="preserve">Lots.IdentifierSequence</w:t>
      </w:r>
      <w:r>
        <w:t xml:space="preserve"> </w:t>
      </w:r>
      <w:r>
        <w:t xml:space="preserve">table with the column contract defined in Data Model v1.9 §3. Seeded sequences: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FormatString</w:t>
            </w:r>
          </w:p>
        </w:tc>
        <w:tc>
          <w:tcPr>
            <w:shd w:val="clear" w:color="auto" w:fill="1F4E79"/>
          </w:tcPr>
          <w:tcPr/>
          <w:p>
            <w:pPr>
              <w:pStyle w:val="Compact"/>
            </w:pPr>
            <w:r>
              <w:rPr>
                <w:b/>
                <w:color w:val="FFFFFF"/>
              </w:rPr>
              <w:t xml:space="preserve">StartingValue</w:t>
            </w:r>
          </w:p>
        </w:tc>
        <w:tc>
          <w:tcPr>
            <w:shd w:val="clear" w:color="auto" w:fill="1F4E79"/>
          </w:tcPr>
          <w:tcPr/>
          <w:p>
            <w:pPr>
              <w:pStyle w:val="Compact"/>
            </w:pPr>
            <w:r>
              <w:rPr>
                <w:b/>
                <w:color w:val="FFFFFF"/>
              </w:rPr>
              <w:t xml:space="preserve">EndingValue</w:t>
            </w:r>
          </w:p>
        </w:tc>
        <w:tc>
          <w:tcPr>
            <w:shd w:val="clear" w:color="auto" w:fill="1F4E79"/>
          </w:tcPr>
          <w:tcPr/>
          <w:p>
            <w:pPr>
              <w:pStyle w:val="Compact"/>
            </w:pPr>
            <w:r>
              <w:rPr>
                <w:b/>
                <w:color w:val="FFFFFF"/>
              </w:rPr>
              <w:t xml:space="preserve">Purpose</w:t>
            </w:r>
          </w:p>
        </w:tc>
      </w:tr>
      <w:tr>
        <w:tc>
          <w:tcPr/>
          <w:p>
            <w:pPr>
              <w:pStyle w:val="Compact"/>
            </w:pPr>
            <w:r>
              <w:rPr>
                <w:rStyle w:val="VerbatimChar"/>
              </w:rPr>
              <w:t xml:space="preserve">Lot</w:t>
            </w:r>
          </w:p>
        </w:tc>
        <w:tc>
          <w:tcPr/>
          <w:p>
            <w:pPr>
              <w:pStyle w:val="Compact"/>
            </w:pPr>
            <w:r>
              <w:rPr>
                <w:rStyle w:val="VerbatimChar"/>
              </w:rPr>
              <w:t xml:space="preserve">MESL{0:D7}</w:t>
            </w:r>
          </w:p>
        </w:tc>
        <w:tc>
          <w:tcPr/>
          <w:p>
            <w:pPr>
              <w:pStyle w:val="Compact"/>
            </w:pPr>
            <w:r>
              <w:t xml:space="preserve">1</w:t>
            </w:r>
          </w:p>
        </w:tc>
        <w:tc>
          <w:tcPr/>
          <w:p>
            <w:pPr>
              <w:pStyle w:val="Compact"/>
            </w:pPr>
            <w:r>
              <w:t xml:space="preserve">9,999,999</w:t>
            </w:r>
          </w:p>
        </w:tc>
        <w:tc>
          <w:tcPr/>
          <w:p>
            <w:pPr>
              <w:pStyle w:val="Compact"/>
            </w:pPr>
            <w:r>
              <w:t xml:space="preserve">LOT LTT barcode — printed on every basket, scanned at every movement</w:t>
            </w:r>
          </w:p>
        </w:tc>
      </w:tr>
      <w:tr>
        <w:tc>
          <w:tcPr>
            <w:shd w:val="clear" w:color="auto" w:fill="F2F2F2"/>
          </w:tcPr>
          <w:tcPr/>
          <w:p>
            <w:pPr>
              <w:pStyle w:val="Compact"/>
            </w:pPr>
            <w:r>
              <w:rPr>
                <w:rStyle w:val="VerbatimChar"/>
              </w:rPr>
              <w:t xml:space="preserve">SerializedItem</w:t>
            </w:r>
          </w:p>
        </w:tc>
        <w:tc>
          <w:tcPr>
            <w:shd w:val="clear" w:color="auto" w:fill="F2F2F2"/>
          </w:tcPr>
          <w:tcPr/>
          <w:p>
            <w:pPr>
              <w:pStyle w:val="Compact"/>
            </w:pPr>
            <w:r>
              <w:rPr>
                <w:rStyle w:val="VerbatimChar"/>
              </w:rPr>
              <w:t xml:space="preserve">MESI{0:D7}</w:t>
            </w:r>
          </w:p>
        </w:tc>
        <w:tc>
          <w:tcPr>
            <w:shd w:val="clear" w:color="auto" w:fill="F2F2F2"/>
          </w:tcPr>
          <w:tcPr/>
          <w:p>
            <w:pPr>
              <w:pStyle w:val="Compact"/>
            </w:pPr>
            <w:r>
              <w:t xml:space="preserve">1</w:t>
            </w:r>
          </w:p>
        </w:tc>
        <w:tc>
          <w:tcPr>
            <w:shd w:val="clear" w:color="auto" w:fill="F2F2F2"/>
          </w:tcPr>
          <w:tcPr/>
          <w:p>
            <w:pPr>
              <w:pStyle w:val="Compact"/>
            </w:pPr>
            <w:r>
              <w:t xml:space="preserve">9,999,999</w:t>
            </w:r>
          </w:p>
        </w:tc>
        <w:tc>
          <w:tcPr>
            <w:shd w:val="clear" w:color="auto" w:fill="F2F2F2"/>
          </w:tcPr>
          <w:tcPr/>
          <w:p>
            <w:pPr>
              <w:pStyle w:val="Compact"/>
            </w:pPr>
            <w:r>
              <w:t xml:space="preserve">Serialized-part ID for finished goods (5G0 Fronts/Rears etc.)</w:t>
            </w:r>
          </w:p>
        </w:tc>
      </w:tr>
    </w:tbl>
    <w:p>
      <w:pPr>
        <w:pStyle w:val="BodyText"/>
      </w:pPr>
      <w:r>
        <w:t xml:space="preserve">Additional sequences MAY be added via Configuration Tool (Admin-elevated per FDS-04-007) as MPP business needs emerge. Honda AIM shipper IDs are explicitly OUT of scope — those are issued by</w:t>
      </w:r>
      <w:r>
        <w:t xml:space="preserve"> </w:t>
      </w:r>
      <w:r>
        <w:rPr>
          <w:rStyle w:val="VerbatimChar"/>
        </w:rPr>
        <w:t xml:space="preserve">AIM.GetNextNumber</w:t>
      </w:r>
      <w:r>
        <w:t xml:space="preserve"> </w:t>
      </w:r>
      <w:r>
        <w:t xml:space="preserve">and recorded on</w:t>
      </w:r>
      <w:r>
        <w:t xml:space="preserve"> </w:t>
      </w:r>
      <w:r>
        <w:rPr>
          <w:rStyle w:val="VerbatimChar"/>
        </w:rPr>
        <w:t xml:space="preserve">Lots.ShippingLabel</w:t>
      </w:r>
      <w:r>
        <w:t xml:space="preserve"> </w:t>
      </w:r>
      <w:r>
        <w:t xml:space="preserve">/</w:t>
      </w:r>
      <w:r>
        <w:t xml:space="preserve"> </w:t>
      </w:r>
      <w:r>
        <w:rPr>
          <w:rStyle w:val="VerbatimChar"/>
        </w:rPr>
        <w:t xml:space="preserve">Lots.Container</w:t>
      </w:r>
      <w:r>
        <w:t xml:space="preserve">, not minted by the MES.</w:t>
      </w:r>
    </w:p>
    <w:bookmarkEnd w:id="367"/>
    <w:bookmarkStart w:id="368" w:name="fds-16-002-identifiersequence_next-proc"/>
    <w:p>
      <w:pPr>
        <w:pStyle w:val="Heading4"/>
      </w:pPr>
      <w:r>
        <w:t xml:space="preserve">FDS-16-002 — IdentifierSequence_Next Proc</w:t>
      </w:r>
    </w:p>
    <w:p>
      <w:pPr>
        <w:pStyle w:val="FirstParagraph"/>
      </w:pPr>
      <w:r>
        <w:rPr>
          <w:rStyle w:val="VerbatimChar"/>
        </w:rPr>
        <w:t xml:space="preserve">Lots.IdentifierSequence_Next @Code</w:t>
      </w:r>
      <w:r>
        <w:t xml:space="preserve"> </w:t>
      </w:r>
      <w:r>
        <w:t xml:space="preserve">SHALL:</w:t>
      </w:r>
    </w:p>
    <w:p>
      <w:pPr>
        <w:pStyle w:val="Compact"/>
        <w:numPr>
          <w:ilvl w:val="0"/>
          <w:numId w:val="1087"/>
        </w:numPr>
      </w:pPr>
      <w:r>
        <w:t xml:space="preserve">Start a transaction, atomically</w:t>
      </w:r>
      <w:r>
        <w:t xml:space="preserve"> </w:t>
      </w:r>
      <w:r>
        <w:rPr>
          <w:rStyle w:val="VerbatimChar"/>
        </w:rPr>
        <w:t xml:space="preserve">UPDATE Lots.IdentifierSequence SET LastValue = LastValue + 1, UpdatedAt = SYSUTCDATETIME() OUTPUT inserted.LastValue, inserted.FormatString INTO #Result WHERE Code = @Code</w:t>
      </w:r>
      <w:r>
        <w:t xml:space="preserve">.</w:t>
      </w:r>
    </w:p>
    <w:p>
      <w:pPr>
        <w:pStyle w:val="Compact"/>
        <w:numPr>
          <w:ilvl w:val="0"/>
          <w:numId w:val="1087"/>
        </w:numPr>
      </w:pPr>
      <w:r>
        <w:t xml:space="preserve">Raise a business-rule error if no rows match (</w:t>
      </w:r>
      <w:r>
        <w:rPr>
          <w:rStyle w:val="VerbatimChar"/>
        </w:rPr>
        <w:t xml:space="preserve">@Code</w:t>
      </w:r>
      <w:r>
        <w:t xml:space="preserve"> </w:t>
      </w:r>
      <w:r>
        <w:t xml:space="preserve">unknown).</w:t>
      </w:r>
    </w:p>
    <w:p>
      <w:pPr>
        <w:pStyle w:val="Compact"/>
        <w:numPr>
          <w:ilvl w:val="0"/>
          <w:numId w:val="1087"/>
        </w:numPr>
      </w:pPr>
      <w:r>
        <w:t xml:space="preserve">Raise a business-rule error if</w:t>
      </w:r>
      <w:r>
        <w:t xml:space="preserve"> </w:t>
      </w:r>
      <w:r>
        <w:rPr>
          <w:rStyle w:val="VerbatimChar"/>
        </w:rPr>
        <w:t xml:space="preserve">LastValue &gt; EndingValue</w:t>
      </w:r>
      <w:r>
        <w:t xml:space="preserve"> </w:t>
      </w:r>
      <w:r>
        <w:t xml:space="preserve">(rollover breach without explicit reset policy).</w:t>
      </w:r>
    </w:p>
    <w:p>
      <w:pPr>
        <w:pStyle w:val="Compact"/>
        <w:numPr>
          <w:ilvl w:val="0"/>
          <w:numId w:val="1087"/>
        </w:numPr>
      </w:pPr>
      <w:r>
        <w:t xml:space="preserve">Format the result using the</w:t>
      </w:r>
      <w:r>
        <w:t xml:space="preserve"> </w:t>
      </w:r>
      <w:r>
        <w:rPr>
          <w:rStyle w:val="VerbatimChar"/>
        </w:rPr>
        <w:t xml:space="preserve">.NET</w:t>
      </w:r>
      <w:r>
        <w:t xml:space="preserve">-style format string — e.g.,</w:t>
      </w:r>
      <w:r>
        <w:t xml:space="preserve"> </w:t>
      </w:r>
      <w:r>
        <w:rPr>
          <w:rStyle w:val="VerbatimChar"/>
        </w:rPr>
        <w:t xml:space="preserve">string.Format('MESL{0:D7}', 1710933) = 'MESL1710933'</w:t>
      </w:r>
      <w:r>
        <w:t xml:space="preserve">. Implemented as</w:t>
      </w:r>
      <w:r>
        <w:t xml:space="preserve"> </w:t>
      </w:r>
      <w:r>
        <w:rPr>
          <w:rStyle w:val="VerbatimChar"/>
        </w:rPr>
        <w:t xml:space="preserve">CONCAT(prefix, RIGHT(REPLICATE('0', width) + CAST(value AS NVARCHAR(20)), width))</w:t>
      </w:r>
      <w:r>
        <w:t xml:space="preserve"> </w:t>
      </w:r>
      <w:r>
        <w:t xml:space="preserve">or equivalent in T-SQL.</w:t>
      </w:r>
    </w:p>
    <w:p>
      <w:pPr>
        <w:pStyle w:val="Compact"/>
        <w:numPr>
          <w:ilvl w:val="0"/>
          <w:numId w:val="1087"/>
        </w:numPr>
      </w:pPr>
      <w:r>
        <w:t xml:space="preserve">Return a single result set</w:t>
      </w:r>
      <w:r>
        <w:t xml:space="preserve"> </w:t>
      </w:r>
      <w:r>
        <w:rPr>
          <w:rStyle w:val="VerbatimChar"/>
        </w:rPr>
        <w:t xml:space="preserve">(Value NVARCHAR(50))</w:t>
      </w:r>
      <w:r>
        <w:t xml:space="preserve"> </w:t>
      </w:r>
      <w:r>
        <w:t xml:space="preserve">per the Ignition JDBC single-result-set convention (FDS-11-011). No OUTPUT parameter.</w:t>
      </w:r>
    </w:p>
    <w:p>
      <w:pPr>
        <w:pStyle w:val="FirstParagraph"/>
      </w:pPr>
      <w:r>
        <w:t xml:space="preserve">All identifier-minting paths (Lot create, SerializedItem create, future counters) SHALL go through this proc — no ad-hoc counter maintenance.</w:t>
      </w:r>
    </w:p>
    <w:bookmarkEnd w:id="368"/>
    <w:bookmarkStart w:id="369" w:name="fds-16-003-cutover-day-seeding"/>
    <w:p>
      <w:pPr>
        <w:pStyle w:val="Heading4"/>
      </w:pPr>
      <w:r>
        <w:t xml:space="preserve">FDS-16-003 — Cutover-Day Seeding</w:t>
      </w:r>
    </w:p>
    <w:p>
      <w:pPr>
        <w:pStyle w:val="FirstParagraph"/>
      </w:pPr>
      <w:r>
        <w:t xml:space="preserve">The cutover migration SHALL include a seeding step that fetches</w:t>
      </w:r>
      <w:r>
        <w:t xml:space="preserve"> </w:t>
      </w:r>
      <w:r>
        <w:rPr>
          <w:rStyle w:val="VerbatimChar"/>
        </w:rPr>
        <w:t xml:space="preserve">LastCounterValue</w:t>
      </w:r>
      <w:r>
        <w:t xml:space="preserve"> </w:t>
      </w:r>
      <w:r>
        <w:t xml:space="preserve">from the Flexware</w:t>
      </w:r>
      <w:r>
        <w:t xml:space="preserve"> </w:t>
      </w:r>
      <w:r>
        <w:rPr>
          <w:rStyle w:val="VerbatimChar"/>
        </w:rPr>
        <w:t xml:space="preserve">IdentifierFormat</w:t>
      </w:r>
      <w:r>
        <w:t xml:space="preserve"> </w:t>
      </w:r>
      <w:r>
        <w:t xml:space="preserve">table at cutover and seeds</w:t>
      </w:r>
      <w:r>
        <w:t xml:space="preserve"> </w:t>
      </w:r>
      <w:r>
        <w:rPr>
          <w:rStyle w:val="VerbatimChar"/>
        </w:rPr>
        <w:t xml:space="preserve">Lots.IdentifierSequence.LastValue</w:t>
      </w:r>
      <w:r>
        <w:t xml:space="preserve"> </w:t>
      </w:r>
      <w:r>
        <w:t xml:space="preserve">at</w:t>
      </w:r>
      <w:r>
        <w:t xml:space="preserve"> </w:t>
      </w:r>
      <w:r>
        <w:rPr>
          <w:rStyle w:val="VerbatimChar"/>
          <w:b/>
          <w:bCs/>
        </w:rPr>
        <w:t xml:space="preserve">&lt;Flexware-current&gt; + 10,000</w:t>
      </w:r>
      <w:r>
        <w:t xml:space="preserve"> </w:t>
      </w:r>
      <w:r>
        <w:t xml:space="preserve">for each sequence (or an MPP-agreed delta captured before cutover). The +10,000 offset reserves a safety buffer that prevents LTT collisions during any partial-cutover window where the legacy Flexware MES and the replacement MES mint LOTs in parallel — even if the legacy system continues issuing identifiers for several days after the new MES goes live, the buffer guarantees no overlap with in-circulation LOTs.</w:t>
      </w:r>
    </w:p>
    <w:p>
      <w:pPr>
        <w:pStyle w:val="BodyText"/>
      </w:pPr>
      <w:r>
        <w:t xml:space="preserve">Baseline values sampled 2026-04-23 (subject to drift — re-sample on cutover day):</w:t>
      </w:r>
      <w:r>
        <w:t xml:space="preserve"> </w:t>
      </w:r>
      <w:r>
        <w:rPr>
          <w:rStyle w:val="VerbatimChar"/>
        </w:rPr>
        <w:t xml:space="preserve">Lot=1,710,932</w:t>
      </w:r>
      <w:r>
        <w:t xml:space="preserve">,</w:t>
      </w:r>
      <w:r>
        <w:t xml:space="preserve"> </w:t>
      </w:r>
      <w:r>
        <w:rPr>
          <w:rStyle w:val="VerbatimChar"/>
        </w:rPr>
        <w:t xml:space="preserve">SerializedItem=2,492</w:t>
      </w:r>
      <w:r>
        <w:t xml:space="preserve">. With the +10,000 offset rule and no further drift, cutover-day seeds would be approximately</w:t>
      </w:r>
      <w:r>
        <w:t xml:space="preserve"> </w:t>
      </w:r>
      <w:r>
        <w:rPr>
          <w:rStyle w:val="VerbatimChar"/>
        </w:rPr>
        <w:t xml:space="preserve">Lot=1,720,932</w:t>
      </w:r>
      <w:r>
        <w:t xml:space="preserve"> </w:t>
      </w:r>
      <w:r>
        <w:t xml:space="preserve">and</w:t>
      </w:r>
      <w:r>
        <w:t xml:space="preserve"> </w:t>
      </w:r>
      <w:r>
        <w:rPr>
          <w:rStyle w:val="VerbatimChar"/>
        </w:rPr>
        <w:t xml:space="preserve">SerializedItem=12,492</w:t>
      </w:r>
      <w:r>
        <w:t xml:space="preserve">.</w:t>
      </w:r>
    </w:p>
    <w:p>
      <w:pPr>
        <w:pStyle w:val="BodyText"/>
      </w:pPr>
      <w:r>
        <w:rPr>
          <w:b/>
          <w:bCs/>
        </w:rPr>
        <w:t xml:space="preserve">Format carry-forward:</w:t>
      </w:r>
      <w:r>
        <w:t xml:space="preserve"> </w:t>
      </w:r>
      <w:r>
        <w:t xml:space="preserve">the existing</w:t>
      </w:r>
      <w:r>
        <w:t xml:space="preserve"> </w:t>
      </w:r>
      <w:r>
        <w:rPr>
          <w:rStyle w:val="VerbatimChar"/>
        </w:rPr>
        <w:t xml:space="preserve">MESL{0:D7}</w:t>
      </w:r>
      <w:r>
        <w:t xml:space="preserve"> </w:t>
      </w:r>
      <w:r>
        <w:t xml:space="preserve">(Lot) and</w:t>
      </w:r>
      <w:r>
        <w:t xml:space="preserve"> </w:t>
      </w:r>
      <w:r>
        <w:rPr>
          <w:rStyle w:val="VerbatimChar"/>
        </w:rPr>
        <w:t xml:space="preserve">MESI{0:D7}</w:t>
      </w:r>
      <w:r>
        <w:t xml:space="preserve"> </w:t>
      </w:r>
      <w:r>
        <w:t xml:space="preserve">(SerializedItem) prefixes are retained — no new prefix space minted in the replacement MES.</w:t>
      </w:r>
      <w:r>
        <w:t xml:space="preserve"> </w:t>
      </w:r>
      <w:r>
        <w:rPr>
          <w:b/>
          <w:bCs/>
        </w:rPr>
        <w:t xml:space="preserve">Reset policy:</w:t>
      </w:r>
      <w:r>
        <w:t xml:space="preserve"> </w:t>
      </w:r>
      <w:r>
        <w:t xml:space="preserve">none. No line-specific, shift-specific, or time-based counter resets.</w:t>
      </w:r>
      <w:r>
        <w:t xml:space="preserve"> </w:t>
      </w:r>
      <w:r>
        <w:rPr>
          <w:b/>
          <w:bCs/>
        </w:rPr>
        <w:t xml:space="preserve">Rollover horizon:</w:t>
      </w:r>
      <w:r>
        <w:t xml:space="preserve"> </w:t>
      </w:r>
      <w:r>
        <w:t xml:space="preserve">at MPP’s current burn rate,</w:t>
      </w:r>
      <w:r>
        <w:t xml:space="preserve"> </w:t>
      </w:r>
      <w:r>
        <w:rPr>
          <w:rStyle w:val="VerbatimChar"/>
        </w:rPr>
        <w:t xml:space="preserve">Lot</w:t>
      </w:r>
      <w:r>
        <w:t xml:space="preserve"> </w:t>
      </w:r>
      <w:r>
        <w:t xml:space="preserve">rolls over from</w:t>
      </w:r>
      <w:r>
        <w:t xml:space="preserve"> </w:t>
      </w:r>
      <w:r>
        <w:rPr>
          <w:rStyle w:val="VerbatimChar"/>
        </w:rPr>
        <w:t xml:space="preserve">9,999,999</w:t>
      </w:r>
      <w:r>
        <w:t xml:space="preserve"> </w:t>
      </w:r>
      <w:r>
        <w:t xml:space="preserve">in approximately 30+ years. No earlier warning mechanism is in MVP scope; this is a future concern.</w:t>
      </w:r>
    </w:p>
    <w:p>
      <w:pPr>
        <w:pStyle w:val="BodyText"/>
      </w:pPr>
      <w:r>
        <w:rPr>
          <w:b/>
          <w:bCs/>
        </w:rPr>
        <w:t xml:space="preserve">Counter inventory confirmed:</w:t>
      </w:r>
      <w:r>
        <w:t xml:space="preserve"> </w:t>
      </w:r>
      <w:r>
        <w:t xml:space="preserve">The Flexware</w:t>
      </w:r>
      <w:r>
        <w:t xml:space="preserve"> </w:t>
      </w:r>
      <w:r>
        <w:rPr>
          <w:rStyle w:val="VerbatimChar"/>
        </w:rPr>
        <w:t xml:space="preserve">IdentifierFormat</w:t>
      </w:r>
      <w:r>
        <w:t xml:space="preserve"> </w:t>
      </w:r>
      <w:r>
        <w:t xml:space="preserve">table is the authoritative list. MPP’s export shows exactly two rows — Lot (</w:t>
      </w:r>
      <w:r>
        <w:rPr>
          <w:rStyle w:val="VerbatimChar"/>
        </w:rPr>
        <w:t xml:space="preserve">MESL{0:D7}</w:t>
      </w:r>
      <w:r>
        <w:t xml:space="preserve">) and SerializedItem (</w:t>
      </w:r>
      <w:r>
        <w:rPr>
          <w:rStyle w:val="VerbatimChar"/>
        </w:rPr>
        <w:t xml:space="preserve">MESI{0:D7}</w:t>
      </w:r>
      <w:r>
        <w:t xml:space="preserve">). Other Flexware tables that reference</w:t>
      </w:r>
      <w:r>
        <w:t xml:space="preserve"> </w:t>
      </w:r>
      <w:r>
        <w:rPr>
          <w:rStyle w:val="VerbatimChar"/>
        </w:rPr>
        <w:t xml:space="preserve">IdentifierFormat</w:t>
      </w:r>
      <w:r>
        <w:t xml:space="preserve"> </w:t>
      </w:r>
      <w:r>
        <w:t xml:space="preserve">via FK do so without populated format rows. No additional counters in scope.</w:t>
      </w:r>
    </w:p>
    <w:p>
      <w:r>
        <w:pict>
          <v:rect style="width:0;height:1.5pt" o:hralign="center" o:hrstd="t" o:hr="t"/>
        </w:pict>
      </w:r>
    </w:p>
    <w:bookmarkEnd w:id="369"/>
    <w:bookmarkEnd w:id="370"/>
    <w:bookmarkStart w:id="379" w:name="appendices"/>
    <w:p>
      <w:pPr>
        <w:pStyle w:val="Heading2"/>
      </w:pPr>
      <w:r>
        <w:t xml:space="preserve">Appendices</w:t>
      </w:r>
    </w:p>
    <w:bookmarkStart w:id="371" w:name="appendix-a-machine-list"/>
    <w:p>
      <w:pPr>
        <w:pStyle w:val="Heading3"/>
      </w:pPr>
      <w:r>
        <w:t xml:space="preserve">Appendix A: Machine List</w:t>
      </w:r>
    </w:p>
    <w:p>
      <w:pPr>
        <w:pStyle w:val="BlockText"/>
      </w:pPr>
      <w:r>
        <w:t xml:space="preserve">Seed data from FRS Appendix B. ~230 machines organized by area with attributes (tonnage, cycle times). To be populated during deployment configuration.</w:t>
      </w:r>
    </w:p>
    <w:bookmarkEnd w:id="371"/>
    <w:bookmarkStart w:id="372" w:name="appendix-b-downtime-reason-codes"/>
    <w:p>
      <w:pPr>
        <w:pStyle w:val="Heading3"/>
      </w:pPr>
      <w:r>
        <w:t xml:space="preserve">Appendix B: Downtime Reason Codes</w:t>
      </w:r>
    </w:p>
    <w:p>
      <w:pPr>
        <w:pStyle w:val="BlockText"/>
      </w:pPr>
      <w:r>
        <w:t xml:space="preserve">Seed data from FRS Appendix D. ~660 codes organized by area and type (Equipment, Mold, Quality, Setup, Miscellaneous, Unscheduled). To be loaded during deployment.</w:t>
      </w:r>
    </w:p>
    <w:bookmarkEnd w:id="372"/>
    <w:bookmarkStart w:id="373" w:name="appendix-c-defect-codes"/>
    <w:p>
      <w:pPr>
        <w:pStyle w:val="Heading3"/>
      </w:pPr>
      <w:r>
        <w:t xml:space="preserve">Appendix C: Defect Codes</w:t>
      </w:r>
    </w:p>
    <w:p>
      <w:pPr>
        <w:pStyle w:val="BlockText"/>
      </w:pPr>
      <w:r>
        <w:t xml:space="preserve">Seed data from FRS Appendix E. ~145 codes organized by area (Die Cast, Machine Shop, Trim Shop, Production Control, Quality Control, HSP). To be loaded during deployment.</w:t>
      </w:r>
    </w:p>
    <w:bookmarkEnd w:id="373"/>
    <w:bookmarkStart w:id="374" w:name="appendix-d-opc-tag-map"/>
    <w:p>
      <w:pPr>
        <w:pStyle w:val="Heading3"/>
      </w:pPr>
      <w:r>
        <w:t xml:space="preserve">Appendix D: OPC Tag Map</w:t>
      </w:r>
    </w:p>
    <w:p>
      <w:pPr>
        <w:pStyle w:val="BlockText"/>
      </w:pPr>
      <w:r>
        <w:t xml:space="preserve">Complete OPC tag listing from FRS Appendix C, organized by OPC server (OmniServer, TOPServer) and line. Extended with tag-to-MES-field mappings.</w:t>
      </w:r>
    </w:p>
    <w:bookmarkEnd w:id="374"/>
    <w:bookmarkStart w:id="375" w:name="Xae8790957df54d6afc71b3c9b12444c4e20f425"/>
    <w:p>
      <w:pPr>
        <w:pStyle w:val="Heading3"/>
      </w:pPr>
      <w:r>
        <w:t xml:space="preserve">Appendix E: MIP Touch Point Specifications</w:t>
      </w:r>
    </w:p>
    <w:p>
      <w:pPr>
        <w:pStyle w:val="BlockText"/>
      </w:pPr>
      <w:r>
        <w:t xml:space="preserve">Touch point definitions from the 5GO_AP4 Automation Touchpoint Agreement, extended to all integrated assembly lines. Includes transaction flow diagrams per line type.</w:t>
      </w:r>
    </w:p>
    <w:bookmarkEnd w:id="375"/>
    <w:bookmarkStart w:id="376" w:name="appendix-f-frs-requirements-crosswalk"/>
    <w:p>
      <w:pPr>
        <w:pStyle w:val="Heading3"/>
      </w:pPr>
      <w:r>
        <w:t xml:space="preserve">Appendix F: FRS Requirements Crosswalk</w:t>
      </w:r>
    </w:p>
    <w:p>
      <w:pPr>
        <w:pStyle w:val="BlockText"/>
      </w:pPr>
      <w:r>
        <w:t xml:space="preserve">Every FRS 3.x.x requirement mapped to the FDS section and requirement ID that addresses it. Ensures complete coverage.</w:t>
      </w:r>
    </w:p>
    <w:bookmarkEnd w:id="376"/>
    <w:bookmarkStart w:id="377" w:name="appendix-g-scope-matrix-crosswalk"/>
    <w:p>
      <w:pPr>
        <w:pStyle w:val="Heading3"/>
      </w:pPr>
      <w:r>
        <w:t xml:space="preserve">Appendix G: Scope Matrix Crosswalk</w:t>
      </w:r>
    </w:p>
    <w:p>
      <w:pPr>
        <w:pStyle w:val="BlockText"/>
      </w:pPr>
      <w:r>
        <w:t xml:space="preserve">Every Scope Matrix row mapped to the FDS section, scope tag (MVP/CONDITIONAL/FUTURE), and implementation status.</w:t>
      </w:r>
    </w:p>
    <w:bookmarkEnd w:id="377"/>
    <w:bookmarkStart w:id="378" w:name="X0517c9ee0d598571e0cc2e94019c98c2a6ca7f1"/>
    <w:p>
      <w:pPr>
        <w:pStyle w:val="Heading3"/>
      </w:pPr>
      <w:r>
        <w:t xml:space="preserve">Appendix H: Paper Production Sheet Mapping</w:t>
      </w:r>
    </w:p>
    <w:p>
      <w:pPr>
        <w:pStyle w:val="BlockText"/>
      </w:pPr>
      <w:r>
        <w:t xml:space="preserve">Every field from the DCFM and MS1FM paper production sheets mapped to the MES screen, data model table, and column that captures it. Validates that no paper field is lost in the digital transition.</w:t>
      </w:r>
    </w:p>
    <w:p>
      <w:r>
        <w:pict>
          <v:rect style="width:0;height:1.5pt" o:hralign="center" o:hrstd="t" o:hr="t"/>
        </w:pict>
      </w:r>
    </w:p>
    <w:bookmarkEnd w:id="378"/>
    <w:bookmarkEnd w:id="379"/>
    <w:bookmarkStart w:id="380" w:name="open-items-register"/>
    <w:p>
      <w:pPr>
        <w:pStyle w:val="Heading2"/>
      </w:pPr>
      <w:r>
        <w:t xml:space="preserve">Open Items Register</w:t>
      </w:r>
    </w:p>
    <w:p>
      <w:pPr>
        <w:pStyle w:val="FirstParagraph"/>
      </w:pPr>
      <w:r>
        <w:t xml:space="preserve">This register lists only items that are</w:t>
      </w:r>
      <w:r>
        <w:t xml:space="preserve"> </w:t>
      </w:r>
      <w:r>
        <w:rPr>
          <w:b/>
          <w:bCs/>
        </w:rPr>
        <w:t xml:space="preserve">unresolved</w:t>
      </w:r>
      <w:r>
        <w:t xml:space="preserve"> </w:t>
      </w:r>
      <w:r>
        <w:t xml:space="preserve">(Open or In Review) as of the FDS version date. Resolved and superseded items are not listed here — once a decision is made, the FDS body section absorbs it as design fact rather than tracking it as an open issue.</w:t>
      </w:r>
    </w:p>
    <w:p>
      <w:pPr>
        <w:pStyle w:val="BodyText"/>
      </w:pPr>
      <w:r>
        <w:t xml:space="preserve">The full historical record (resolution rationale, options considered, revised-decision text, closed items, supersession history) lives in</w:t>
      </w:r>
      <w:r>
        <w:t xml:space="preserve"> </w:t>
      </w:r>
      <w:r>
        <w:rPr>
          <w:rStyle w:val="VerbatimChar"/>
        </w:rPr>
        <w:t xml:space="preserve">MPP_MES_Open_Issues_Register.docx</w:t>
      </w:r>
      <w:r>
        <w:t xml:space="preserve"> </w:t>
      </w:r>
      <w:r>
        <w:t xml:space="preserve">— the canonical source.</w:t>
      </w:r>
    </w:p>
    <w:p>
      <w:pPr>
        <w:pStyle w:val="BodyText"/>
      </w:pPr>
      <w:r>
        <w:rPr>
          <w:b/>
          <w:bCs/>
        </w:rPr>
        <w:t xml:space="preserve">Status as of 2026-05-01:</w:t>
      </w:r>
      <w:r>
        <w:t xml:space="preserve"> </w:t>
      </w:r>
      <w:r>
        <w:t xml:space="preserve">6 unresolved items (0 In Review, 6 Open). Part A items (FDS open issues) numbered</w:t>
      </w:r>
      <w:r>
        <w:t xml:space="preserve"> </w:t>
      </w:r>
      <w:r>
        <w:rPr>
          <w:rStyle w:val="VerbatimChar"/>
        </w:rPr>
        <w:t xml:space="preserve">OI-XX</w:t>
      </w:r>
      <w:r>
        <w:t xml:space="preserve">; Part B items (user-journey open questions) numbered</w:t>
      </w:r>
      <w:r>
        <w:t xml:space="preserve"> </w:t>
      </w:r>
      <w:r>
        <w:rPr>
          <w:rStyle w:val="VerbatimChar"/>
        </w:rPr>
        <w:t xml:space="preserve">UJ-XX</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ID</w:t>
            </w:r>
          </w:p>
        </w:tc>
        <w:tc>
          <w:tcPr>
            <w:shd w:val="clear" w:color="auto" w:fill="1F4E79"/>
          </w:tcPr>
          <w:tcPr/>
          <w:p>
            <w:pPr>
              <w:pStyle w:val="Compact"/>
            </w:pPr>
            <w:r>
              <w:rPr>
                <w:b/>
                <w:color w:val="FFFFFF"/>
              </w:rPr>
              <w:t xml:space="preserve">FDS §</w:t>
            </w:r>
          </w:p>
        </w:tc>
        <w:tc>
          <w:tcPr>
            <w:shd w:val="clear" w:color="auto" w:fill="1F4E79"/>
          </w:tcPr>
          <w:tcPr/>
          <w:p>
            <w:pPr>
              <w:pStyle w:val="Compact"/>
            </w:pPr>
            <w:r>
              <w:rPr>
                <w:b/>
                <w:color w:val="FFFFFF"/>
              </w:rPr>
              <w:t xml:space="preserve">Description</w:t>
            </w:r>
          </w:p>
        </w:tc>
        <w:tc>
          <w:tcPr>
            <w:shd w:val="clear" w:color="auto" w:fill="1F4E79"/>
          </w:tcPr>
          <w:tcPr/>
          <w:p>
            <w:pPr>
              <w:pStyle w:val="Compact"/>
            </w:pPr>
            <w:r>
              <w:rPr>
                <w:b/>
                <w:color w:val="FFFFFF"/>
              </w:rPr>
              <w:t xml:space="preserve">Criticality</w:t>
            </w:r>
          </w:p>
        </w:tc>
        <w:tc>
          <w:tcPr>
            <w:shd w:val="clear" w:color="auto" w:fill="1F4E79"/>
          </w:tcPr>
          <w:tcPr/>
          <w:p>
            <w:pPr>
              <w:pStyle w:val="Compact"/>
            </w:pPr>
            <w:r>
              <w:rPr>
                <w:b/>
                <w:color w:val="FFFFFF"/>
              </w:rPr>
              <w:t xml:space="preserve">Owner</w:t>
            </w:r>
          </w:p>
        </w:tc>
      </w:tr>
      <w:tr>
        <w:tc>
          <w:tcPr/>
          <w:p>
            <w:pPr>
              <w:pStyle w:val="Compact"/>
            </w:pPr>
            <w:r>
              <w:rPr>
                <w:b/>
                <w:bCs/>
              </w:rPr>
              <w:t xml:space="preserve">OI-33</w:t>
            </w:r>
          </w:p>
        </w:tc>
        <w:tc>
          <w:tcPr/>
          <w:p>
            <w:pPr>
              <w:pStyle w:val="Compact"/>
            </w:pPr>
            <w:r>
              <w:t xml:space="preserve">7.4 (FDS-07-010a)</w:t>
            </w:r>
          </w:p>
        </w:tc>
        <w:tc>
          <w:tcPr/>
          <w:p>
            <w:pPr>
              <w:pStyle w:val="Compact"/>
            </w:pPr>
            <w:r>
              <w:t xml:space="preserve">AIM Shipper ID pool empty-pool</w:t>
            </w:r>
            <w:r>
              <w:t xml:space="preserve"> </w:t>
            </w:r>
            <w:r>
              <w:rPr>
                <w:b/>
                <w:bCs/>
              </w:rPr>
              <w:t xml:space="preserve">hard-fail</w:t>
            </w:r>
            <w:r>
              <w:t xml:space="preserve"> </w:t>
            </w:r>
            <w:r>
              <w:t xml:space="preserve">behavior — when the local pool is exhausted,</w:t>
            </w:r>
            <w:r>
              <w:t xml:space="preserve"> </w:t>
            </w:r>
            <w:r>
              <w:rPr>
                <w:rStyle w:val="VerbatimChar"/>
              </w:rPr>
              <w:t xml:space="preserve">Container_Complete</w:t>
            </w:r>
            <w:r>
              <w:t xml:space="preserve"> </w:t>
            </w:r>
            <w:r>
              <w:t xml:space="preserve">rolls back and production stops on affected lines until the pool refills (no soft-fallback, no placeholder-then-reconcile). Customer validation: confirm hard-fail is the desired operational posture given trucks cannot ship without valid Honda-issued AIM IDs.</w:t>
            </w:r>
          </w:p>
        </w:tc>
        <w:tc>
          <w:tcPr/>
          <w:p>
            <w:pPr>
              <w:pStyle w:val="Compact"/>
            </w:pPr>
            <w:r>
              <w:rPr>
                <w:b/>
                <w:bCs/>
              </w:rPr>
              <w:t xml:space="preserve">HIGH</w:t>
            </w:r>
          </w:p>
        </w:tc>
        <w:tc>
          <w:tcPr/>
          <w:p>
            <w:pPr>
              <w:pStyle w:val="Compact"/>
            </w:pPr>
            <w:r>
              <w:t xml:space="preserve">MPP Operations / IT</w:t>
            </w:r>
          </w:p>
        </w:tc>
      </w:tr>
      <w:tr>
        <w:tc>
          <w:tcPr>
            <w:shd w:val="clear" w:color="auto" w:fill="F2F2F2"/>
          </w:tcPr>
          <w:tcPr/>
          <w:p>
            <w:pPr>
              <w:pStyle w:val="Compact"/>
            </w:pPr>
            <w:r>
              <w:rPr>
                <w:b/>
                <w:bCs/>
              </w:rPr>
              <w:t xml:space="preserve">OI-35</w:t>
            </w:r>
          </w:p>
        </w:tc>
        <w:tc>
          <w:tcPr>
            <w:shd w:val="clear" w:color="auto" w:fill="F2F2F2"/>
          </w:tcPr>
          <w:tcPr/>
          <w:p>
            <w:pPr>
              <w:pStyle w:val="Compact"/>
            </w:pPr>
            <w:r>
              <w:t xml:space="preserve">11 (Audit retention); cross-cutting §5/§6/§9</w:t>
            </w:r>
          </w:p>
        </w:tc>
        <w:tc>
          <w:tcPr>
            <w:shd w:val="clear" w:color="auto" w:fill="F2F2F2"/>
          </w:tcPr>
          <w:tcPr/>
          <w:p>
            <w:pPr>
              <w:pStyle w:val="Compact"/>
            </w:pPr>
            <w:r>
              <w:rPr>
                <w:b/>
                <w:bCs/>
              </w:rPr>
              <w:t xml:space="preserve">HARD GATE — must decide before Arc 2 Phase 1 SQL build.</w:t>
            </w:r>
            <w:r>
              <w:t xml:space="preserve"> </w:t>
            </w:r>
            <w:r>
              <w:t xml:space="preserve">Long-horizon scaling, retention, and archiving strategy across the deferred Arc 2 event tables. Eight architectural decisions (per-table retention class, monthly partitioning, columnstore on aged partitions, materialized closure table for</w:t>
            </w:r>
            <w:r>
              <w:t xml:space="preserve"> </w:t>
            </w:r>
            <w:r>
              <w:rPr>
                <w:rStyle w:val="VerbatimChar"/>
              </w:rPr>
              <w:t xml:space="preserve">Lots.LotGenealogy</w:t>
            </w:r>
            <w:r>
              <w:t xml:space="preserve">, materialized</w:t>
            </w:r>
            <w:r>
              <w:t xml:space="preserve"> </w:t>
            </w:r>
            <w:r>
              <w:rPr>
                <w:rStyle w:val="VerbatimChar"/>
              </w:rPr>
              <w:t xml:space="preserve">TotalInProcess</w:t>
            </w:r>
            <w:r>
              <w:t xml:space="preserve"> </w:t>
            </w:r>
            <w:r>
              <w:t xml:space="preserve">/</w:t>
            </w:r>
            <w:r>
              <w:t xml:space="preserve"> </w:t>
            </w:r>
            <w:r>
              <w:rPr>
                <w:rStyle w:val="VerbatimChar"/>
              </w:rPr>
              <w:t xml:space="preserve">InventoryAvailable</w:t>
            </w:r>
            <w:r>
              <w:t xml:space="preserve"> </w:t>
            </w:r>
            <w:r>
              <w:t xml:space="preserve">columns on</w:t>
            </w:r>
            <w:r>
              <w:t xml:space="preserve"> </w:t>
            </w:r>
            <w:r>
              <w:rPr>
                <w:rStyle w:val="VerbatimChar"/>
              </w:rPr>
              <w:t xml:space="preserve">Lots.Lot</w:t>
            </w:r>
            <w:r>
              <w:t xml:space="preserve">,</w:t>
            </w:r>
            <w:r>
              <w:t xml:space="preserve"> </w:t>
            </w:r>
            <w:r>
              <w:rPr>
                <w:rStyle w:val="VerbatimChar"/>
              </w:rPr>
              <w:t xml:space="preserve">IdentifierSequence_Next</w:t>
            </w:r>
            <w:r>
              <w:t xml:space="preserve"> </w:t>
            </w:r>
            <w:r>
              <w:t xml:space="preserve">locking model,</w:t>
            </w:r>
            <w:r>
              <w:t xml:space="preserve"> </w:t>
            </w:r>
            <w:r>
              <w:rPr>
                <w:rStyle w:val="VerbatimChar"/>
              </w:rPr>
              <w:t xml:space="preserve">Audit.OperationLog</w:t>
            </w:r>
            <w:r>
              <w:t xml:space="preserve"> </w:t>
            </w:r>
            <w:r>
              <w:t xml:space="preserve">split for traceability subset, filtered indexes). Items 2/4/5/7 must be in the CREATE migration.</w:t>
            </w:r>
          </w:p>
        </w:tc>
        <w:tc>
          <w:tcPr>
            <w:shd w:val="clear" w:color="auto" w:fill="F2F2F2"/>
          </w:tcPr>
          <w:tcPr/>
          <w:p>
            <w:pPr>
              <w:pStyle w:val="Compact"/>
            </w:pPr>
            <w:r>
              <w:rPr>
                <w:b/>
                <w:bCs/>
              </w:rPr>
              <w:t xml:space="preserve">HIGH</w:t>
            </w:r>
          </w:p>
        </w:tc>
        <w:tc>
          <w:tcPr>
            <w:shd w:val="clear" w:color="auto" w:fill="F2F2F2"/>
          </w:tcPr>
          <w:tcPr/>
          <w:p>
            <w:pPr>
              <w:pStyle w:val="Compact"/>
            </w:pPr>
            <w:r>
              <w:t xml:space="preserve">Blue Ridge architecture + MPP IT</w:t>
            </w:r>
          </w:p>
        </w:tc>
      </w:tr>
      <w:tr>
        <w:tc>
          <w:tcPr/>
          <w:p>
            <w:pPr>
              <w:pStyle w:val="Compact"/>
            </w:pPr>
            <w:r>
              <w:rPr>
                <w:b/>
                <w:bCs/>
              </w:rPr>
              <w:t xml:space="preserve">UJ-19</w:t>
            </w:r>
          </w:p>
        </w:tc>
        <w:tc>
          <w:tcPr/>
          <w:p>
            <w:pPr>
              <w:pStyle w:val="Compact"/>
            </w:pPr>
            <w:r>
              <w:t xml:space="preserve">12</w:t>
            </w:r>
          </w:p>
        </w:tc>
        <w:tc>
          <w:tcPr/>
          <w:p>
            <w:pPr>
              <w:pStyle w:val="Compact"/>
            </w:pPr>
            <w:r>
              <w:t xml:space="preserve">Productivity DB replacement — MPP to name the four PD reports + their data sources. The four reports are MVP scope (delivered as MES reports); reports beyond the four are post-deployment change order per OI-30 closure. Couples to UJ-11.</w:t>
            </w:r>
          </w:p>
        </w:tc>
        <w:tc>
          <w:tcPr/>
          <w:p>
            <w:pPr>
              <w:pStyle w:val="Compact"/>
            </w:pPr>
            <w:r>
              <w:rPr>
                <w:b/>
                <w:bCs/>
              </w:rPr>
              <w:t xml:space="preserve">HIGH</w:t>
            </w:r>
          </w:p>
        </w:tc>
        <w:tc>
          <w:tcPr/>
          <w:p>
            <w:pPr>
              <w:pStyle w:val="Compact"/>
            </w:pPr>
            <w:r>
              <w:t xml:space="preserve">MPP Production Control / Ben</w:t>
            </w:r>
          </w:p>
        </w:tc>
      </w:tr>
      <w:tr>
        <w:tc>
          <w:tcPr>
            <w:shd w:val="clear" w:color="auto" w:fill="F2F2F2"/>
          </w:tcPr>
          <w:tcPr/>
          <w:p>
            <w:pPr>
              <w:pStyle w:val="Compact"/>
            </w:pPr>
            <w:r>
              <w:rPr>
                <w:b/>
                <w:bCs/>
              </w:rPr>
              <w:t xml:space="preserve">OI-34</w:t>
            </w:r>
          </w:p>
        </w:tc>
        <w:tc>
          <w:tcPr>
            <w:shd w:val="clear" w:color="auto" w:fill="F2F2F2"/>
          </w:tcPr>
          <w:tcPr/>
          <w:p>
            <w:pPr>
              <w:pStyle w:val="Compact"/>
            </w:pPr>
            <w:r>
              <w:t xml:space="preserve">9.4 (FDS-09-008 / FDS-09-012)</w:t>
            </w:r>
          </w:p>
        </w:tc>
        <w:tc>
          <w:tcPr>
            <w:shd w:val="clear" w:color="auto" w:fill="F2F2F2"/>
          </w:tcPr>
          <w:tcPr/>
          <w:p>
            <w:pPr>
              <w:pStyle w:val="Compact"/>
            </w:pPr>
            <w:r>
              <w:t xml:space="preserve">MPP-authored production schedules — how should the MES leverage them beyond shift-window timing? Current design imports them for shift-instance creation and event-derived availability math. Whether MPP wants additional uses (target quotas per shift, line-scheduling drift detection, throughput planning, etc.) is unanswered:</w:t>
            </w:r>
            <w:r>
              <w:t xml:space="preserve"> </w:t>
            </w:r>
            <w:r>
              <w:rPr>
                <w:i/>
                <w:iCs/>
              </w:rPr>
              <w:t xml:space="preserve">“How would MPP like to leverage the provided production schedules in the MES?”</w:t>
            </w:r>
          </w:p>
        </w:tc>
        <w:tc>
          <w:tcPr>
            <w:shd w:val="clear" w:color="auto" w:fill="F2F2F2"/>
          </w:tcPr>
          <w:tcPr/>
          <w:p>
            <w:pPr>
              <w:pStyle w:val="Compact"/>
            </w:pPr>
            <w:r>
              <w:t xml:space="preserve">MEDIUM</w:t>
            </w:r>
          </w:p>
        </w:tc>
        <w:tc>
          <w:tcPr>
            <w:shd w:val="clear" w:color="auto" w:fill="F2F2F2"/>
          </w:tcPr>
          <w:tcPr/>
          <w:p>
            <w:pPr>
              <w:pStyle w:val="Compact"/>
            </w:pPr>
            <w:r>
              <w:t xml:space="preserve">MPP Production Control</w:t>
            </w:r>
          </w:p>
        </w:tc>
      </w:tr>
      <w:tr>
        <w:tc>
          <w:tcPr/>
          <w:p>
            <w:pPr>
              <w:pStyle w:val="Compact"/>
            </w:pPr>
            <w:r>
              <w:rPr>
                <w:b/>
                <w:bCs/>
              </w:rPr>
              <w:t xml:space="preserve">OI-32</w:t>
            </w:r>
          </w:p>
        </w:tc>
        <w:tc>
          <w:tcPr/>
          <w:p>
            <w:pPr>
              <w:pStyle w:val="Compact"/>
            </w:pPr>
            <w:r>
              <w:t xml:space="preserve">5.11 / 6.6a (proposed)</w:t>
            </w:r>
          </w:p>
        </w:tc>
        <w:tc>
          <w:tcPr/>
          <w:p>
            <w:pPr>
              <w:pStyle w:val="Compact"/>
            </w:pPr>
            <w:r>
              <w:t xml:space="preserve">Material Allocation operator screen — Jacques challenged the premise; clarification queued for</w:t>
            </w:r>
            <w:r>
              <w:t xml:space="preserve"> </w:t>
            </w:r>
            <w:r>
              <w:t xml:space="preserve">“close as not-reproduced”</w:t>
            </w:r>
            <w:r>
              <w:t xml:space="preserve"> </w:t>
            </w:r>
            <w:r>
              <w:t xml:space="preserve">(lineside check-in IS the allocation per our LocationTypeDefinition + ConsumptionEvent model). Awaits Ben’s explicit confirmation of the not-reproduced framing before final closure.</w:t>
            </w:r>
          </w:p>
        </w:tc>
        <w:tc>
          <w:tcPr/>
          <w:p>
            <w:pPr>
              <w:pStyle w:val="Compact"/>
            </w:pPr>
            <w:r>
              <w:t xml:space="preserve">MEDIUM</w:t>
            </w:r>
          </w:p>
        </w:tc>
        <w:tc>
          <w:tcPr/>
          <w:p>
            <w:pPr>
              <w:pStyle w:val="Compact"/>
            </w:pPr>
            <w:r>
              <w:t xml:space="preserve">Blue Ridge / Ben</w:t>
            </w:r>
          </w:p>
        </w:tc>
      </w:tr>
      <w:tr>
        <w:tc>
          <w:tcPr>
            <w:shd w:val="clear" w:color="auto" w:fill="F2F2F2"/>
          </w:tcPr>
          <w:tcPr/>
          <w:p>
            <w:pPr>
              <w:pStyle w:val="Compact"/>
            </w:pPr>
            <w:r>
              <w:rPr>
                <w:b/>
                <w:bCs/>
              </w:rPr>
              <w:t xml:space="preserve">UJ-05</w:t>
            </w:r>
          </w:p>
        </w:tc>
        <w:tc>
          <w:tcPr>
            <w:shd w:val="clear" w:color="auto" w:fill="F2F2F2"/>
          </w:tcPr>
          <w:tcPr/>
          <w:p>
            <w:pPr>
              <w:pStyle w:val="Compact"/>
            </w:pPr>
            <w:r>
              <w:t xml:space="preserve">7.7</w:t>
            </w:r>
          </w:p>
        </w:tc>
        <w:tc>
          <w:tcPr>
            <w:shd w:val="clear" w:color="auto" w:fill="F2F2F2"/>
          </w:tcPr>
          <w:tcPr/>
          <w:p>
            <w:pPr>
              <w:pStyle w:val="Compact"/>
            </w:pPr>
            <w:r>
              <w:t xml:space="preserve">Sort Cage serial migration — recommended update-in-place +</w:t>
            </w:r>
            <w:r>
              <w:t xml:space="preserve"> </w:t>
            </w:r>
            <w:r>
              <w:rPr>
                <w:rStyle w:val="VerbatimChar"/>
              </w:rPr>
              <w:t xml:space="preserve">Lots.ContainerSerialHistory</w:t>
            </w:r>
            <w:r>
              <w:t xml:space="preserve">; awaits MPP Quality + Honda compliance affirmation. Highest traceability-loss-risk decision in the system.</w:t>
            </w:r>
          </w:p>
        </w:tc>
        <w:tc>
          <w:tcPr>
            <w:shd w:val="clear" w:color="auto" w:fill="F2F2F2"/>
          </w:tcPr>
          <w:tcPr/>
          <w:p>
            <w:pPr>
              <w:pStyle w:val="Compact"/>
            </w:pPr>
            <w:r>
              <w:t xml:space="preserve">MEDIUM</w:t>
            </w:r>
          </w:p>
        </w:tc>
        <w:tc>
          <w:tcPr>
            <w:shd w:val="clear" w:color="auto" w:fill="F2F2F2"/>
          </w:tcPr>
          <w:tcPr/>
          <w:p>
            <w:pPr>
              <w:pStyle w:val="Compact"/>
            </w:pPr>
            <w:r>
              <w:t xml:space="preserve">MPP Quality / Honda</w:t>
            </w:r>
          </w:p>
        </w:tc>
      </w:tr>
    </w:tbl>
    <w:bookmarkEnd w:id="380"/>
    <w:bookmarkEnd w:id="3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2026-09-02T18:46:58Z</dcterms:created>
  <dcterms:modified xsi:type="dcterms:W3CDTF">2026-09-02T18:46:58Z</dcterms:modified>
</cp:coreProperties>
</file>

<file path=docProps/custom.xml><?xml version="1.0" encoding="utf-8"?>
<Properties xmlns="http://schemas.openxmlformats.org/officeDocument/2006/custom-properties" xmlns:vt="http://schemas.openxmlformats.org/officeDocument/2006/docPropsVTypes"/>
</file>