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8" w:name="mpp-mes-data-model-reference"/>
    <w:p>
      <w:pPr>
        <w:pStyle w:val="Heading1"/>
      </w:pPr>
      <w:r>
        <w:t xml:space="preserve">MPP MES — Data Model Reference</w:t>
      </w:r>
    </w:p>
    <w:p>
      <w:pPr>
        <w:pStyle w:val="FirstParagraph"/>
      </w:pPr>
      <w:r>
        <w:rPr>
          <w:b/>
          <w:bCs/>
        </w:rPr>
        <w:t xml:space="preserve">Version:</w:t>
      </w:r>
      <w:r>
        <w:t xml:space="preserve"> </w:t>
      </w:r>
      <w:r>
        <w:t xml:space="preserve">v2.2 working draft (rev 2026-09-03 —</w:t>
      </w:r>
      <w:r>
        <w:t xml:space="preserve"> </w:t>
      </w:r>
      <w:r>
        <w:rPr>
          <w:b/>
          <w:bCs/>
        </w:rPr>
        <w:t xml:space="preserve">§7 Tools:</w:t>
      </w:r>
      <w:r>
        <w:rPr>
          <w:b/>
          <w:bCs/>
        </w:rPr>
        <w:t xml:space="preserve"> </w:t>
      </w:r>
      <w:r>
        <w:rPr>
          <w:rStyle w:val="VerbatimChar"/>
          <w:b/>
          <w:bCs/>
        </w:rPr>
        <w:t xml:space="preserve">Tool.ShotCount</w:t>
      </w:r>
      <w:r>
        <w:rPr>
          <w:b/>
          <w:bCs/>
        </w:rPr>
        <w:t xml:space="preserve"> </w:t>
      </w:r>
      <w:r>
        <w:rPr>
          <w:b/>
          <w:bCs/>
        </w:rPr>
        <w:t xml:space="preserve">+</w:t>
      </w:r>
      <w:r>
        <w:rPr>
          <w:b/>
          <w:bCs/>
        </w:rPr>
        <w:t xml:space="preserve"> </w:t>
      </w:r>
      <w:r>
        <w:rPr>
          <w:rStyle w:val="VerbatimChar"/>
          <w:b/>
          <w:bCs/>
        </w:rPr>
        <w:t xml:space="preserve">ShotLimit</w:t>
      </w:r>
      <w:r>
        <w:rPr>
          <w:b/>
          <w:bCs/>
        </w:rPr>
        <w:t xml:space="preserve"> </w:t>
      </w:r>
      <w:r>
        <w:rPr>
          <w:b/>
          <w:bCs/>
        </w:rPr>
        <w:t xml:space="preserve">documented (migration</w:t>
      </w:r>
      <w:r>
        <w:rPr>
          <w:b/>
          <w:bCs/>
        </w:rPr>
        <w:t xml:space="preserve"> </w:t>
      </w:r>
      <w:r>
        <w:rPr>
          <w:rStyle w:val="VerbatimChar"/>
          <w:b/>
          <w:bCs/>
        </w:rPr>
        <w:t xml:space="preserve">0050</w:t>
      </w:r>
      <w:r>
        <w:rPr>
          <w:b/>
          <w:bCs/>
        </w:rPr>
        <w:t xml:space="preserve">); the superseded</w:t>
      </w:r>
      <w:r>
        <w:rPr>
          <w:b/>
          <w:bCs/>
        </w:rPr>
        <w:t xml:space="preserve"> </w:t>
      </w:r>
      <w:r>
        <w:rPr>
          <w:b/>
          <w:bCs/>
        </w:rPr>
        <w:t xml:space="preserve">“no shot counter”</w:t>
      </w:r>
      <w:r>
        <w:rPr>
          <w:b/>
          <w:bCs/>
        </w:rPr>
        <w:t xml:space="preserve"> </w:t>
      </w:r>
      <w:r>
        <w:rPr>
          <w:b/>
          <w:bCs/>
        </w:rPr>
        <w:t xml:space="preserve">rationale marked as reversed;</w:t>
      </w:r>
      <w:r>
        <w:rPr>
          <w:b/>
          <w:bCs/>
        </w:rPr>
        <w:t xml:space="preserve"> </w:t>
      </w:r>
      <w:r>
        <w:rPr>
          <w:rStyle w:val="VerbatimChar"/>
          <w:b/>
          <w:bCs/>
        </w:rPr>
        <w:t xml:space="preserve">Tool_Duplicate</w:t>
      </w:r>
      <w:r>
        <w:rPr>
          <w:b/>
          <w:bCs/>
        </w:rPr>
        <w:t xml:space="preserve"> </w:t>
      </w:r>
      <w:r>
        <w:rPr>
          <w:b/>
          <w:bCs/>
        </w:rPr>
        <w:t xml:space="preserve">config-vs-asset split + the cross-database natural-key rule added</w:t>
      </w:r>
      <w:r>
        <w:t xml:space="preserve">; rev 2026-07-29 —</w:t>
      </w:r>
      <w:r>
        <w:t xml:space="preserve"> </w:t>
      </w:r>
      <w:r>
        <w:rPr>
          <w:b/>
          <w:bCs/>
        </w:rPr>
        <w:t xml:space="preserve">die-cast per-cavity Open → accumulate → release lifecycle: new</w:t>
      </w:r>
      <w:r>
        <w:rPr>
          <w:b/>
          <w:bCs/>
        </w:rPr>
        <w:t xml:space="preserve"> </w:t>
      </w:r>
      <w:r>
        <w:rPr>
          <w:rStyle w:val="VerbatimChar"/>
          <w:b/>
          <w:bCs/>
        </w:rPr>
        <w:t xml:space="preserve">Open</w:t>
      </w:r>
      <w:r>
        <w:rPr>
          <w:b/>
          <w:bCs/>
        </w:rPr>
        <w:t xml:space="preserve"> </w:t>
      </w:r>
      <w:r>
        <w:rPr>
          <w:rStyle w:val="VerbatimChar"/>
          <w:b/>
          <w:bCs/>
        </w:rPr>
        <w:t xml:space="preserve">Lots.LotStatusCode</w:t>
      </w:r>
      <w:r>
        <w:rPr>
          <w:b/>
          <w:bCs/>
        </w:rPr>
        <w:t xml:space="preserve"> </w:t>
      </w:r>
      <w:r>
        <w:rPr>
          <w:b/>
          <w:bCs/>
        </w:rPr>
        <w:t xml:space="preserve">+ new</w:t>
      </w:r>
      <w:r>
        <w:rPr>
          <w:b/>
          <w:bCs/>
        </w:rPr>
        <w:t xml:space="preserve"> </w:t>
      </w:r>
      <w:r>
        <w:rPr>
          <w:rStyle w:val="VerbatimChar"/>
          <w:b/>
          <w:bCs/>
        </w:rPr>
        <w:t xml:space="preserve">Workorder.DieCastContribution</w:t>
      </w:r>
      <w:r>
        <w:rPr>
          <w:b/>
          <w:bCs/>
        </w:rPr>
        <w:t xml:space="preserve"> </w:t>
      </w:r>
      <w:r>
        <w:rPr>
          <w:b/>
          <w:bCs/>
        </w:rPr>
        <w:t xml:space="preserve">per-shift net-good ledger (migration</w:t>
      </w:r>
      <w:r>
        <w:rPr>
          <w:b/>
          <w:bCs/>
        </w:rPr>
        <w:t xml:space="preserve"> </w:t>
      </w:r>
      <w:r>
        <w:rPr>
          <w:rStyle w:val="VerbatimChar"/>
          <w:b/>
          <w:bCs/>
        </w:rPr>
        <w:t xml:space="preserve">0045</w:t>
      </w:r>
      <w:r>
        <w:rPr>
          <w:b/>
          <w:bCs/>
        </w:rPr>
        <w:t xml:space="preserve">)</w:t>
      </w:r>
      <w:r>
        <w:t xml:space="preserve">; rev 2026-07-06u —</w:t>
      </w:r>
      <w:r>
        <w:t xml:space="preserve"> </w:t>
      </w:r>
      <w:r>
        <w:rPr>
          <w:b/>
          <w:bCs/>
        </w:rPr>
        <w:t xml:space="preserve">assembly finished-good LOT:</w:t>
      </w:r>
      <w:r>
        <w:rPr>
          <w:b/>
          <w:bCs/>
        </w:rPr>
        <w:t xml:space="preserve"> </w:t>
      </w:r>
      <w:r>
        <w:rPr>
          <w:rStyle w:val="VerbatimChar"/>
          <w:b/>
          <w:bCs/>
        </w:rPr>
        <w:t xml:space="preserve">Lots.ContainerTray.FinishedGoodLotId</w:t>
      </w:r>
      <w:r>
        <w:rPr>
          <w:b/>
          <w:bCs/>
        </w:rPr>
        <w:t xml:space="preserve"> </w:t>
      </w:r>
      <w:r>
        <w:rPr>
          <w:b/>
          <w:bCs/>
        </w:rPr>
        <w:t xml:space="preserve">added (BIGINT NULL FK → Lot.Id, filtered-unique; tray = LOT, 1:1); assembly-out consumption now targets the finished-good LOT via</w:t>
      </w:r>
      <w:r>
        <w:rPr>
          <w:b/>
          <w:bCs/>
        </w:rPr>
        <w:t xml:space="preserve"> </w:t>
      </w:r>
      <w:r>
        <w:rPr>
          <w:rStyle w:val="VerbatimChar"/>
          <w:b/>
          <w:bCs/>
        </w:rPr>
        <w:t xml:space="preserve">Workorder.ConsumptionEvent.ProducedLotId</w:t>
      </w:r>
      <w:r>
        <w:t xml:space="preserve">; rev 2026-07-02t —</w:t>
      </w:r>
      <w:r>
        <w:t xml:space="preserve"> </w:t>
      </w:r>
      <w:r>
        <w:rPr>
          <w:b/>
          <w:bCs/>
        </w:rPr>
        <w:t xml:space="preserve">operation-type restructure:</w:t>
      </w:r>
      <w:r>
        <w:rPr>
          <w:b/>
          <w:bCs/>
        </w:rPr>
        <w:t xml:space="preserve"> </w:t>
      </w:r>
      <w:r>
        <w:rPr>
          <w:rStyle w:val="VerbatimChar"/>
          <w:b/>
          <w:bCs/>
        </w:rPr>
        <w:t xml:space="preserve">OperationTemplate.AreaLocationId</w:t>
      </w:r>
      <w:r>
        <w:rPr>
          <w:b/>
          <w:bCs/>
        </w:rPr>
        <w:t xml:space="preserve"> </w:t>
      </w:r>
      <w:r>
        <w:rPr>
          <w:b/>
          <w:bCs/>
        </w:rPr>
        <w:t xml:space="preserve">dropped,</w:t>
      </w:r>
      <w:r>
        <w:rPr>
          <w:b/>
          <w:bCs/>
        </w:rPr>
        <w:t xml:space="preserve"> </w:t>
      </w:r>
      <w:r>
        <w:rPr>
          <w:rStyle w:val="VerbatimChar"/>
          <w:b/>
          <w:bCs/>
        </w:rPr>
        <w:t xml:space="preserve">OperationTypeId</w:t>
      </w:r>
      <w:r>
        <w:rPr>
          <w:b/>
          <w:bCs/>
        </w:rPr>
        <w:t xml:space="preserve"> </w:t>
      </w:r>
      <w:r>
        <w:rPr>
          <w:b/>
          <w:bCs/>
        </w:rPr>
        <w:t xml:space="preserve">FK added; new</w:t>
      </w:r>
      <w:r>
        <w:rPr>
          <w:b/>
          <w:bCs/>
        </w:rPr>
        <w:t xml:space="preserve"> </w:t>
      </w:r>
      <w:r>
        <w:rPr>
          <w:rStyle w:val="VerbatimChar"/>
          <w:b/>
          <w:bCs/>
        </w:rPr>
        <w:t xml:space="preserve">Parts.OperationType</w:t>
      </w:r>
      <w:r>
        <w:rPr>
          <w:b/>
          <w:bCs/>
        </w:rPr>
        <w:t xml:space="preserve"> </w:t>
      </w:r>
      <w:r>
        <w:rPr>
          <w:b/>
          <w:bCs/>
        </w:rPr>
        <w:t xml:space="preserve">+</w:t>
      </w:r>
      <w:r>
        <w:rPr>
          <w:b/>
          <w:bCs/>
        </w:rPr>
        <w:t xml:space="preserve"> </w:t>
      </w:r>
      <w:r>
        <w:rPr>
          <w:rStyle w:val="VerbatimChar"/>
          <w:b/>
          <w:bCs/>
        </w:rPr>
        <w:t xml:space="preserve">Parts.OperationCategory</w:t>
      </w:r>
      <w:r>
        <w:rPr>
          <w:b/>
          <w:bCs/>
        </w:rPr>
        <w:t xml:space="preserve"> </w:t>
      </w:r>
      <w:r>
        <w:rPr>
          <w:b/>
          <w:bCs/>
        </w:rPr>
        <w:t xml:space="preserve">code tables (migrations 0032/0033)</w:t>
      </w:r>
      <w:r>
        <w:t xml:space="preserve">; rev 2026-06-09s —</w:t>
      </w:r>
      <w:r>
        <w:t xml:space="preserve"> </w:t>
      </w:r>
      <w:r>
        <w:rPr>
          <w:b/>
          <w:bCs/>
        </w:rPr>
        <w:t xml:space="preserve">Scaling Decisions (OI-35)</w:t>
      </w:r>
      <w:r>
        <w:t xml:space="preserve"> </w:t>
      </w:r>
      <w:r>
        <w:t xml:space="preserve">section added; OI-35 architecture gate signed off 2026-06-08 (B2 monthly partitioning + TRUNCATE sliding-window, B4 closure, B5 materialized qty, B6 row-locked sequence, B7 OperationLog split, B8 filtered indexes; B1 retention → FDS §11); rev 2026-06-08q -</w:t>
      </w:r>
      <w:r>
        <w:t xml:space="preserve"> </w:t>
      </w:r>
      <w:r>
        <w:rPr>
          <w:b/>
          <w:bCs/>
        </w:rPr>
        <w:t xml:space="preserve">section 3</w:t>
      </w:r>
      <w:r>
        <w:rPr>
          <w:b/>
          <w:bCs/>
        </w:rPr>
        <w:t xml:space="preserve"> </w:t>
      </w:r>
      <w:r>
        <w:rPr>
          <w:rStyle w:val="VerbatimChar"/>
          <w:b/>
          <w:bCs/>
        </w:rPr>
        <w:t xml:space="preserve">Lot.CrtActive BIT</w:t>
      </w:r>
      <w:r>
        <w:t xml:space="preserve"> </w:t>
      </w:r>
      <w:r>
        <w:t xml:space="preserve">added (FDS-10-012 Controlled Run Tag hook, MVP-ratified 2026-06-08); rev 2026-06-08p - Location</w:t>
      </w:r>
      <w:r>
        <w:t xml:space="preserve"> </w:t>
      </w:r>
      <w:r>
        <w:rPr>
          <w:rStyle w:val="VerbatimChar"/>
        </w:rPr>
        <w:t xml:space="preserve">CoupledDownstreamCellLocationId</w:t>
      </w:r>
      <w:r>
        <w:t xml:space="preserve"> </w:t>
      </w:r>
      <w:r>
        <w:t xml:space="preserve">typed-FK promotion +</w:t>
      </w:r>
      <w:r>
        <w:t xml:space="preserve"> </w:t>
      </w:r>
      <w:r>
        <w:rPr>
          <w:rStyle w:val="VerbatimChar"/>
        </w:rPr>
        <w:t xml:space="preserve">QualityResult.NumericValue</w:t>
      </w:r>
      <w:r>
        <w:t xml:space="preserve">; rev 2026-06-05o —</w:t>
      </w:r>
      <w:r>
        <w:t xml:space="preserve"> </w:t>
      </w:r>
      <w:r>
        <w:rPr>
          <w:b/>
          <w:bCs/>
        </w:rPr>
        <w:t xml:space="preserve">§7</w:t>
      </w:r>
      <w:r>
        <w:rPr>
          <w:b/>
          <w:bCs/>
        </w:rPr>
        <w:t xml:space="preserve"> </w:t>
      </w:r>
      <w:r>
        <w:rPr>
          <w:rStyle w:val="VerbatimChar"/>
          <w:b/>
          <w:bCs/>
        </w:rPr>
        <w:t xml:space="preserve">Tools.ToolType.CompatibleLocationTypeDefinitionId</w:t>
      </w:r>
      <w:r>
        <w:t xml:space="preserve"> </w:t>
      </w:r>
      <w:r>
        <w:t xml:space="preserve">added (migration</w:t>
      </w:r>
      <w:r>
        <w:t xml:space="preserve"> </w:t>
      </w:r>
      <w:r>
        <w:rPr>
          <w:rStyle w:val="VerbatimChar"/>
        </w:rPr>
        <w:t xml:space="preserve">0018</w:t>
      </w:r>
      <w:r>
        <w:t xml:space="preserve">) for the Mount-to-Cell tool-type→cell-kind dropdown filter;</w:t>
      </w:r>
      <w:r>
        <w:t xml:space="preserve"> </w:t>
      </w:r>
      <w:r>
        <w:rPr>
          <w:rStyle w:val="VerbatimChar"/>
        </w:rPr>
        <w:t xml:space="preserve">Die → DieCastMachine</w:t>
      </w:r>
      <w:r>
        <w:t xml:space="preserve"> </w:t>
      </w:r>
      <w:r>
        <w:t xml:space="preserve">seeded. Earlier: rev 2026-06-04n — sub-LOT split relocated from Trim OUT to</w:t>
      </w:r>
      <w:r>
        <w:t xml:space="preserve"> </w:t>
      </w:r>
      <w:r>
        <w:rPr>
          <w:b/>
          <w:bCs/>
        </w:rPr>
        <w:t xml:space="preserve">Machining OUT</w:t>
      </w:r>
      <w:r>
        <w:t xml:space="preserve"> </w:t>
      </w:r>
      <w:r>
        <w:t xml:space="preserve">per FDS v1.3 / Phased Plan v1.1;</w:t>
      </w:r>
      <w:r>
        <w:t xml:space="preserve"> </w:t>
      </w:r>
      <w:r>
        <w:rPr>
          <w:rStyle w:val="VerbatimChar"/>
        </w:rPr>
        <w:t xml:space="preserve">Parts.OperationTemplate.RequiresSubLotSplit</w:t>
      </w:r>
      <w:r>
        <w:t xml:space="preserve"> </w:t>
      </w:r>
      <w:r>
        <w:t xml:space="preserve">now controls the Machining OUT outbound flow (FDS-05-009), and the ALTER lands in Phase 5 migration</w:t>
      </w:r>
      <w:r>
        <w:t xml:space="preserve"> </w:t>
      </w:r>
      <w:r>
        <w:rPr>
          <w:rStyle w:val="VerbatimChar"/>
        </w:rPr>
        <w:t xml:space="preserve">0018</w:t>
      </w:r>
      <w:r>
        <w:t xml:space="preserve"> </w:t>
      </w:r>
      <w:r>
        <w:t xml:space="preserve">rather than Phase 4</w:t>
      </w:r>
      <w:r>
        <w:t xml:space="preserve"> </w:t>
      </w:r>
      <w:r>
        <w:rPr>
          <w:rStyle w:val="VerbatimChar"/>
        </w:rPr>
        <w:t xml:space="preserve">0017</w:t>
      </w:r>
      <w:r>
        <w:t xml:space="preserve">. v1.9m (2026-04-29) had added the column under the prior Trim-OUT design. See revision history.)</w:t>
      </w:r>
      <w:r>
        <w:t xml:space="preserve"> </w:t>
      </w:r>
      <w:r>
        <w:rPr>
          <w:b/>
          <w:bCs/>
        </w:rPr>
        <w:t xml:space="preserve">Schemas:</w:t>
      </w:r>
      <w:r>
        <w:t xml:space="preserve"> </w:t>
      </w:r>
      <w:r>
        <w:t xml:space="preserve">8 |</w:t>
      </w:r>
      <w:r>
        <w:t xml:space="preserve"> </w:t>
      </w:r>
      <w:r>
        <w:rPr>
          <w:b/>
          <w:bCs/>
        </w:rPr>
        <w:t xml:space="preserve">Tables:</w:t>
      </w:r>
      <w:r>
        <w:t xml:space="preserve"> </w:t>
      </w:r>
      <w:r>
        <w:t xml:space="preserve">~75</w:t>
      </w:r>
      <w:r>
        <w:t xml:space="preserve"> </w:t>
      </w:r>
      <w:r>
        <w:rPr>
          <w:b/>
          <w:bCs/>
        </w:rPr>
        <w:t xml:space="preserve">Target:</w:t>
      </w:r>
      <w:r>
        <w:t xml:space="preserve"> </w:t>
      </w:r>
      <w:r>
        <w:t xml:space="preserve">Microsoft SQL Server 2022 Standard Edition</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3.0</w:t>
            </w:r>
          </w:p>
        </w:tc>
        <w:tc>
          <w:tcPr/>
          <w:p>
            <w:pPr>
              <w:pStyle w:val="Compact"/>
            </w:pPr>
            <w:r>
              <w:t xml:space="preserve">2026-09-22</w:t>
            </w:r>
          </w:p>
        </w:tc>
        <w:tc>
          <w:tcPr/>
          <w:p>
            <w:pPr>
              <w:pStyle w:val="Compact"/>
            </w:pPr>
            <w:r>
              <w:t xml:space="preserve">Blue Ridge Automation</w:t>
            </w:r>
          </w:p>
        </w:tc>
        <w:tc>
          <w:tcPr/>
          <w:p>
            <w:pPr>
              <w:pStyle w:val="Compact"/>
            </w:pPr>
            <w:r>
              <w:rPr>
                <w:b/>
                <w:bCs/>
              </w:rPr>
              <w:t xml:space="preserve">Trim partial checkpoint (migration</w:t>
            </w:r>
            <w:r>
              <w:rPr>
                <w:b/>
                <w:bCs/>
              </w:rPr>
              <w:t xml:space="preserve"> </w:t>
            </w:r>
            <w:r>
              <w:rPr>
                <w:rStyle w:val="VerbatimChar"/>
                <w:b/>
                <w:bCs/>
              </w:rPr>
              <w:t xml:space="preserve">0096</w:t>
            </w:r>
            <w:r>
              <w:rPr>
                <w:b/>
                <w:bCs/>
              </w:rPr>
              <w:t xml:space="preserve">).</w:t>
            </w:r>
            <w:r>
              <w:t xml:space="preserve"> </w:t>
            </w:r>
            <w:r>
              <w:rPr>
                <w:rStyle w:val="VerbatimChar"/>
              </w:rPr>
              <w:t xml:space="preserve">Workorder.ProductionEvent.ShiftId</w:t>
            </w:r>
            <w:r>
              <w:t xml:space="preserve"> </w:t>
            </w:r>
            <w:r>
              <w:t xml:space="preserve">added. A blast operator can record the total trimmed so far on the LOT at shift end (</w:t>
            </w:r>
            <w:r>
              <w:rPr>
                <w:rStyle w:val="VerbatimChar"/>
              </w:rPr>
              <w:t xml:space="preserve">Workorder.TrimPartial_Record</w:t>
            </w:r>
            <w:r>
              <w:t xml:space="preserve">, route</w:t>
            </w:r>
            <w:r>
              <w:t xml:space="preserve"> </w:t>
            </w:r>
            <w:r>
              <w:rPr>
                <w:rStyle w:val="VerbatimChar"/>
              </w:rPr>
              <w:t xml:space="preserve">TrimIn</w:t>
            </w:r>
            <w:r>
              <w:t xml:space="preserve"> </w:t>
            </w:r>
            <w:r>
              <w:t xml:space="preserve">template, LOT does not move); Trim OUT is unchanged for the operator and now stamps the shift. Spec</w:t>
            </w:r>
            <w:r>
              <w:t xml:space="preserve"> </w:t>
            </w:r>
            <w:r>
              <w:rPr>
                <w:rStyle w:val="VerbatimChar"/>
              </w:rPr>
              <w:t xml:space="preserve">docs/superpowers/specs/2026-09-22-trim-partial-shift-end-design.md</w:t>
            </w:r>
            <w:r>
              <w:t xml:space="preserve">.</w:t>
            </w:r>
          </w:p>
        </w:tc>
      </w:tr>
      <w:tr>
        <w:tc>
          <w:tcPr>
            <w:shd w:val="clear" w:color="auto" w:fill="F2F2F2"/>
          </w:tcPr>
          <w:tcPr/>
          <w:p>
            <w:pPr>
              <w:pStyle w:val="Compact"/>
            </w:pPr>
            <w:r>
              <w:t xml:space="preserve">2.9</w:t>
            </w:r>
          </w:p>
        </w:tc>
        <w:tc>
          <w:tcPr>
            <w:shd w:val="clear" w:color="auto" w:fill="F2F2F2"/>
          </w:tcPr>
          <w:tcPr/>
          <w:p>
            <w:pPr>
              <w:pStyle w:val="Compact"/>
            </w:pPr>
            <w:r>
              <w:t xml:space="preserve">2026-09-18</w:t>
            </w:r>
          </w:p>
        </w:tc>
        <w:tc>
          <w:tcPr>
            <w:shd w:val="clear" w:color="auto" w:fill="F2F2F2"/>
          </w:tcPr>
          <w:tcPr/>
          <w:p>
            <w:pPr>
              <w:pStyle w:val="Compact"/>
            </w:pPr>
            <w:r>
              <w:t xml:space="preserve">Blue Ridge Automation</w:t>
            </w:r>
          </w:p>
        </w:tc>
        <w:tc>
          <w:tcPr>
            <w:shd w:val="clear" w:color="auto" w:fill="F2F2F2"/>
          </w:tcPr>
          <w:tcPr/>
          <w:p>
            <w:pPr>
              <w:pStyle w:val="Compact"/>
            </w:pPr>
            <w:r>
              <w:rPr>
                <w:rStyle w:val="VerbatimChar"/>
                <w:b/>
                <w:bCs/>
              </w:rPr>
              <w:t xml:space="preserve">Parts.ItemLocation.MaxQuantity</w:t>
            </w:r>
            <w:r>
              <w:rPr>
                <w:b/>
                <w:bCs/>
              </w:rPr>
              <w:t xml:space="preserve"> </w:t>
            </w:r>
            <w:r>
              <w:rPr>
                <w:b/>
                <w:bCs/>
              </w:rPr>
              <w:t xml:space="preserve">description corrected</w:t>
            </w:r>
            <w:r>
              <w:t xml:space="preserve"> </w:t>
            </w:r>
            <w:r>
              <w:t xml:space="preserve">– it was still described as a per-scan-in hint (v1.8/OI-18 wording). As of the Line Inventory sidebar (rev 2, migration</w:t>
            </w:r>
            <w:r>
              <w:t xml:space="preserve"> </w:t>
            </w:r>
            <w:r>
              <w:rPr>
                <w:rStyle w:val="VerbatimChar"/>
              </w:rPr>
              <w:t xml:space="preserve">0091</w:t>
            </w:r>
            <w:r>
              <w:t xml:space="preserve">+), it is the consumption-point lineside cap</w:t>
            </w:r>
            <w:r>
              <w:t xml:space="preserve"> </w:t>
            </w:r>
            <w:r>
              <w:rPr>
                <w:rStyle w:val="VerbatimChar"/>
              </w:rPr>
              <w:t xml:space="preserve">Lots.Lot_Create</w:t>
            </w:r>
            <w:r>
              <w:t xml:space="preserve"> </w:t>
            </w:r>
            <w:r>
              <w:t xml:space="preserve">enforces against a Received LOT, AND the colour scale for the Line Inventory panel (orange at or below 30% of Max, red at or below 10%), editable from the shop floor through the Tolerances popup (</w:t>
            </w:r>
            <w:r>
              <w:rPr>
                <w:rStyle w:val="VerbatimChar"/>
              </w:rPr>
              <w:t xml:space="preserve">Parts.ItemLocation_SetMaxQuantity</w:t>
            </w:r>
            <w:r>
              <w:t xml:space="preserve">). No schema change – documentation catching up to the rev-2 build.</w:t>
            </w:r>
          </w:p>
        </w:tc>
      </w:tr>
      <w:tr>
        <w:tc>
          <w:tcPr/>
          <w:p>
            <w:pPr>
              <w:pStyle w:val="Compact"/>
            </w:pPr>
            <w:r>
              <w:t xml:space="preserve">2.8</w:t>
            </w:r>
          </w:p>
        </w:tc>
        <w:tc>
          <w:tcPr/>
          <w:p>
            <w:pPr>
              <w:pStyle w:val="Compact"/>
            </w:pPr>
            <w:r>
              <w:t xml:space="preserve">2026-09-17</w:t>
            </w:r>
          </w:p>
        </w:tc>
        <w:tc>
          <w:tcPr/>
          <w:p>
            <w:pPr>
              <w:pStyle w:val="Compact"/>
            </w:pPr>
            <w:r>
              <w:t xml:space="preserve">Blue Ridge Automation</w:t>
            </w:r>
          </w:p>
        </w:tc>
        <w:tc>
          <w:tcPr/>
          <w:p>
            <w:pPr>
              <w:pStyle w:val="Compact"/>
            </w:pPr>
            <w:r>
              <w:t xml:space="preserve">Parts.Item.LowInventoryHorizon retired (migration 0094); Line Inventory colours by ItemLocation.MaxQuantity.</w:t>
            </w:r>
          </w:p>
        </w:tc>
      </w:tr>
      <w:tr>
        <w:tc>
          <w:tcPr>
            <w:shd w:val="clear" w:color="auto" w:fill="F2F2F2"/>
          </w:tcPr>
          <w:tcPr/>
          <w:p>
            <w:pPr>
              <w:pStyle w:val="Compact"/>
            </w:pPr>
            <w:r>
              <w:t xml:space="preserve">2.7</w:t>
            </w:r>
          </w:p>
        </w:tc>
        <w:tc>
          <w:tcPr>
            <w:shd w:val="clear" w:color="auto" w:fill="F2F2F2"/>
          </w:tcPr>
          <w:tcPr/>
          <w:p>
            <w:pPr>
              <w:pStyle w:val="Compact"/>
            </w:pPr>
            <w:r>
              <w:t xml:space="preserve">2026-09-17</w:t>
            </w:r>
          </w:p>
        </w:tc>
        <w:tc>
          <w:tcPr>
            <w:shd w:val="clear" w:color="auto" w:fill="F2F2F2"/>
          </w:tcPr>
          <w:tcPr/>
          <w:p>
            <w:pPr>
              <w:pStyle w:val="Compact"/>
            </w:pPr>
            <w:r>
              <w:t xml:space="preserve">Blue Ridge Automation</w:t>
            </w:r>
          </w:p>
        </w:tc>
        <w:tc>
          <w:tcPr>
            <w:shd w:val="clear" w:color="auto" w:fill="F2F2F2"/>
          </w:tcPr>
          <w:tcPr/>
          <w:p>
            <w:pPr>
              <w:pStyle w:val="Compact"/>
            </w:pPr>
            <w:r>
              <w:t xml:space="preserve">Parts.Item.BoxQuantity + LowInventoryHorizon (migration 0091) for the M&amp;A Line Inventory sidebar.</w:t>
            </w:r>
          </w:p>
        </w:tc>
      </w:tr>
      <w:tr>
        <w:tc>
          <w:tcPr/>
          <w:p>
            <w:pPr>
              <w:pStyle w:val="Compact"/>
            </w:pPr>
            <w:r>
              <w:t xml:space="preserve">2.6</w:t>
            </w:r>
          </w:p>
        </w:tc>
        <w:tc>
          <w:tcPr/>
          <w:p>
            <w:pPr>
              <w:pStyle w:val="Compact"/>
            </w:pPr>
            <w:r>
              <w:t xml:space="preserve">2026-09-17</w:t>
            </w:r>
          </w:p>
        </w:tc>
        <w:tc>
          <w:tcPr/>
          <w:p>
            <w:pPr>
              <w:pStyle w:val="Compact"/>
            </w:pPr>
            <w:r>
              <w:t xml:space="preserve">Blue Ridge Automation</w:t>
            </w:r>
          </w:p>
        </w:tc>
        <w:tc>
          <w:tcPr/>
          <w:p>
            <w:pPr>
              <w:pStyle w:val="Compact"/>
            </w:pPr>
            <w:r>
              <w:rPr>
                <w:rStyle w:val="VerbatimChar"/>
                <w:b/>
                <w:bCs/>
              </w:rPr>
              <w:t xml:space="preserve">Tools.Tool.ShotCount</w:t>
            </w:r>
            <w:r>
              <w:rPr>
                <w:b/>
                <w:bCs/>
              </w:rPr>
              <w:t xml:space="preserve"> </w:t>
            </w:r>
            <w:r>
              <w:rPr>
                <w:b/>
                <w:bCs/>
              </w:rPr>
              <w:t xml:space="preserve">gains a setter.</w:t>
            </w:r>
            <w:r>
              <w:t xml:space="preserve"> </w:t>
            </w:r>
            <w:r>
              <w:rPr>
                <w:rStyle w:val="VerbatimChar"/>
              </w:rPr>
              <w:t xml:space="preserve">Tools.Tool_CorrectShotCount</w:t>
            </w:r>
            <w:r>
              <w:t xml:space="preserve"> </w:t>
            </w:r>
            <w:r>
              <w:t xml:space="preserve">lets the die manager enter a die’s actual lifetime count at cutover or fix a wrong one, with a mandatory note audited to</w:t>
            </w:r>
            <w:r>
              <w:t xml:space="preserve"> </w:t>
            </w:r>
            <w:r>
              <w:rPr>
                <w:rStyle w:val="VerbatimChar"/>
              </w:rPr>
              <w:t xml:space="preserve">Audit.ConfigLog</w:t>
            </w:r>
            <w:r>
              <w:t xml:space="preserve">. Stale-guarded against a shift output landing mid-edit; touches no</w:t>
            </w:r>
            <w:r>
              <w:t xml:space="preserve"> </w:t>
            </w:r>
            <w:r>
              <w:rPr>
                <w:rStyle w:val="VerbatimChar"/>
              </w:rPr>
              <w:t xml:space="preserve">DieCastContribution</w:t>
            </w:r>
            <w:r>
              <w:t xml:space="preserve"> </w:t>
            </w:r>
            <w:r>
              <w:t xml:space="preserve">row or watermark. Spec</w:t>
            </w:r>
            <w:r>
              <w:t xml:space="preserve"> </w:t>
            </w:r>
            <w:r>
              <w:rPr>
                <w:rStyle w:val="VerbatimChar"/>
              </w:rPr>
              <w:t xml:space="preserve">docs/superpowers/specs/2026-09-17-tool-shot-count-correction-design.md</w:t>
            </w:r>
            <w:r>
              <w:t xml:space="preserve">.</w:t>
            </w:r>
          </w:p>
        </w:tc>
      </w:tr>
      <w:tr>
        <w:tc>
          <w:tcPr>
            <w:shd w:val="clear" w:color="auto" w:fill="F2F2F2"/>
          </w:tcPr>
          <w:tcPr/>
          <w:p>
            <w:pPr>
              <w:pStyle w:val="Compact"/>
            </w:pPr>
            <w:r>
              <w:t xml:space="preserve">2.5</w:t>
            </w:r>
          </w:p>
        </w:tc>
        <w:tc>
          <w:tcPr>
            <w:shd w:val="clear" w:color="auto" w:fill="F2F2F2"/>
          </w:tcPr>
          <w:tcPr/>
          <w:p>
            <w:pPr>
              <w:pStyle w:val="Compact"/>
            </w:pPr>
            <w:r>
              <w:t xml:space="preserve">2026-09-14</w:t>
            </w:r>
          </w:p>
        </w:tc>
        <w:tc>
          <w:tcPr>
            <w:shd w:val="clear" w:color="auto" w:fill="F2F2F2"/>
          </w:tcPr>
          <w:tcPr/>
          <w:p>
            <w:pPr>
              <w:pStyle w:val="Compact"/>
            </w:pPr>
            <w:r>
              <w:t xml:space="preserve">Blue Ridge Automation</w:t>
            </w:r>
          </w:p>
        </w:tc>
        <w:tc>
          <w:tcPr>
            <w:shd w:val="clear" w:color="auto" w:fill="F2F2F2"/>
          </w:tcPr>
          <w:tcPr/>
          <w:p>
            <w:pPr>
              <w:pStyle w:val="Compact"/>
            </w:pPr>
            <w:r>
              <w:rPr>
                <w:rStyle w:val="VerbatimChar"/>
                <w:b/>
                <w:bCs/>
              </w:rPr>
              <w:t xml:space="preserve">Lots.Lot.ProducedAtLocationId</w:t>
            </w:r>
            <w:r>
              <w:t xml:space="preserve"> </w:t>
            </w:r>
            <w:r>
              <w:t xml:space="preserve">(migration</w:t>
            </w:r>
            <w:r>
              <w:t xml:space="preserve"> </w:t>
            </w:r>
            <w:r>
              <w:rPr>
                <w:rStyle w:val="VerbatimChar"/>
              </w:rPr>
              <w:t xml:space="preserve">0082</w:t>
            </w:r>
            <w:r>
              <w:t xml:space="preserve">) — a nullable FK to</w:t>
            </w:r>
            <w:r>
              <w:t xml:space="preserve"> </w:t>
            </w:r>
            <w:r>
              <w:rPr>
                <w:rStyle w:val="VerbatimChar"/>
              </w:rPr>
              <w:t xml:space="preserve">Location.Location</w:t>
            </w:r>
            <w:r>
              <w:t xml:space="preserve"> </w:t>
            </w:r>
            <w:r>
              <w:t xml:space="preserve">recording the die cast machine that produced a LOT. Populated only by the inventory cutover scan, whose operator reads the machine off the paper tag; every other mint leaves it NULL because a die cast terminal’s parent already names the machine. Spec</w:t>
            </w:r>
            <w:r>
              <w:t xml:space="preserve"> </w:t>
            </w:r>
            <w:r>
              <w:rPr>
                <w:rStyle w:val="VerbatimChar"/>
              </w:rPr>
              <w:t xml:space="preserve">docs/superpowers/specs/2026-09-14-cutover-machine-eligibility-design.md</w:t>
            </w:r>
            <w:r>
              <w:t xml:space="preserve">.</w:t>
            </w:r>
          </w:p>
        </w:tc>
      </w:tr>
      <w:tr>
        <w:tc>
          <w:tcPr/>
          <w:p>
            <w:pPr>
              <w:pStyle w:val="Compact"/>
            </w:pPr>
            <w:r>
              <w:t xml:space="preserve">2.4</w:t>
            </w:r>
          </w:p>
        </w:tc>
        <w:tc>
          <w:tcPr/>
          <w:p>
            <w:pPr>
              <w:pStyle w:val="Compact"/>
            </w:pPr>
            <w:r>
              <w:t xml:space="preserve">2026-09-11</w:t>
            </w:r>
          </w:p>
        </w:tc>
        <w:tc>
          <w:tcPr/>
          <w:p>
            <w:pPr>
              <w:pStyle w:val="Compact"/>
            </w:pPr>
            <w:r>
              <w:t xml:space="preserve">Blue Ridge Automation</w:t>
            </w:r>
          </w:p>
        </w:tc>
        <w:tc>
          <w:tcPr/>
          <w:p>
            <w:pPr>
              <w:pStyle w:val="Compact"/>
            </w:pPr>
            <w:r>
              <w:rPr>
                <w:b/>
                <w:bCs/>
              </w:rPr>
              <w:t xml:space="preserve">An open container belongs to a station, not just a line.</w:t>
            </w:r>
            <w:r>
              <w:t xml:space="preserve"> </w:t>
            </w:r>
            <w:r>
              <w:t xml:space="preserve">(migration</w:t>
            </w:r>
            <w:r>
              <w:t xml:space="preserve"> </w:t>
            </w:r>
            <w:r>
              <w:rPr>
                <w:rStyle w:val="VerbatimChar"/>
              </w:rPr>
              <w:t xml:space="preserve">0078_container_station</w:t>
            </w:r>
            <w:r>
              <w:t xml:space="preserve">)</w:t>
            </w:r>
            <w:r>
              <w:t xml:space="preserve"> </w:t>
            </w:r>
            <w:r>
              <w:rPr>
                <w:rStyle w:val="VerbatimChar"/>
              </w:rPr>
              <w:t xml:space="preserve">Lots.Container.StationLocationId BIGINT NULL FK → Location.Id</w:t>
            </w:r>
            <w:r>
              <w:t xml:space="preserve"> </w:t>
            </w:r>
            <w:r>
              <w:t xml:space="preserve">— the terminal filling the box. Open-box resolution in</w:t>
            </w:r>
            <w:r>
              <w:t xml:space="preserve"> </w:t>
            </w:r>
            <w:r>
              <w:rPr>
                <w:rStyle w:val="VerbatimChar"/>
              </w:rPr>
              <w:t xml:space="preserve">Workorder.Assembly_CompleteTray</w:t>
            </w:r>
            <w:r>
              <w:t xml:space="preserve"> </w:t>
            </w:r>
            <w:r>
              <w:t xml:space="preserve">v1.4 is (line, part,</w:t>
            </w:r>
            <w:r>
              <w:t xml:space="preserve"> </w:t>
            </w:r>
            <w:r>
              <w:rPr>
                <w:b/>
                <w:bCs/>
              </w:rPr>
              <w:t xml:space="preserve">station</w:t>
            </w:r>
            <w:r>
              <w:t xml:space="preserve">): the station’s own box, else claim an unowned one, else open one owned by the station; the full-box guard uses the same resolution, so one station’s full box never blocks another. A NULL or non-Terminal</w:t>
            </w:r>
            <w:r>
              <w:t xml:space="preserve"> </w:t>
            </w:r>
            <w:r>
              <w:rPr>
                <w:rStyle w:val="VerbatimChar"/>
              </w:rPr>
              <w:t xml:space="preserve">@TerminalLocationId</w:t>
            </w:r>
            <w:r>
              <w:t xml:space="preserve"> </w:t>
            </w:r>
            <w:r>
              <w:t xml:space="preserve">keeps the pre-</w:t>
            </w:r>
            <w:r>
              <w:rPr>
                <w:rStyle w:val="VerbatimChar"/>
              </w:rPr>
              <w:t xml:space="preserve">0078</w:t>
            </w:r>
            <w:r>
              <w:t xml:space="preserve"> </w:t>
            </w:r>
            <w:r>
              <w:t xml:space="preserve">line-wide rule.</w:t>
            </w:r>
            <w:r>
              <w:t xml:space="preserve"> </w:t>
            </w:r>
            <w:r>
              <w:rPr>
                <w:rStyle w:val="VerbatimChar"/>
              </w:rPr>
              <w:t xml:space="preserve">Lots.Container_GetOpenByCell</w:t>
            </w:r>
            <w:r>
              <w:t xml:space="preserve"> </w:t>
            </w:r>
            <w:r>
              <w:t xml:space="preserve">v1.1 gains optional</w:t>
            </w:r>
            <w:r>
              <w:t xml:space="preserve"> </w:t>
            </w:r>
            <w:r>
              <w:rPr>
                <w:rStyle w:val="VerbatimChar"/>
              </w:rPr>
              <w:t xml:space="preserve">@StationLocationId</w:t>
            </w:r>
            <w:r>
              <w:t xml:space="preserve"> </w:t>
            </w:r>
            <w:r>
              <w:t xml:space="preserve">(own + unowned boxes) and</w:t>
            </w:r>
            <w:r>
              <w:t xml:space="preserve"> </w:t>
            </w:r>
            <w:r>
              <w:rPr>
                <w:rStyle w:val="VerbatimChar"/>
              </w:rPr>
              <w:t xml:space="preserve">@ClosureMethod</w:t>
            </w:r>
            <w:r>
              <w:t xml:space="preserve"> </w:t>
            </w:r>
            <w:r>
              <w:t xml:space="preserve">filters and returns</w:t>
            </w:r>
            <w:r>
              <w:t xml:space="preserve"> </w:t>
            </w:r>
            <w:r>
              <w:rPr>
                <w:rStyle w:val="VerbatimChar"/>
              </w:rPr>
              <w:t xml:space="preserve">StationLocationId</w:t>
            </w:r>
            <w:r>
              <w:t xml:space="preserve"> </w:t>
            </w:r>
            <w:r>
              <w:t xml:space="preserve">/</w:t>
            </w:r>
            <w:r>
              <w:t xml:space="preserve"> </w:t>
            </w:r>
            <w:r>
              <w:rPr>
                <w:rStyle w:val="VerbatimChar"/>
              </w:rPr>
              <w:t xml:space="preserve">StationCode</w:t>
            </w:r>
            <w:r>
              <w:t xml:space="preserve">.</w:t>
            </w:r>
            <w:r>
              <w:t xml:space="preserve"> </w:t>
            </w:r>
            <w:r>
              <w:rPr>
                <w:b/>
                <w:bCs/>
              </w:rPr>
              <w:t xml:space="preserve">Why:</w:t>
            </w:r>
            <w:r>
              <w:t xml:space="preserve"> </w:t>
            </w:r>
            <w:r>
              <w:t xml:space="preserve">line</w:t>
            </w:r>
            <w:r>
              <w:t xml:space="preserve"> </w:t>
            </w:r>
            <w:r>
              <w:rPr>
                <w:rStyle w:val="VerbatimChar"/>
              </w:rPr>
              <w:t xml:space="preserve">MA2-6MACH</w:t>
            </w:r>
            <w:r>
              <w:t xml:space="preserve"> </w:t>
            </w:r>
            <w:r>
              <w:t xml:space="preserve">carries three assembly-out terminals (METTs A, METTs B — both ByCount, each with its own printer — and the vision cell); the two METTs stations run the same part numbers at the same time into separate boxes and each switches between several part boxes, which a (line, part) key merged into one container, one AIM serial and one label. The §Container table above predates Arc 2 and still lists columns the live table does not carry (</w:t>
            </w:r>
            <w:r>
              <w:rPr>
                <w:rStyle w:val="VerbatimChar"/>
              </w:rPr>
              <w:t xml:space="preserve">ContainerName</w:t>
            </w:r>
            <w:r>
              <w:t xml:space="preserve">,</w:t>
            </w:r>
            <w:r>
              <w:t xml:space="preserve"> </w:t>
            </w:r>
            <w:r>
              <w:rPr>
                <w:rStyle w:val="VerbatimChar"/>
              </w:rPr>
              <w:t xml:space="preserve">LotId</w:t>
            </w:r>
            <w:r>
              <w:t xml:space="preserve">,</w:t>
            </w:r>
            <w:r>
              <w:t xml:space="preserve"> </w:t>
            </w:r>
            <w:r>
              <w:rPr>
                <w:rStyle w:val="VerbatimChar"/>
              </w:rPr>
              <w:t xml:space="preserve">AimShipperId</w:t>
            </w:r>
            <w:r>
              <w:t xml:space="preserve">,</w:t>
            </w:r>
            <w:r>
              <w:t xml:space="preserve"> </w:t>
            </w:r>
            <w:r>
              <w:rPr>
                <w:rStyle w:val="VerbatimChar"/>
              </w:rPr>
              <w:t xml:space="preserve">HoldNumber</w:t>
            </w:r>
            <w:r>
              <w:t xml:space="preserve">); only the</w:t>
            </w:r>
            <w:r>
              <w:t xml:space="preserve"> </w:t>
            </w:r>
            <w:r>
              <w:rPr>
                <w:rStyle w:val="VerbatimChar"/>
              </w:rPr>
              <w:t xml:space="preserve">StationLocationId</w:t>
            </w:r>
            <w:r>
              <w:t xml:space="preserve"> </w:t>
            </w:r>
            <w:r>
              <w:t xml:space="preserve">row is new here.</w:t>
            </w:r>
          </w:p>
        </w:tc>
      </w:tr>
      <w:tr>
        <w:tc>
          <w:tcPr>
            <w:shd w:val="clear" w:color="auto" w:fill="F2F2F2"/>
          </w:tcPr>
          <w:tcPr/>
          <w:p>
            <w:pPr>
              <w:pStyle w:val="Compact"/>
            </w:pPr>
            <w:r>
              <w:t xml:space="preserve">2.3</w:t>
            </w:r>
          </w:p>
        </w:tc>
        <w:tc>
          <w:tcPr>
            <w:shd w:val="clear" w:color="auto" w:fill="F2F2F2"/>
          </w:tcPr>
          <w:tcPr/>
          <w:p>
            <w:pPr>
              <w:pStyle w:val="Compact"/>
            </w:pPr>
            <w:r>
              <w:t xml:space="preserve">2026-09-10</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Cavity identity moves from a die-wide integer ordinal to a per-part alphabetic code.</w:t>
            </w:r>
            <w:r>
              <w:t xml:space="preserve"> </w:t>
            </w:r>
            <w:r>
              <w:t xml:space="preserve">(spec</w:t>
            </w:r>
            <w:r>
              <w:t xml:space="preserve"> </w:t>
            </w:r>
            <w:r>
              <w:rPr>
                <w:rStyle w:val="VerbatimChar"/>
              </w:rPr>
              <w:t xml:space="preserve">docs/superpowers/specs/2026-09-10-cavity-alpha-code-design.md</w:t>
            </w:r>
            <w:r>
              <w:t xml:space="preserve">, migration</w:t>
            </w:r>
            <w:r>
              <w:t xml:space="preserve"> </w:t>
            </w:r>
            <w:r>
              <w:rPr>
                <w:rStyle w:val="VerbatimChar"/>
              </w:rPr>
              <w:t xml:space="preserve">0076_toolcavity_alpha_code</w:t>
            </w:r>
            <w:r>
              <w:t xml:space="preserve">) MPP runs family dies — one 12-cavity die casting four part numbers — and names a cavity by a</w:t>
            </w:r>
            <w:r>
              <w:t xml:space="preserve"> </w:t>
            </w:r>
            <w:r>
              <w:rPr>
                <w:b/>
                <w:bCs/>
              </w:rPr>
              <w:t xml:space="preserve">letter scoped to the part it cuts</w:t>
            </w:r>
            <w:r>
              <w:t xml:space="preserve"> </w:t>
            </w:r>
            <w:r>
              <w:t xml:space="preserve">(</w:t>
            </w:r>
            <w:r>
              <w:rPr>
                <w:i/>
                <w:iCs/>
              </w:rPr>
              <w:t xml:space="preserve">“6MA EX 1 cavity a”</w:t>
            </w:r>
            <w:r>
              <w:t xml:space="preserve">, per migration</w:t>
            </w:r>
            <w:r>
              <w:t xml:space="preserve"> </w:t>
            </w:r>
            <w:r>
              <w:rPr>
                <w:rStyle w:val="VerbatimChar"/>
              </w:rPr>
              <w:t xml:space="preserve">0072</w:t>
            </w:r>
            <w:r>
              <w:t xml:space="preserve">‘s own header). The letter was already being hand-typed into the free-text</w:t>
            </w:r>
            <w:r>
              <w:t xml:space="preserve"> </w:t>
            </w:r>
            <w:r>
              <w:rPr>
                <w:rStyle w:val="VerbatimChar"/>
              </w:rPr>
              <w:t xml:space="preserve">ToolCavity.Description</w:t>
            </w:r>
            <w:r>
              <w:t xml:space="preserve"> </w:t>
            </w:r>
            <w:r>
              <w:t xml:space="preserve">(</w:t>
            </w:r>
            <w:r>
              <w:rPr>
                <w:rStyle w:val="VerbatimChar"/>
              </w:rPr>
              <w:t xml:space="preserve">In 1 Da</w:t>
            </w:r>
            <w:r>
              <w:t xml:space="preserve"> </w:t>
            </w:r>
            <w:r>
              <w:t xml:space="preserve">/</w:t>
            </w:r>
            <w:r>
              <w:t xml:space="preserve"> </w:t>
            </w:r>
            <w:r>
              <w:rPr>
                <w:rStyle w:val="VerbatimChar"/>
              </w:rPr>
              <w:t xml:space="preserve">Db</w:t>
            </w:r>
            <w:r>
              <w:t xml:space="preserve"> </w:t>
            </w:r>
            <w:r>
              <w:t xml:space="preserve">/</w:t>
            </w:r>
            <w:r>
              <w:t xml:space="preserve"> </w:t>
            </w:r>
            <w:r>
              <w:rPr>
                <w:rStyle w:val="VerbatimChar"/>
              </w:rPr>
              <w:t xml:space="preserve">Dc</w:t>
            </w:r>
            <w:r>
              <w:t xml:space="preserve"> </w:t>
            </w:r>
            <w:r>
              <w:t xml:space="preserve">on prod) because the schema had nowhere else for it, inconsistently and invisibly to every query.</w:t>
            </w:r>
            <w:r>
              <w:t xml:space="preserve"> </w:t>
            </w:r>
            <w:r>
              <w:rPr>
                <w:b/>
                <w:bCs/>
              </w:rPr>
              <w:t xml:space="preserve">(1)</w:t>
            </w:r>
            <w:r>
              <w:t xml:space="preserve"> </w:t>
            </w:r>
            <w:r>
              <w:rPr>
                <w:rStyle w:val="VerbatimChar"/>
              </w:rPr>
              <w:t xml:space="preserve">Tools.ToolCavity.CavityNumber INT</w:t>
            </w:r>
            <w:r>
              <w:t xml:space="preserve"> </w:t>
            </w:r>
            <w:r>
              <w:t xml:space="preserve">→</w:t>
            </w:r>
            <w:r>
              <w:t xml:space="preserve"> </w:t>
            </w:r>
            <w:r>
              <w:rPr>
                <w:rStyle w:val="VerbatimChar"/>
                <w:b/>
                <w:bCs/>
              </w:rPr>
              <w:t xml:space="preserve">CavityCode NVARCHAR(4) NOT NULL</w:t>
            </w:r>
            <w:r>
              <w:t xml:space="preserve">, 1–4 lowercase letters, immutable once saved.</w:t>
            </w:r>
            <w:r>
              <w:t xml:space="preserve"> </w:t>
            </w:r>
            <w:r>
              <w:rPr>
                <w:b/>
                <w:bCs/>
              </w:rPr>
              <w:t xml:space="preserve">(2)</w:t>
            </w:r>
            <w:r>
              <w:t xml:space="preserve"> </w:t>
            </w:r>
            <w:r>
              <w:t xml:space="preserve">Uniqueness re-scoped from</w:t>
            </w:r>
            <w:r>
              <w:t xml:space="preserve"> </w:t>
            </w:r>
            <w:r>
              <w:rPr>
                <w:rStyle w:val="VerbatimChar"/>
              </w:rPr>
              <w:t xml:space="preserve">(ToolId, CavityNumber)</w:t>
            </w:r>
            <w:r>
              <w:t xml:space="preserve"> </w:t>
            </w:r>
            <w:r>
              <w:t xml:space="preserve">to</w:t>
            </w:r>
            <w:r>
              <w:t xml:space="preserve"> </w:t>
            </w:r>
            <w:r>
              <w:rPr>
                <w:rStyle w:val="VerbatimChar"/>
                <w:b/>
                <w:bCs/>
              </w:rPr>
              <w:t xml:space="preserve">UQ_ToolCavity_ActiveToolItemCode (ToolId, ItemId, CavityCode)</w:t>
            </w:r>
            <w:r>
              <w:t xml:space="preserve"> </w:t>
            </w:r>
            <w:r>
              <w:t xml:space="preserve">filtered on</w:t>
            </w:r>
            <w:r>
              <w:t xml:space="preserve"> </w:t>
            </w:r>
            <w:r>
              <w:rPr>
                <w:rStyle w:val="VerbatimChar"/>
              </w:rPr>
              <w:t xml:space="preserve">DeprecatedAt IS NULL</w:t>
            </w:r>
            <w:r>
              <w:t xml:space="preserve">, so a family die carries four cavities called</w:t>
            </w:r>
            <w:r>
              <w:t xml:space="preserve"> </w:t>
            </w:r>
            <w:r>
              <w:rPr>
                <w:rStyle w:val="VerbatimChar"/>
              </w:rPr>
              <w:t xml:space="preserve">a</w:t>
            </w:r>
            <w:r>
              <w:t xml:space="preserve">, one per part.</w:t>
            </w:r>
            <w:r>
              <w:t xml:space="preserve"> </w:t>
            </w:r>
            <w:r>
              <w:rPr>
                <w:rStyle w:val="VerbatimChar"/>
              </w:rPr>
              <w:t xml:space="preserve">ItemId</w:t>
            </w:r>
            <w:r>
              <w:t xml:space="preserve"> </w:t>
            </w:r>
            <w:r>
              <w:t xml:space="preserve">stays NULLable — SQL Server compares NULLs as equal for uniqueness, so a non-family die’s cavities form one group and still letter correctly.</w:t>
            </w:r>
            <w:r>
              <w:t xml:space="preserve"> </w:t>
            </w:r>
            <w:r>
              <w:rPr>
                <w:b/>
                <w:bCs/>
              </w:rPr>
              <w:t xml:space="preserve">(3)</w:t>
            </w:r>
            <w:r>
              <w:t xml:space="preserve"> </w:t>
            </w:r>
            <w:r>
              <w:rPr>
                <w:rStyle w:val="VerbatimChar"/>
              </w:rPr>
              <w:t xml:space="preserve">Lots.Lot.CavityNumber</w:t>
            </w:r>
            <w:r>
              <w:t xml:space="preserve"> </w:t>
            </w:r>
            <w:r>
              <w:rPr>
                <w:b/>
                <w:bCs/>
              </w:rPr>
              <w:t xml:space="preserve">dropped</w:t>
            </w:r>
            <w:r>
              <w:t xml:space="preserve"> </w:t>
            </w:r>
            <w:r>
              <w:t xml:space="preserve">and the D2 manual-cavity fallback retired with it:</w:t>
            </w:r>
            <w:r>
              <w:t xml:space="preserve"> </w:t>
            </w:r>
            <w:r>
              <w:rPr>
                <w:rStyle w:val="VerbatimChar"/>
              </w:rPr>
              <w:t xml:space="preserve">@ToolCavityId</w:t>
            </w:r>
            <w:r>
              <w:t xml:space="preserve"> </w:t>
            </w:r>
            <w:r>
              <w:t xml:space="preserve">is now unconditionally required for a die-cast-origin LOT (</w:t>
            </w:r>
            <w:r>
              <w:rPr>
                <w:rStyle w:val="VerbatimChar"/>
              </w:rPr>
              <w:t xml:space="preserve">Lots.Lot_Create</w:t>
            </w:r>
            <w:r>
              <w:t xml:space="preserve">).</w:t>
            </w:r>
            <w:r>
              <w:t xml:space="preserve"> </w:t>
            </w:r>
            <w:r>
              <w:rPr>
                <w:b/>
                <w:bCs/>
              </w:rPr>
              <w:t xml:space="preserve">(4)</w:t>
            </w:r>
            <w:r>
              <w:t xml:space="preserve"> </w:t>
            </w:r>
            <w:r>
              <w:rPr>
                <w:rStyle w:val="VerbatimChar"/>
              </w:rPr>
              <w:t xml:space="preserve">Lots.Lot_Get</w:t>
            </w:r>
            <w:r>
              <w:t xml:space="preserve">’s result alias</w:t>
            </w:r>
            <w:r>
              <w:t xml:space="preserve"> </w:t>
            </w:r>
            <w:r>
              <w:rPr>
                <w:rStyle w:val="VerbatimChar"/>
              </w:rPr>
              <w:t xml:space="preserve">ToolCavityNumber</w:t>
            </w:r>
            <w:r>
              <w:t xml:space="preserve"> </w:t>
            </w:r>
            <w:r>
              <w:t xml:space="preserve">→</w:t>
            </w:r>
            <w:r>
              <w:t xml:space="preserve"> </w:t>
            </w:r>
            <w:r>
              <w:rPr>
                <w:rStyle w:val="VerbatimChar"/>
                <w:b/>
                <w:bCs/>
              </w:rPr>
              <w:t xml:space="preserve">ToolCavityCode</w:t>
            </w:r>
            <w:r>
              <w:t xml:space="preserve">.</w:t>
            </w:r>
            <w:r>
              <w:t xml:space="preserve"> </w:t>
            </w:r>
            <w:r>
              <w:rPr>
                <w:b/>
                <w:bCs/>
              </w:rPr>
              <w:t xml:space="preserve">(5)</w:t>
            </w:r>
            <w:r>
              <w:t xml:space="preserve"> </w:t>
            </w:r>
            <w:r>
              <w:t xml:space="preserve">Seven read procs now order</w:t>
            </w:r>
            <w:r>
              <w:t xml:space="preserve"> </w:t>
            </w:r>
            <w:r>
              <w:rPr>
                <w:rStyle w:val="VerbatimChar"/>
              </w:rPr>
              <w:t xml:space="preserve">PartNumber, CavityCode</w:t>
            </w:r>
            <w:r>
              <w:t xml:space="preserve"> </w:t>
            </w:r>
            <w:r>
              <w:t xml:space="preserve">— without the part key a 12-cavity/4-part die renders</w:t>
            </w:r>
            <w:r>
              <w:t xml:space="preserve"> </w:t>
            </w:r>
            <w:r>
              <w:rPr>
                <w:rStyle w:val="VerbatimChar"/>
              </w:rPr>
              <w:t xml:space="preserve">a,a,a,a,b,b,b,b</w:t>
            </w:r>
            <w:r>
              <w:t xml:space="preserve"> </w:t>
            </w:r>
            <w:r>
              <w:t xml:space="preserve">on the config grid, the Bulk-Open grid, the shift-output rows and the right-rail tally.</w:t>
            </w:r>
            <w:r>
              <w:t xml:space="preserve"> </w:t>
            </w:r>
            <w:r>
              <w:rPr>
                <w:b/>
                <w:bCs/>
              </w:rPr>
              <w:t xml:space="preserve">Migration guards, both pre-write:</w:t>
            </w:r>
            <w:r>
              <w:t xml:space="preserve"> </w:t>
            </w:r>
            <w:r>
              <w:t xml:space="preserve">a</w:t>
            </w:r>
            <w:r>
              <w:t xml:space="preserve"> </w:t>
            </w:r>
            <w:r>
              <w:rPr>
                <w:rStyle w:val="VerbatimChar"/>
              </w:rPr>
              <w:t xml:space="preserve">(Tool, Item)</w:t>
            </w:r>
            <w:r>
              <w:t xml:space="preserve"> </w:t>
            </w:r>
            <w:r>
              <w:t xml:space="preserve">group larger than 26 aborts; and a</w:t>
            </w:r>
            <w:r>
              <w:t xml:space="preserve"> </w:t>
            </w:r>
            <w:r>
              <w:rPr>
                <w:b/>
                <w:bCs/>
              </w:rPr>
              <w:t xml:space="preserve">family die that still has an unmapped cavity aborts</w:t>
            </w:r>
            <w:r>
              <w:t xml:space="preserve">, because that row drops into the NULL group alone and shifts its peers’</w:t>
            </w:r>
            <w:r>
              <w:t xml:space="preserve"> </w:t>
            </w:r>
            <w:r>
              <w:t xml:space="preserve">letters — prod’s</w:t>
            </w:r>
            <w:r>
              <w:t xml:space="preserve"> </w:t>
            </w:r>
            <w:r>
              <w:rPr>
                <w:rStyle w:val="VerbatimChar"/>
              </w:rPr>
              <w:t xml:space="preserve">DMO124</w:t>
            </w:r>
            <w:r>
              <w:t xml:space="preserve"> </w:t>
            </w:r>
            <w:r>
              <w:t xml:space="preserve">cavity 7 was the live instance. A third check is advisory only, printing where the derived letter disagrees with the one already at the end of</w:t>
            </w:r>
            <w:r>
              <w:t xml:space="preserve"> </w:t>
            </w:r>
            <w:r>
              <w:rPr>
                <w:rStyle w:val="VerbatimChar"/>
              </w:rPr>
              <w:t xml:space="preserve">Description</w:t>
            </w:r>
            <w:r>
              <w:t xml:space="preserve">; it prints rather than aborts because the pattern is a heuristic over free text and a per-die-half naming scheme legitimately disagrees.</w:t>
            </w:r>
            <w:r>
              <w:t xml:space="preserve"> </w:t>
            </w:r>
            <w:r>
              <w:rPr>
                <w:rStyle w:val="VerbatimChar"/>
              </w:rPr>
              <w:t xml:space="preserve">ToolCavity.Description</w:t>
            </w:r>
            <w:r>
              <w:t xml:space="preserve"> </w:t>
            </w:r>
            <w:r>
              <w:t xml:space="preserve">is otherwise</w:t>
            </w:r>
            <w:r>
              <w:t xml:space="preserve"> </w:t>
            </w:r>
            <w:r>
              <w:rPr>
                <w:b/>
                <w:bCs/>
              </w:rPr>
              <w:t xml:space="preserve">unchanged</w:t>
            </w:r>
            <w:r>
              <w:t xml:space="preserve"> </w:t>
            </w:r>
            <w:r>
              <w:t xml:space="preserve">— still the display name per the 2026-08-19 decision.</w:t>
            </w:r>
          </w:p>
        </w:tc>
      </w:tr>
      <w:tr>
        <w:tc>
          <w:tcPr/>
          <w:p>
            <w:pPr>
              <w:pStyle w:val="Compact"/>
            </w:pPr>
            <w:r>
              <w:t xml:space="preserve">2.2</w:t>
            </w:r>
          </w:p>
        </w:tc>
        <w:tc>
          <w:tcPr/>
          <w:p>
            <w:pPr>
              <w:pStyle w:val="Compact"/>
            </w:pPr>
            <w:r>
              <w:t xml:space="preserve">2026-09-03</w:t>
            </w:r>
          </w:p>
        </w:tc>
        <w:tc>
          <w:tcPr/>
          <w:p>
            <w:pPr>
              <w:pStyle w:val="Compact"/>
            </w:pPr>
            <w:r>
              <w:t xml:space="preserve">Blue Ridge Automation</w:t>
            </w:r>
          </w:p>
        </w:tc>
        <w:tc>
          <w:tcPr/>
          <w:p>
            <w:pPr>
              <w:pStyle w:val="Compact"/>
            </w:pPr>
            <w:r>
              <w:rPr>
                <w:b/>
                <w:bCs/>
              </w:rPr>
              <w:t xml:space="preserve">§7 Tools brought current — the shot-counter decision was reversed a month ago and this doc still carried the superseded rationale.</w:t>
            </w:r>
            <w:r>
              <w:t xml:space="preserve"> </w:t>
            </w:r>
            <w:r>
              <w:t xml:space="preserve">(1)</w:t>
            </w:r>
            <w:r>
              <w:t xml:space="preserve"> </w:t>
            </w:r>
            <w:r>
              <w:rPr>
                <w:rStyle w:val="VerbatimChar"/>
                <w:b/>
                <w:bCs/>
              </w:rPr>
              <w:t xml:space="preserve">Tools.Tool.ShotCount INT NOT NULL DEFAULT 0</w:t>
            </w:r>
            <w:r>
              <w:t xml:space="preserve"> </w:t>
            </w:r>
            <w:r>
              <w:t xml:space="preserve">and</w:t>
            </w:r>
            <w:r>
              <w:t xml:space="preserve"> </w:t>
            </w:r>
            <w:r>
              <w:rPr>
                <w:rStyle w:val="VerbatimChar"/>
                <w:b/>
                <w:bCs/>
              </w:rPr>
              <w:t xml:space="preserve">ShotLimit INT NULL</w:t>
            </w:r>
            <w:r>
              <w:t xml:space="preserve"> </w:t>
            </w:r>
            <w:r>
              <w:t xml:space="preserve">documented (migration</w:t>
            </w:r>
            <w:r>
              <w:t xml:space="preserve"> </w:t>
            </w:r>
            <w:r>
              <w:rPr>
                <w:rStyle w:val="VerbatimChar"/>
              </w:rPr>
              <w:t xml:space="preserve">0050_tool_shot_count.sql</w:t>
            </w:r>
            <w:r>
              <w:t xml:space="preserve">, 2026-08-04, FAT #26/#27). The pre-v2.2 text asserting</w:t>
            </w:r>
            <w:r>
              <w:t xml:space="preserve"> </w:t>
            </w:r>
            <w:r>
              <w:rPr>
                <w:i/>
                <w:iCs/>
              </w:rPr>
              <w:t xml:space="preserve">“No shot counter column — shot counts derive from</w:t>
            </w:r>
            <w:r>
              <w:rPr>
                <w:i/>
                <w:iCs/>
              </w:rPr>
              <w:t xml:space="preserve"> </w:t>
            </w:r>
            <w:r>
              <w:rPr>
                <w:rStyle w:val="VerbatimChar"/>
                <w:i/>
                <w:iCs/>
              </w:rPr>
              <w:t xml:space="preserve">Workorder.ProductionEvent</w:t>
            </w:r>
            <w:r>
              <w:rPr>
                <w:i/>
                <w:iCs/>
              </w:rPr>
              <w:t xml:space="preserve"> </w:t>
            </w:r>
            <w:r>
              <w:rPr>
                <w:i/>
                <w:iCs/>
              </w:rPr>
              <w:t xml:space="preserve">group-by</w:t>
            </w:r>
            <w:r>
              <w:rPr>
                <w:i/>
                <w:iCs/>
              </w:rPr>
              <w:t xml:space="preserve"> </w:t>
            </w:r>
            <w:r>
              <w:rPr>
                <w:rStyle w:val="VerbatimChar"/>
                <w:i/>
                <w:iCs/>
              </w:rPr>
              <w:t xml:space="preserve">(Tool, Cavity)</w:t>
            </w:r>
            <w:r>
              <w:rPr>
                <w:i/>
                <w:iCs/>
              </w:rPr>
              <w:t xml:space="preserve">”</w:t>
            </w:r>
            <w:r>
              <w:t xml:space="preserve"> </w:t>
            </w:r>
            <w:r>
              <w:t xml:space="preserve">was</w:t>
            </w:r>
            <w:r>
              <w:t xml:space="preserve"> </w:t>
            </w:r>
            <w:r>
              <w:rPr>
                <w:b/>
                <w:bCs/>
              </w:rPr>
              <w:t xml:space="preserve">false as of</w:t>
            </w:r>
            <w:r>
              <w:rPr>
                <w:b/>
                <w:bCs/>
              </w:rPr>
              <w:t xml:space="preserve"> </w:t>
            </w:r>
            <w:r>
              <w:rPr>
                <w:rStyle w:val="VerbatimChar"/>
                <w:b/>
                <w:bCs/>
              </w:rPr>
              <w:t xml:space="preserve">0050</w:t>
            </w:r>
            <w:r>
              <w:t xml:space="preserve"> </w:t>
            </w:r>
            <w:r>
              <w:t xml:space="preserve">and is now marked as reversed rather than deleted:</w:t>
            </w:r>
            <w:r>
              <w:t xml:space="preserve"> </w:t>
            </w:r>
            <w:r>
              <w:rPr>
                <w:rStyle w:val="VerbatimChar"/>
              </w:rPr>
              <w:t xml:space="preserve">ShotCount</w:t>
            </w:r>
            <w:r>
              <w:t xml:space="preserve"> </w:t>
            </w:r>
            <w:r>
              <w:t xml:space="preserve">is materialized and live-incremented by</w:t>
            </w:r>
            <w:r>
              <w:t xml:space="preserve"> </w:t>
            </w:r>
            <w:r>
              <w:rPr>
                <w:rStyle w:val="VerbatimChar"/>
              </w:rPr>
              <w:t xml:space="preserve">Workorder.DieCastShiftOutput_Record</w:t>
            </w:r>
            <w:r>
              <w:t xml:space="preserve"> </w:t>
            </w:r>
            <w:r>
              <w:t xml:space="preserve">v1.2, with</w:t>
            </w:r>
            <w:r>
              <w:t xml:space="preserve"> </w:t>
            </w:r>
            <w:r>
              <w:rPr>
                <w:b/>
                <w:bCs/>
              </w:rPr>
              <w:t xml:space="preserve">no</w:t>
            </w:r>
            <w:r>
              <w:t xml:space="preserve"> </w:t>
            </w:r>
            <w:r>
              <w:t xml:space="preserve">event ledger and</w:t>
            </w:r>
            <w:r>
              <w:t xml:space="preserve"> </w:t>
            </w:r>
            <w:r>
              <w:rPr>
                <w:b/>
                <w:bCs/>
              </w:rPr>
              <w:t xml:space="preserve">no</w:t>
            </w:r>
            <w:r>
              <w:t xml:space="preserve"> </w:t>
            </w:r>
            <w:r>
              <w:t xml:space="preserve">reconcile job by design; derived remaining/percent/near/over come from</w:t>
            </w:r>
            <w:r>
              <w:t xml:space="preserve"> </w:t>
            </w:r>
            <w:r>
              <w:rPr>
                <w:rStyle w:val="VerbatimChar"/>
                <w:b/>
                <w:bCs/>
              </w:rPr>
              <w:t xml:space="preserve">Tools.ufn_ShotStatus</w:t>
            </w:r>
            <w:r>
              <w:t xml:space="preserve"> </w:t>
            </w:r>
            <w:r>
              <w:t xml:space="preserve">(also previously undocumented, as was</w:t>
            </w:r>
            <w:r>
              <w:t xml:space="preserve"> </w:t>
            </w:r>
            <w:r>
              <w:rPr>
                <w:rStyle w:val="VerbatimChar"/>
              </w:rPr>
              <w:t xml:space="preserve">Tools.Tool_GetShotStatusForCell</w:t>
            </w:r>
            <w:r>
              <w:t xml:space="preserve">). (2)</w:t>
            </w:r>
            <w:r>
              <w:t xml:space="preserve"> </w:t>
            </w:r>
            <w:r>
              <w:rPr>
                <w:rStyle w:val="VerbatimChar"/>
                <w:b/>
                <w:bCs/>
              </w:rPr>
              <w:t xml:space="preserve">Tools.Tool_Duplicate</w:t>
            </w:r>
            <w:r>
              <w:t xml:space="preserve"> </w:t>
            </w:r>
            <w:r>
              <w:t xml:space="preserve">(2026-08-18) documented, and its carried-vs-reset split promoted to a table in §7 — it is the authoritative definition of what counts as tool</w:t>
            </w:r>
            <w:r>
              <w:t xml:space="preserve"> </w:t>
            </w:r>
            <w:r>
              <w:rPr>
                <w:i/>
                <w:iCs/>
              </w:rPr>
              <w:t xml:space="preserve">configuration</w:t>
            </w:r>
            <w:r>
              <w:t xml:space="preserve"> </w:t>
            </w:r>
            <w:r>
              <w:t xml:space="preserve">(type, description, die rank, shot limit, cavities whole, attribute values) versus</w:t>
            </w:r>
            <w:r>
              <w:t xml:space="preserve"> </w:t>
            </w:r>
            <w:r>
              <w:rPr>
                <w:i/>
                <w:iCs/>
              </w:rPr>
              <w:t xml:space="preserve">per-physical-asset</w:t>
            </w:r>
            <w:r>
              <w:t xml:space="preserve"> </w:t>
            </w:r>
            <w:r>
              <w:t xml:space="preserve">state (code/name, status, shot count, mount history). (3) New normative rule:</w:t>
            </w:r>
            <w:r>
              <w:t xml:space="preserve"> </w:t>
            </w:r>
            <w:r>
              <w:rPr>
                <w:b/>
                <w:bCs/>
              </w:rPr>
              <w:t xml:space="preserve">cross-database tool copies resolve FKs by natural key, never by Id</w:t>
            </w:r>
            <w:r>
              <w:t xml:space="preserve"> </w:t>
            </w:r>
            <w:r>
              <w:t xml:space="preserve">—</w:t>
            </w:r>
            <w:r>
              <w:t xml:space="preserve"> </w:t>
            </w:r>
            <w:r>
              <w:rPr>
                <w:rStyle w:val="VerbatimChar"/>
              </w:rPr>
              <w:t xml:space="preserve">ToolAttributeDefinition</w:t>
            </w:r>
            <w:r>
              <w:t xml:space="preserve"> </w:t>
            </w:r>
            <w:r>
              <w:t xml:space="preserve">ships empty and is authored per installation, and</w:t>
            </w:r>
            <w:r>
              <w:t xml:space="preserve"> </w:t>
            </w:r>
            <w:r>
              <w:rPr>
                <w:rStyle w:val="VerbatimChar"/>
              </w:rPr>
              <w:t xml:space="preserve">Location.Id</w:t>
            </w:r>
            <w:r>
              <w:t xml:space="preserve"> </w:t>
            </w:r>
            <w:r>
              <w:t xml:space="preserve">was re-keyed in the 2026-07 reconcile, so an Id-based copy silently mis-attaches attribute values. Reference implementation</w:t>
            </w:r>
            <w:r>
              <w:t xml:space="preserve"> </w:t>
            </w:r>
            <w:r>
              <w:rPr>
                <w:rStyle w:val="VerbatimChar"/>
              </w:rPr>
              <w:t xml:space="preserve">sql/scratch/2026-09-03_import_prod_tools_to_dev.sql</w:t>
            </w:r>
            <w:r>
              <w:t xml:space="preserve"> </w:t>
            </w:r>
            <w:r>
              <w:t xml:space="preserve">(proc-driven import of the customer’s dies from</w:t>
            </w:r>
            <w:r>
              <w:t xml:space="preserve"> </w:t>
            </w:r>
            <w:r>
              <w:rPr>
                <w:rStyle w:val="VerbatimChar"/>
              </w:rPr>
              <w:t xml:space="preserve">MPP_MES_Prod</w:t>
            </w:r>
            <w:r>
              <w:t xml:space="preserve"> </w:t>
            </w:r>
            <w:r>
              <w:t xml:space="preserve">into</w:t>
            </w:r>
            <w:r>
              <w:t xml:space="preserve"> </w:t>
            </w:r>
            <w:r>
              <w:rPr>
                <w:rStyle w:val="VerbatimChar"/>
              </w:rPr>
              <w:t xml:space="preserve">MPP_MES_Dev</w:t>
            </w:r>
            <w:r>
              <w:t xml:space="preserve">). No schema change in this revision — documentation catching up to migrations</w:t>
            </w:r>
            <w:r>
              <w:t xml:space="preserve"> </w:t>
            </w:r>
            <w:r>
              <w:rPr>
                <w:rStyle w:val="VerbatimChar"/>
              </w:rPr>
              <w:t xml:space="preserve">0050</w:t>
            </w:r>
            <w:r>
              <w:t xml:space="preserve"> </w:t>
            </w:r>
            <w:r>
              <w:t xml:space="preserve">+ the</w:t>
            </w:r>
            <w:r>
              <w:t xml:space="preserve"> </w:t>
            </w:r>
            <w:r>
              <w:rPr>
                <w:rStyle w:val="VerbatimChar"/>
              </w:rPr>
              <w:t xml:space="preserve">Tool_Duplicate</w:t>
            </w:r>
            <w:r>
              <w:t xml:space="preserve"> </w:t>
            </w:r>
            <w:r>
              <w:t xml:space="preserve">repeatable.</w:t>
            </w:r>
          </w:p>
        </w:tc>
      </w:tr>
      <w:tr>
        <w:tc>
          <w:tcPr>
            <w:shd w:val="clear" w:color="auto" w:fill="F2F2F2"/>
          </w:tcPr>
          <w:tcPr/>
          <w:p>
            <w:pPr>
              <w:pStyle w:val="Compact"/>
            </w:pPr>
            <w:r>
              <w:t xml:space="preserve">2.x</w:t>
            </w:r>
          </w:p>
        </w:tc>
        <w:tc>
          <w:tcPr>
            <w:shd w:val="clear" w:color="auto" w:fill="F2F2F2"/>
          </w:tcPr>
          <w:tcPr/>
          <w:p>
            <w:pPr>
              <w:pStyle w:val="Compact"/>
            </w:pPr>
            <w:r>
              <w:t xml:space="preserve">2026-09-02</w:t>
            </w:r>
          </w:p>
        </w:tc>
        <w:tc>
          <w:tcPr>
            <w:shd w:val="clear" w:color="auto" w:fill="F2F2F2"/>
          </w:tcPr>
          <w:tcPr/>
          <w:p>
            <w:pPr>
              <w:pStyle w:val="Compact"/>
            </w:pPr>
            <w:r>
              <w:t xml:space="preserve">Blue Ridge Automation</w:t>
            </w:r>
          </w:p>
        </w:tc>
        <w:tc>
          <w:tcPr>
            <w:shd w:val="clear" w:color="auto" w:fill="F2F2F2"/>
          </w:tcPr>
          <w:tcPr/>
          <w:p>
            <w:pPr>
              <w:pStyle w:val="Compact"/>
            </w:pPr>
            <w:r>
              <w:rPr>
                <w:rStyle w:val="VerbatimChar"/>
                <w:b/>
                <w:bCs/>
              </w:rPr>
              <w:t xml:space="preserve">Location.AppUser</w:t>
            </w:r>
            <w:r>
              <w:rPr>
                <w:b/>
                <w:bCs/>
              </w:rPr>
              <w:t xml:space="preserve"> </w:t>
            </w:r>
            <w:r>
              <w:rPr>
                <w:b/>
                <w:bCs/>
              </w:rPr>
              <w:t xml:space="preserve">gains</w:t>
            </w:r>
            <w:r>
              <w:rPr>
                <w:b/>
                <w:bCs/>
              </w:rPr>
              <w:t xml:space="preserve"> </w:t>
            </w:r>
            <w:r>
              <w:rPr>
                <w:rStyle w:val="VerbatimChar"/>
                <w:b/>
                <w:bCs/>
              </w:rPr>
              <w:t xml:space="preserve">Pin NVARCHAR(5) NOT NULL UNIQUE</w:t>
            </w:r>
            <w:r>
              <w:t xml:space="preserve"> </w:t>
            </w:r>
            <w:r>
              <w:t xml:space="preserve">(migration</w:t>
            </w:r>
            <w:r>
              <w:t xml:space="preserve"> </w:t>
            </w:r>
            <w:r>
              <w:rPr>
                <w:rStyle w:val="VerbatimChar"/>
              </w:rPr>
              <w:t xml:space="preserve">0069_appuser_pin.sql</w:t>
            </w:r>
            <w:r>
              <w:t xml:space="preserve">) — the 5-digit terminal sign-in identifier that replaces initials as the login key. Plaintext by design: an identifier, not a credential.</w:t>
            </w:r>
            <w:r>
              <w:t xml:space="preserve"> </w:t>
            </w:r>
            <w:r>
              <w:rPr>
                <w:rStyle w:val="VerbatimChar"/>
              </w:rPr>
              <w:t xml:space="preserve">NOT NULL</w:t>
            </w:r>
            <w:r>
              <w:t xml:space="preserve"> </w:t>
            </w:r>
            <w:r>
              <w:t xml:space="preserve">for both identity classes (an AD user must exist here for elevation to resolve, and may also sign in at a terminal), which removes the operator-vs-interactive branch from the sign-in path. UNIQUE is deliberately unfiltered so a retired person’s PIN is never reissued. New CHECK</w:t>
            </w:r>
            <w:r>
              <w:t xml:space="preserve"> </w:t>
            </w:r>
            <w:r>
              <w:rPr>
                <w:rStyle w:val="VerbatimChar"/>
              </w:rPr>
              <w:t xml:space="preserve">CK_AppUser_Pin_Format</w:t>
            </w:r>
            <w:r>
              <w:t xml:space="preserve"> </w:t>
            </w:r>
            <w:r>
              <w:t xml:space="preserve">enforces exactly five numeric characters;</w:t>
            </w:r>
            <w:r>
              <w:t xml:space="preserve"> </w:t>
            </w:r>
            <w:r>
              <w:rPr>
                <w:b/>
                <w:bCs/>
              </w:rPr>
              <w:t xml:space="preserve">leading zeros are significant</w:t>
            </w:r>
            <w:r>
              <w:t xml:space="preserve"> </w:t>
            </w:r>
            <w:r>
              <w:t xml:space="preserve">(full-time</w:t>
            </w:r>
            <w:r>
              <w:t xml:space="preserve"> </w:t>
            </w:r>
            <w:r>
              <w:rPr>
                <w:rStyle w:val="VerbatimChar"/>
              </w:rPr>
              <w:t xml:space="preserve">04218</w:t>
            </w:r>
            <w:r>
              <w:t xml:space="preserve"> </w:t>
            </w:r>
            <w:r>
              <w:t xml:space="preserve">vs temp</w:t>
            </w:r>
            <w:r>
              <w:t xml:space="preserve"> </w:t>
            </w:r>
            <w:r>
              <w:rPr>
                <w:rStyle w:val="VerbatimChar"/>
              </w:rPr>
              <w:t xml:space="preserve">40218</w:t>
            </w:r>
            <w:r>
              <w:t xml:space="preserve">), hence NVARCHAR and string-typed parameters throughout.</w:t>
            </w:r>
            <w:r>
              <w:t xml:space="preserve"> </w:t>
            </w:r>
            <w:r>
              <w:rPr>
                <w:rStyle w:val="VerbatimChar"/>
              </w:rPr>
              <w:t xml:space="preserve">Initials</w:t>
            </w:r>
            <w:r>
              <w:t xml:space="preserve"> </w:t>
            </w:r>
            <w:r>
              <w:t xml:space="preserve">and</w:t>
            </w:r>
            <w:r>
              <w:t xml:space="preserve"> </w:t>
            </w:r>
            <w:r>
              <w:rPr>
                <w:rStyle w:val="VerbatimChar"/>
              </w:rPr>
              <w:t xml:space="preserve">DisplayName</w:t>
            </w:r>
            <w:r>
              <w:t xml:space="preserve"> </w:t>
            </w:r>
            <w:r>
              <w:t xml:space="preserve">are unchanged and remain the attribution/display fields. Existing rows backfilled with zero-padded Id placeholders; there is no seed roster — operators self-provision at the terminal.</w:t>
            </w:r>
          </w:p>
        </w:tc>
      </w:tr>
      <w:tr>
        <w:tc>
          <w:tcPr/>
          <w:p>
            <w:pPr>
              <w:pStyle w:val="Compact"/>
            </w:pPr>
            <w:r>
              <w:t xml:space="preserve">2.1</w:t>
            </w:r>
          </w:p>
        </w:tc>
        <w:tc>
          <w:tcPr/>
          <w:p>
            <w:pPr>
              <w:pStyle w:val="Compact"/>
            </w:pPr>
            <w:r>
              <w:t xml:space="preserve">2026-07-29</w:t>
            </w:r>
          </w:p>
        </w:tc>
        <w:tc>
          <w:tcPr/>
          <w:p>
            <w:pPr>
              <w:pStyle w:val="Compact"/>
            </w:pPr>
            <w:r>
              <w:t xml:space="preserve">Blue Ridge Automation</w:t>
            </w:r>
          </w:p>
        </w:tc>
        <w:tc>
          <w:tcPr/>
          <w:p>
            <w:pPr>
              <w:pStyle w:val="Compact"/>
            </w:pPr>
            <w:r>
              <w:rPr>
                <w:b/>
                <w:bCs/>
              </w:rPr>
              <w:t xml:space="preserve">Die Cast per-cavity Open → accumulate → release lifecycle.</w:t>
            </w:r>
            <w:r>
              <w:t xml:space="preserve"> </w:t>
            </w:r>
            <w:r>
              <w:t xml:space="preserve">(spec</w:t>
            </w:r>
            <w:r>
              <w:t xml:space="preserve"> </w:t>
            </w:r>
            <w:r>
              <w:rPr>
                <w:rStyle w:val="VerbatimChar"/>
              </w:rPr>
              <w:t xml:space="preserve">docs/superpowers/specs/2026-07-28-diecast-per-cavity-lifecycle-design.md</w:t>
            </w:r>
            <w:r>
              <w:t xml:space="preserve">, migration</w:t>
            </w:r>
            <w:r>
              <w:t xml:space="preserve"> </w:t>
            </w:r>
            <w:r>
              <w:rPr>
                <w:rStyle w:val="VerbatimChar"/>
              </w:rPr>
              <w:t xml:space="preserve">0045_diecast_per_cavity_lifecycle</w:t>
            </w:r>
            <w:r>
              <w:t xml:space="preserve">) Die-cast entry is redesigned from a one-basket-per-create origin mint into a per-cavity accumulator: each</w:t>
            </w:r>
            <w:r>
              <w:t xml:space="preserve"> </w:t>
            </w:r>
            <w:r>
              <w:rPr>
                <w:rStyle w:val="VerbatimChar"/>
              </w:rPr>
              <w:t xml:space="preserve">(Tool, ToolCavity)</w:t>
            </w:r>
            <w:r>
              <w:t xml:space="preserve"> </w:t>
            </w:r>
            <w:r>
              <w:t xml:space="preserve">owns one independent</w:t>
            </w:r>
            <w:r>
              <w:t xml:space="preserve"> </w:t>
            </w:r>
            <w:r>
              <w:rPr>
                <w:rStyle w:val="VerbatimChar"/>
              </w:rPr>
              <w:t xml:space="preserve">Open</w:t>
            </w:r>
            <w:r>
              <w:t xml:space="preserve"> </w:t>
            </w:r>
            <w:r>
              <w:t xml:space="preserve">basket that fills across operators/shifts and is released to storage only when the operator closes it.</w:t>
            </w:r>
            <w:r>
              <w:t xml:space="preserve"> </w:t>
            </w:r>
            <w:r>
              <w:rPr>
                <w:b/>
                <w:bCs/>
              </w:rPr>
              <w:t xml:space="preserve">(1)</w:t>
            </w:r>
            <w:r>
              <w:t xml:space="preserve"> </w:t>
            </w:r>
            <w:r>
              <w:t xml:space="preserve">New fifth</w:t>
            </w:r>
            <w:r>
              <w:t xml:space="preserve"> </w:t>
            </w:r>
            <w:r>
              <w:rPr>
                <w:rStyle w:val="VerbatimChar"/>
              </w:rPr>
              <w:t xml:space="preserve">Lots.LotStatusCode</w:t>
            </w:r>
            <w:r>
              <w:t xml:space="preserve"> </w:t>
            </w:r>
            <w:r>
              <w:t xml:space="preserve">row</w:t>
            </w:r>
            <w:r>
              <w:t xml:space="preserve"> </w:t>
            </w:r>
            <w:r>
              <w:rPr>
                <w:rStyle w:val="VerbatimChar"/>
                <w:b/>
                <w:bCs/>
              </w:rPr>
              <w:t xml:space="preserve">Open</w:t>
            </w:r>
            <w:r>
              <w:t xml:space="preserve"> </w:t>
            </w:r>
            <w:r>
              <w:t xml:space="preserve">(</w:t>
            </w:r>
            <w:r>
              <w:rPr>
                <w:rStyle w:val="VerbatimChar"/>
              </w:rPr>
              <w:t xml:space="preserve">BlocksProduction = 0</w:t>
            </w:r>
            <w:r>
              <w:t xml:space="preserve">, appended</w:t>
            </w:r>
            <w:r>
              <w:t xml:space="preserve"> </w:t>
            </w:r>
            <w:r>
              <w:rPr>
                <w:rStyle w:val="VerbatimChar"/>
              </w:rPr>
              <w:t xml:space="preserve">Id</w:t>
            </w:r>
            <w:r>
              <w:t xml:space="preserve"> </w:t>
            </w:r>
            <w:r>
              <w:t xml:space="preserve">— statuses 1-4 unchanged): the LOT exists and accumulates at the press but is not yet on its route.</w:t>
            </w:r>
            <w:r>
              <w:t xml:space="preserve"> </w:t>
            </w:r>
            <w:r>
              <w:rPr>
                <w:rStyle w:val="VerbatimChar"/>
              </w:rPr>
              <w:t xml:space="preserve">Lot_GetWipQueueByLocation</w:t>
            </w:r>
            <w:r>
              <w:t xml:space="preserve"> </w:t>
            </w:r>
            <w:r>
              <w:t xml:space="preserve">excludes it (</w:t>
            </w:r>
            <w:r>
              <w:rPr>
                <w:rStyle w:val="VerbatimChar"/>
              </w:rPr>
              <w:t xml:space="preserve">NOT IN ('Closed','Open')</w:t>
            </w:r>
            <w:r>
              <w:t xml:space="preserve">).</w:t>
            </w:r>
            <w:r>
              <w:t xml:space="preserve"> </w:t>
            </w:r>
            <w:r>
              <w:rPr>
                <w:b/>
                <w:bCs/>
              </w:rPr>
              <w:t xml:space="preserve">(2)</w:t>
            </w:r>
            <w:r>
              <w:t xml:space="preserve"> </w:t>
            </w:r>
            <w:r>
              <w:t xml:space="preserve">New</w:t>
            </w:r>
            <w:r>
              <w:t xml:space="preserve"> </w:t>
            </w:r>
            <w:r>
              <w:rPr>
                <w:rStyle w:val="VerbatimChar"/>
                <w:b/>
                <w:bCs/>
              </w:rPr>
              <w:t xml:space="preserve">Workorder.DieCastContribution</w:t>
            </w:r>
            <w:r>
              <w:t xml:space="preserve"> </w:t>
            </w:r>
            <w:r>
              <w:t xml:space="preserve">table (§4) — an append-only per-shift net-good ledger, one row per shift-output submission per LOT.</w:t>
            </w:r>
            <w:r>
              <w:t xml:space="preserve"> </w:t>
            </w:r>
            <w:r>
              <w:rPr>
                <w:b/>
                <w:bCs/>
              </w:rPr>
              <w:t xml:space="preserve">(3)</w:t>
            </w:r>
            <w:r>
              <w:t xml:space="preserve"> </w:t>
            </w:r>
            <w:r>
              <w:t xml:space="preserve">New procs</w:t>
            </w:r>
            <w:r>
              <w:t xml:space="preserve"> </w:t>
            </w:r>
            <w:r>
              <w:rPr>
                <w:rStyle w:val="VerbatimChar"/>
              </w:rPr>
              <w:t xml:space="preserve">Lots.DieCastLot_Open</w:t>
            </w:r>
            <w:r>
              <w:t xml:space="preserve"> </w:t>
            </w:r>
            <w:r>
              <w:t xml:space="preserve">(mint the per-cavity Open basket,</w:t>
            </w:r>
            <w:r>
              <w:t xml:space="preserve"> </w:t>
            </w:r>
            <w:r>
              <w:rPr>
                <w:rStyle w:val="VerbatimChar"/>
              </w:rPr>
              <w:t xml:space="preserve">PieceCount = 0</w:t>
            </w:r>
            <w:r>
              <w:t xml:space="preserve">),</w:t>
            </w:r>
            <w:r>
              <w:t xml:space="preserve"> </w:t>
            </w:r>
            <w:r>
              <w:rPr>
                <w:rStyle w:val="VerbatimChar"/>
              </w:rPr>
              <w:t xml:space="preserve">Workorder.DieCast_GetShiftOutputBreakdown</w:t>
            </w:r>
            <w:r>
              <w:t xml:space="preserve"> </w:t>
            </w:r>
            <w:r>
              <w:t xml:space="preserve">(splits a die-wide gross shot count across a cavity’s LOTs — a closed LOT keeps its credited good, the open LOT gets the remainder floored at 0),</w:t>
            </w:r>
            <w:r>
              <w:t xml:space="preserve"> </w:t>
            </w:r>
            <w:r>
              <w:rPr>
                <w:rStyle w:val="VerbatimChar"/>
              </w:rPr>
              <w:t xml:space="preserve">Workorder.DieCastShiftOutput_Record</w:t>
            </w:r>
            <w:r>
              <w:t xml:space="preserve"> </w:t>
            </w:r>
            <w:r>
              <w:t xml:space="preserve">(per-cavity net-good contribution + additive scrap + shot-loss fan-out),</w:t>
            </w:r>
            <w:r>
              <w:t xml:space="preserve"> </w:t>
            </w:r>
            <w:r>
              <w:rPr>
                <w:rStyle w:val="VerbatimChar"/>
              </w:rPr>
              <w:t xml:space="preserve">Lots.DieCastLot_Release</w:t>
            </w:r>
            <w:r>
              <w:t xml:space="preserve"> </w:t>
            </w:r>
            <w:r>
              <w:t xml:space="preserve">(</w:t>
            </w:r>
            <w:r>
              <w:rPr>
                <w:rStyle w:val="VerbatimChar"/>
              </w:rPr>
              <w:t xml:space="preserve">Open → Good</w:t>
            </w:r>
            <w:r>
              <w:t xml:space="preserve"> </w:t>
            </w:r>
            <w:r>
              <w:t xml:space="preserve">+ move to WHSE storage — the LOT’s first route movement),</w:t>
            </w:r>
            <w:r>
              <w:t xml:space="preserve"> </w:t>
            </w:r>
            <w:r>
              <w:rPr>
                <w:rStyle w:val="VerbatimChar"/>
              </w:rPr>
              <w:t xml:space="preserve">Lots.DieCastLot_Void</w:t>
            </w:r>
            <w:r>
              <w:t xml:space="preserve"> </w:t>
            </w:r>
            <w:r>
              <w:t xml:space="preserve">(empty basket</w:t>
            </w:r>
            <w:r>
              <w:t xml:space="preserve"> </w:t>
            </w:r>
            <w:r>
              <w:rPr>
                <w:rStyle w:val="VerbatimChar"/>
              </w:rPr>
              <w:t xml:space="preserve">Open → Scrap</w:t>
            </w:r>
            <w:r>
              <w:t xml:space="preserve">),</w:t>
            </w:r>
            <w:r>
              <w:t xml:space="preserve"> </w:t>
            </w:r>
            <w:r>
              <w:rPr>
                <w:rStyle w:val="VerbatimChar"/>
              </w:rPr>
              <w:t xml:space="preserve">Lots.Lot_GetOpenByTool</w:t>
            </w:r>
            <w:r>
              <w:t xml:space="preserve"> </w:t>
            </w:r>
            <w:r>
              <w:t xml:space="preserve">(running open-basket list).</w:t>
            </w:r>
            <w:r>
              <w:t xml:space="preserve"> </w:t>
            </w:r>
            <w:r>
              <w:rPr>
                <w:b/>
                <w:bCs/>
              </w:rPr>
              <w:t xml:space="preserve">(4)</w:t>
            </w:r>
            <w:r>
              <w:t xml:space="preserve"> </w:t>
            </w:r>
            <w:r>
              <w:t xml:space="preserve">Reworked</w:t>
            </w:r>
            <w:r>
              <w:t xml:space="preserve"> </w:t>
            </w:r>
            <w:r>
              <w:rPr>
                <w:rStyle w:val="VerbatimChar"/>
              </w:rPr>
              <w:t xml:space="preserve">Lot_GetShiftCavityTally</w:t>
            </w:r>
            <w:r>
              <w:t xml:space="preserve"> </w:t>
            </w:r>
            <w:r>
              <w:t xml:space="preserve">to be additive-correct (</w:t>
            </w:r>
            <w:r>
              <w:rPr>
                <w:rStyle w:val="VerbatimChar"/>
              </w:rPr>
              <w:t xml:space="preserve">PieceSum = SUM(PieceCount)</w:t>
            </w:r>
            <w:r>
              <w:t xml:space="preserve"> </w:t>
            </w:r>
            <w:r>
              <w:t xml:space="preserve">good-only, no scrap add-back — die-cast scrap has been additive since migration</w:t>
            </w:r>
            <w:r>
              <w:t xml:space="preserve"> </w:t>
            </w:r>
            <w:r>
              <w:rPr>
                <w:rStyle w:val="VerbatimChar"/>
              </w:rPr>
              <w:t xml:space="preserve">0042</w:t>
            </w:r>
            <w:r>
              <w:t xml:space="preserve">, the old add-back was double-counting) and</w:t>
            </w:r>
            <w:r>
              <w:t xml:space="preserve"> </w:t>
            </w:r>
            <w:r>
              <w:rPr>
                <w:rStyle w:val="VerbatimChar"/>
              </w:rPr>
              <w:t xml:space="preserve">Lot_GetAttributeHistory</w:t>
            </w:r>
            <w:r>
              <w:t xml:space="preserve"> </w:t>
            </w:r>
            <w:r>
              <w:t xml:space="preserve">(new</w:t>
            </w:r>
            <w:r>
              <w:t xml:space="preserve"> </w:t>
            </w:r>
            <w:r>
              <w:rPr>
                <w:rStyle w:val="VerbatimChar"/>
              </w:rPr>
              <w:t xml:space="preserve">Contribution</w:t>
            </w:r>
            <w:r>
              <w:t xml:space="preserve"> </w:t>
            </w:r>
            <w:r>
              <w:t xml:space="preserve">stream over</w:t>
            </w:r>
            <w:r>
              <w:t xml:space="preserve"> </w:t>
            </w:r>
            <w:r>
              <w:rPr>
                <w:rStyle w:val="VerbatimChar"/>
              </w:rPr>
              <w:t xml:space="preserve">DieCastContribution</w:t>
            </w:r>
            <w:r>
              <w:t xml:space="preserve">).</w:t>
            </w:r>
            <w:r>
              <w:t xml:space="preserve"> </w:t>
            </w:r>
            <w:r>
              <w:rPr>
                <w:b/>
                <w:bCs/>
              </w:rPr>
              <w:t xml:space="preserve">Locked decisions:</w:t>
            </w:r>
            <w:r>
              <w:t xml:space="preserve"> </w:t>
            </w:r>
            <w:r>
              <w:t xml:space="preserve">basket holds GOOD only (scrap is a separate additive metric, never decrements</w:t>
            </w:r>
            <w:r>
              <w:t xml:space="preserve"> </w:t>
            </w:r>
            <w:r>
              <w:rPr>
                <w:rStyle w:val="VerbatimChar"/>
              </w:rPr>
              <w:t xml:space="preserve">PieceCount</w:t>
            </w:r>
            <w:r>
              <w:t xml:space="preserve">); operator enters GROSS shots, system computes good = gross − scrap − shot-losses; accumulation is shift-scoped via</w:t>
            </w:r>
            <w:r>
              <w:t xml:space="preserve"> </w:t>
            </w:r>
            <w:r>
              <w:rPr>
                <w:rStyle w:val="VerbatimChar"/>
              </w:rPr>
              <w:t xml:space="preserve">Oee.Shift</w:t>
            </w:r>
            <w:r>
              <w:t xml:space="preserve">;</w:t>
            </w:r>
            <w:r>
              <w:t xml:space="preserve"> </w:t>
            </w:r>
            <w:r>
              <w:rPr>
                <w:rStyle w:val="VerbatimChar"/>
              </w:rPr>
              <w:t xml:space="preserve">Item.MaxLotSize</w:t>
            </w:r>
            <w:r>
              <w:t xml:space="preserve"> </w:t>
            </w:r>
            <w:r>
              <w:t xml:space="preserve">is a</w:t>
            </w:r>
            <w:r>
              <w:t xml:space="preserve"> </w:t>
            </w:r>
            <w:r>
              <w:rPr>
                <w:b/>
                <w:bCs/>
              </w:rPr>
              <w:t xml:space="preserve">soft</w:t>
            </w:r>
            <w:r>
              <w:t xml:space="preserve"> </w:t>
            </w:r>
            <w:r>
              <w:t xml:space="preserve">basket ceiling (warns, never blocks);</w:t>
            </w:r>
            <w:r>
              <w:t xml:space="preserve"> </w:t>
            </w:r>
            <w:r>
              <w:rPr>
                <w:rStyle w:val="VerbatimChar"/>
              </w:rPr>
              <w:t xml:space="preserve">Lots.v_LotDerivedQuantities.TotalInProcess = 0</w:t>
            </w:r>
            <w:r>
              <w:t xml:space="preserve"> </w:t>
            </w:r>
            <w:r>
              <w:t xml:space="preserve">throughout accumulation (not on-route yet). Full</w:t>
            </w:r>
            <w:r>
              <w:t xml:space="preserve"> </w:t>
            </w:r>
            <w:r>
              <w:rPr>
                <w:rStyle w:val="VerbatimChar"/>
              </w:rPr>
              <w:t xml:space="preserve">MPP_MES_Test</w:t>
            </w:r>
            <w:r>
              <w:t xml:space="preserve"> </w:t>
            </w:r>
            <w:r>
              <w:t xml:space="preserve">suite 2225/0; deployed to</w:t>
            </w:r>
            <w:r>
              <w:t xml:space="preserve"> </w:t>
            </w:r>
            <w:r>
              <w:rPr>
                <w:rStyle w:val="VerbatimChar"/>
              </w:rPr>
              <w:t xml:space="preserve">MPP_MES_Dev</w:t>
            </w:r>
            <w:r>
              <w:t xml:space="preserve">;</w:t>
            </w:r>
            <w:r>
              <w:t xml:space="preserve"> </w:t>
            </w:r>
            <w:r>
              <w:rPr>
                <w:rStyle w:val="VerbatimChar"/>
              </w:rPr>
              <w:t xml:space="preserve">DieCastBody</w:t>
            </w:r>
            <w:r>
              <w:t xml:space="preserve"> </w:t>
            </w:r>
            <w:r>
              <w:t xml:space="preserve">view rebuilt on the new lifecycle (first cut, pending live smoke — see</w:t>
            </w:r>
            <w:r>
              <w:t xml:space="preserve"> </w:t>
            </w:r>
            <w:r>
              <w:rPr>
                <w:rStyle w:val="VerbatimChar"/>
              </w:rPr>
              <w:t xml:space="preserve">PROJECT_STATUS.md</w:t>
            </w:r>
            <w:r>
              <w:t xml:space="preserve"> </w:t>
            </w:r>
            <w:r>
              <w:t xml:space="preserve">2026-07-29).</w:t>
            </w:r>
          </w:p>
        </w:tc>
      </w:tr>
      <w:tr>
        <w:tc>
          <w:tcPr>
            <w:shd w:val="clear" w:color="auto" w:fill="F2F2F2"/>
          </w:tcPr>
          <w:tcPr/>
          <w:p>
            <w:pPr>
              <w:pStyle w:val="Compact"/>
            </w:pPr>
            <w:r>
              <w:t xml:space="preserve">1.9u</w:t>
            </w:r>
          </w:p>
        </w:tc>
        <w:tc>
          <w:tcPr>
            <w:shd w:val="clear" w:color="auto" w:fill="F2F2F2"/>
          </w:tcPr>
          <w:tcPr/>
          <w:p>
            <w:pPr>
              <w:pStyle w:val="Compact"/>
            </w:pPr>
            <w:r>
              <w:t xml:space="preserve">2026-07-06</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Assembly finished-good LOT (Spec 2).</w:t>
            </w:r>
            <w:r>
              <w:t xml:space="preserve"> </w:t>
            </w:r>
            <w:r>
              <w:rPr>
                <w:rStyle w:val="VerbatimChar"/>
              </w:rPr>
              <w:t xml:space="preserve">Lots.ContainerTray</w:t>
            </w:r>
            <w:r>
              <w:t xml:space="preserve"> </w:t>
            </w:r>
            <w:r>
              <w:t xml:space="preserve">gains</w:t>
            </w:r>
            <w:r>
              <w:t xml:space="preserve"> </w:t>
            </w:r>
            <w:r>
              <w:rPr>
                <w:rStyle w:val="VerbatimChar"/>
                <w:b/>
                <w:bCs/>
              </w:rPr>
              <w:t xml:space="preserve">FinishedGoodLotId BIGINT NULL FK → Lots.Lot.Id</w:t>
            </w:r>
            <w:r>
              <w:t xml:space="preserve"> </w:t>
            </w:r>
            <w:r>
              <w:t xml:space="preserve">with a filtered UNIQUE index (non-NULL) -</w:t>
            </w:r>
            <w:r>
              <w:t xml:space="preserve"> </w:t>
            </w:r>
            <w:r>
              <w:rPr>
                <w:rStyle w:val="VerbatimChar"/>
              </w:rPr>
              <w:t xml:space="preserve">tray = LOT</w:t>
            </w:r>
            <w:r>
              <w:t xml:space="preserve">, 1:1. Non-serialized AND serialized assembly-out now mint a finished-good LOT and consume</w:t>
            </w:r>
            <w:r>
              <w:t xml:space="preserve"> </w:t>
            </w:r>
            <w:r>
              <w:rPr>
                <w:rStyle w:val="VerbatimChar"/>
              </w:rPr>
              <w:t xml:space="preserve">BomLine.QtyPer x PieceCount</w:t>
            </w:r>
            <w:r>
              <w:t xml:space="preserve"> </w:t>
            </w:r>
            <w:r>
              <w:t xml:space="preserve">FIFO (oldest-first by</w:t>
            </w:r>
            <w:r>
              <w:t xml:space="preserve"> </w:t>
            </w:r>
            <w:r>
              <w:rPr>
                <w:rStyle w:val="VerbatimChar"/>
              </w:rPr>
              <w:t xml:space="preserve">Lot.CreatedAt</w:t>
            </w:r>
            <w:r>
              <w:t xml:space="preserve">, tie-broken by</w:t>
            </w:r>
            <w:r>
              <w:t xml:space="preserve"> </w:t>
            </w:r>
            <w:r>
              <w:rPr>
                <w:rStyle w:val="VerbatimChar"/>
              </w:rPr>
              <w:t xml:space="preserve">Id</w:t>
            </w:r>
            <w:r>
              <w:t xml:space="preserve">) from eligible component LOTs at the line; each</w:t>
            </w:r>
            <w:r>
              <w:t xml:space="preserve"> </w:t>
            </w:r>
            <w:r>
              <w:rPr>
                <w:rStyle w:val="VerbatimChar"/>
              </w:rPr>
              <w:t xml:space="preserve">Workorder.ConsumptionEvent</w:t>
            </w:r>
            <w:r>
              <w:t xml:space="preserve"> </w:t>
            </w:r>
            <w:r>
              <w:t xml:space="preserve">sets</w:t>
            </w:r>
            <w:r>
              <w:t xml:space="preserve"> </w:t>
            </w:r>
            <w:r>
              <w:rPr>
                <w:rStyle w:val="VerbatimChar"/>
                <w:b/>
                <w:bCs/>
              </w:rPr>
              <w:t xml:space="preserve">ProducedLotId</w:t>
            </w:r>
            <w:r>
              <w:rPr>
                <w:b/>
                <w:bCs/>
              </w:rPr>
              <w:t xml:space="preserve"> </w:t>
            </w:r>
            <w:r>
              <w:rPr>
                <w:b/>
                <w:bCs/>
              </w:rPr>
              <w:t xml:space="preserve">= the finished-good LOT</w:t>
            </w:r>
            <w:r>
              <w:t xml:space="preserve"> </w:t>
            </w:r>
            <w:r>
              <w:t xml:space="preserve">(the primary consumption target), with</w:t>
            </w:r>
            <w:r>
              <w:t xml:space="preserve"> </w:t>
            </w:r>
            <w:r>
              <w:rPr>
                <w:rStyle w:val="VerbatimChar"/>
              </w:rPr>
              <w:t xml:space="preserve">ProducedContainerId</w:t>
            </w:r>
            <w:r>
              <w:t xml:space="preserve"> </w:t>
            </w:r>
            <w:r>
              <w:t xml:space="preserve">demoted to secondary/denormalized - the Container is retained as the wrapper. Genealogy resolves</w:t>
            </w:r>
            <w:r>
              <w:t xml:space="preserve"> </w:t>
            </w:r>
            <w:r>
              <w:rPr>
                <w:rStyle w:val="VerbatimChar"/>
              </w:rPr>
              <w:t xml:space="preserve">Container -&gt; ContainerTray -&gt; FinishedGoodLot -&gt; component LOTs</w:t>
            </w:r>
            <w:r>
              <w:t xml:space="preserve">. Column nullable during transition; tightened to NOT NULL once all trays route through</w:t>
            </w:r>
            <w:r>
              <w:t xml:space="preserve"> </w:t>
            </w:r>
            <w:r>
              <w:rPr>
                <w:rStyle w:val="VerbatimChar"/>
              </w:rPr>
              <w:t xml:space="preserve">Workorder.Assembly_CompleteTray</w:t>
            </w:r>
            <w:r>
              <w:t xml:space="preserve">. Migration</w:t>
            </w:r>
            <w:r>
              <w:t xml:space="preserve"> </w:t>
            </w:r>
            <w:r>
              <w:rPr>
                <w:rStyle w:val="VerbatimChar"/>
              </w:rPr>
              <w:t xml:space="preserve">0032</w:t>
            </w:r>
            <w:r>
              <w:t xml:space="preserve"> </w:t>
            </w:r>
            <w:r>
              <w:t xml:space="preserve">(number confirmed at build). Companion to FDS v1.6 (FDS-06-013 / -06-020 / -06-021). No other shipped table changed.</w:t>
            </w:r>
          </w:p>
        </w:tc>
      </w:tr>
      <w:tr>
        <w:tc>
          <w:tcPr/>
          <w:p>
            <w:pPr>
              <w:pStyle w:val="Compact"/>
            </w:pPr>
            <w:r>
              <w:t xml:space="preserve">2.0</w:t>
            </w:r>
          </w:p>
        </w:tc>
        <w:tc>
          <w:tcPr/>
          <w:p>
            <w:pPr>
              <w:pStyle w:val="Compact"/>
            </w:pPr>
            <w:r>
              <w:t xml:space="preserve">2026-07-07</w:t>
            </w:r>
          </w:p>
        </w:tc>
        <w:tc>
          <w:tcPr/>
          <w:p>
            <w:pPr>
              <w:pStyle w:val="Compact"/>
            </w:pPr>
            <w:r>
              <w:t xml:space="preserve">Blue Ridge Automation</w:t>
            </w:r>
          </w:p>
        </w:tc>
        <w:tc>
          <w:tcPr/>
          <w:p>
            <w:pPr>
              <w:pStyle w:val="Compact"/>
            </w:pPr>
            <w:r>
              <w:rPr>
                <w:b/>
                <w:bCs/>
              </w:rPr>
              <w:t xml:space="preserve">Terminal-mint model — rename-BOM thread unwound; route becomes the single source of truth for terminal FIFO + part identity.</w:t>
            </w:r>
            <w:r>
              <w:t xml:space="preserve"> </w:t>
            </w:r>
            <w:r>
              <w:t xml:space="preserve">(spec</w:t>
            </w:r>
            <w:r>
              <w:t xml:space="preserve"> </w:t>
            </w:r>
            <w:r>
              <w:rPr>
                <w:rStyle w:val="VerbatimChar"/>
              </w:rPr>
              <w:t xml:space="preserve">docs/superpowers/specs/2026-07-07-terminal-mint-model-and-rename-bom-removal-design.md</w:t>
            </w:r>
            <w:r>
              <w:t xml:space="preserve">) (1)</w:t>
            </w:r>
            <w:r>
              <w:t xml:space="preserve"> </w:t>
            </w:r>
            <w:r>
              <w:rPr>
                <w:b/>
                <w:bCs/>
              </w:rPr>
              <w:t xml:space="preserve">New</w:t>
            </w:r>
            <w:r>
              <w:rPr>
                <w:b/>
                <w:bCs/>
              </w:rPr>
              <w:t xml:space="preserve"> </w:t>
            </w:r>
            <w:r>
              <w:rPr>
                <w:rStyle w:val="VerbatimChar"/>
                <w:b/>
                <w:bCs/>
              </w:rPr>
              <w:t xml:space="preserve">Parts.OperationRoleKind</w:t>
            </w:r>
            <w:r>
              <w:rPr>
                <w:b/>
                <w:bCs/>
              </w:rPr>
              <w:t xml:space="preserve"> </w:t>
            </w:r>
            <w:r>
              <w:rPr>
                <w:b/>
                <w:bCs/>
              </w:rPr>
              <w:t xml:space="preserve">code table</w:t>
            </w:r>
            <w:r>
              <w:t xml:space="preserve"> </w:t>
            </w:r>
            <w:r>
              <w:t xml:space="preserve">(Advance / OriginMint / ConsumeMint) +</w:t>
            </w:r>
            <w:r>
              <w:t xml:space="preserve"> </w:t>
            </w:r>
            <w:r>
              <w:rPr>
                <w:rStyle w:val="VerbatimChar"/>
              </w:rPr>
              <w:t xml:space="preserve">Parts.OperationType.OperationRoleKindId NOT NULL FK</w:t>
            </w:r>
            <w:r>
              <w:t xml:space="preserve"> </w:t>
            </w:r>
            <w:r>
              <w:t xml:space="preserve">(migration</w:t>
            </w:r>
            <w:r>
              <w:t xml:space="preserve"> </w:t>
            </w:r>
            <w:r>
              <w:rPr>
                <w:rStyle w:val="VerbatimChar"/>
              </w:rPr>
              <w:t xml:space="preserve">0035</w:t>
            </w:r>
            <w:r>
              <w:t xml:space="preserve">) — drives the route-driven WIP queue’s per-step</w:t>
            </w:r>
            <w:r>
              <w:t xml:space="preserve"> </w:t>
            </w:r>
            <w:r>
              <w:t xml:space="preserve">“pending”</w:t>
            </w:r>
            <w:r>
              <w:t xml:space="preserve"> </w:t>
            </w:r>
            <w:r>
              <w:t xml:space="preserve">rule (documented in §2). (2)</w:t>
            </w:r>
            <w:r>
              <w:t xml:space="preserve"> </w:t>
            </w:r>
            <w:r>
              <w:rPr>
                <w:rStyle w:val="VerbatimChar"/>
                <w:b/>
                <w:bCs/>
              </w:rPr>
              <w:t xml:space="preserve">Location.CoupledDownstreamCellLocationId</w:t>
            </w:r>
            <w:r>
              <w:rPr>
                <w:b/>
                <w:bCs/>
              </w:rPr>
              <w:t xml:space="preserve"> </w:t>
            </w:r>
            <w:r>
              <w:rPr>
                <w:b/>
                <w:bCs/>
              </w:rPr>
              <w:t xml:space="preserve">DROPPED</w:t>
            </w:r>
            <w:r>
              <w:t xml:space="preserve"> </w:t>
            </w:r>
            <w:r>
              <w:t xml:space="preserve">(+FK) and</w:t>
            </w:r>
            <w:r>
              <w:t xml:space="preserve"> </w:t>
            </w:r>
            <w:r>
              <w:rPr>
                <w:rStyle w:val="VerbatimChar"/>
              </w:rPr>
              <w:t xml:space="preserve">Workorder.MachiningOut_AutoComplete</w:t>
            </w:r>
            <w:r>
              <w:t xml:space="preserve"> </w:t>
            </w:r>
            <w:r>
              <w:t xml:space="preserve">retired (migration</w:t>
            </w:r>
            <w:r>
              <w:t xml:space="preserve"> </w:t>
            </w:r>
            <w:r>
              <w:rPr>
                <w:rStyle w:val="VerbatimChar"/>
              </w:rPr>
              <w:t xml:space="preserve">0036</w:t>
            </w:r>
            <w:r>
              <w:t xml:space="preserve">) — cell-coupling is gone; mints are line-resident (no cell→cell auto-move). The §1 Location column + its two callouts (below) are</w:t>
            </w:r>
            <w:r>
              <w:t xml:space="preserve"> </w:t>
            </w:r>
            <w:r>
              <w:rPr>
                <w:b/>
                <w:bCs/>
              </w:rPr>
              <w:t xml:space="preserve">now stale and pending prose reconciliation.</w:t>
            </w:r>
            <w:r>
              <w:t xml:space="preserve"> </w:t>
            </w:r>
            <w:r>
              <w:t xml:space="preserve">(3)</w:t>
            </w:r>
            <w:r>
              <w:t xml:space="preserve"> </w:t>
            </w:r>
            <w:r>
              <w:rPr>
                <w:b/>
                <w:bCs/>
              </w:rPr>
              <w:t xml:space="preserve">Machining OUT is a consume-MINT, not a split</w:t>
            </w:r>
            <w:r>
              <w:t xml:space="preserve">:</w:t>
            </w:r>
            <w:r>
              <w:t xml:space="preserve"> </w:t>
            </w:r>
            <w:r>
              <w:rPr>
                <w:rStyle w:val="VerbatimChar"/>
              </w:rPr>
              <w:t xml:space="preserve">Workorder.MachiningOut_RecordSplit</w:t>
            </w:r>
            <w:r>
              <w:t xml:space="preserve"> </w:t>
            </w:r>
            <w:r>
              <w:t xml:space="preserve">→</w:t>
            </w:r>
            <w:r>
              <w:t xml:space="preserve"> </w:t>
            </w:r>
            <w:r>
              <w:rPr>
                <w:rStyle w:val="VerbatimChar"/>
              </w:rPr>
              <w:t xml:space="preserve">Workorder.MachiningOut_Mint</w:t>
            </w:r>
            <w:r>
              <w:t xml:space="preserve"> </w:t>
            </w:r>
            <w:r>
              <w:t xml:space="preserve">(consumes the casting per the SubAssembly’s BOM,</w:t>
            </w:r>
            <w:r>
              <w:t xml:space="preserve"> </w:t>
            </w:r>
            <w:r>
              <w:rPr>
                <w:rStyle w:val="VerbatimChar"/>
              </w:rPr>
              <w:t xml:space="preserve">Consumption</w:t>
            </w:r>
            <w:r>
              <w:t xml:space="preserve"> </w:t>
            </w:r>
            <w:r>
              <w:t xml:space="preserve">genealogy cast→machined, flexible operator qty).</w:t>
            </w:r>
            <w:r>
              <w:t xml:space="preserve"> </w:t>
            </w:r>
            <w:r>
              <w:rPr>
                <w:rStyle w:val="VerbatimChar"/>
              </w:rPr>
              <w:t xml:space="preserve">Lots.Lot_Split</w:t>
            </w:r>
            <w:r>
              <w:t xml:space="preserve"> </w:t>
            </w:r>
            <w:r>
              <w:t xml:space="preserve">+</w:t>
            </w:r>
            <w:r>
              <w:t xml:space="preserve"> </w:t>
            </w:r>
            <w:r>
              <w:rPr>
                <w:rStyle w:val="VerbatimChar"/>
              </w:rPr>
              <w:t xml:space="preserve">Split</w:t>
            </w:r>
            <w:r>
              <w:t xml:space="preserve"> </w:t>
            </w:r>
            <w:r>
              <w:t xml:space="preserve">genealogy demoted to</w:t>
            </w:r>
            <w:r>
              <w:t xml:space="preserve"> </w:t>
            </w:r>
            <w:r>
              <w:rPr>
                <w:b/>
                <w:bCs/>
              </w:rPr>
              <w:t xml:space="preserve">exception-only</w:t>
            </w:r>
            <w:r>
              <w:t xml:space="preserve"> </w:t>
            </w:r>
            <w:r>
              <w:t xml:space="preserve">(holds/quality/logistics).</w:t>
            </w:r>
            <w:r>
              <w:t xml:space="preserve"> </w:t>
            </w:r>
            <w:r>
              <w:rPr>
                <w:rStyle w:val="VerbatimChar"/>
              </w:rPr>
              <w:t xml:space="preserve">Lots.Lot_GetWipQueueByLocation</w:t>
            </w:r>
            <w:r>
              <w:t xml:space="preserve"> </w:t>
            </w:r>
            <w:r>
              <w:t xml:space="preserve">v3.0 is route-driven (</w:t>
            </w:r>
            <w:r>
              <w:rPr>
                <w:rStyle w:val="VerbatimChar"/>
              </w:rPr>
              <w:t xml:space="preserve">@OperationTypeCode</w:t>
            </w:r>
            <w:r>
              <w:t xml:space="preserve"> </w:t>
            </w:r>
            <w:r>
              <w:t xml:space="preserve">role param; dropped</w:t>
            </w:r>
            <w:r>
              <w:t xml:space="preserve"> </w:t>
            </w:r>
            <w:r>
              <w:rPr>
                <w:rStyle w:val="VerbatimChar"/>
              </w:rPr>
              <w:t xml:space="preserve">HasRenameBom</w:t>
            </w:r>
            <w:r>
              <w:t xml:space="preserve">/</w:t>
            </w:r>
            <w:r>
              <w:rPr>
                <w:rStyle w:val="VerbatimChar"/>
              </w:rPr>
              <w:t xml:space="preserve">HasLineEvent</w:t>
            </w:r>
            <w:r>
              <w:t xml:space="preserve">). New</w:t>
            </w:r>
            <w:r>
              <w:t xml:space="preserve"> </w:t>
            </w:r>
            <w:r>
              <w:rPr>
                <w:rStyle w:val="VerbatimChar"/>
              </w:rPr>
              <w:t xml:space="preserve">Parts.Item_ListEligibleFinishedGoodsRanked</w:t>
            </w:r>
            <w:r>
              <w:t xml:space="preserve"> </w:t>
            </w:r>
            <w:r>
              <w:t xml:space="preserve">for the ranked Assembly-OUT default. (4)</w:t>
            </w:r>
            <w:r>
              <w:t xml:space="preserve"> </w:t>
            </w:r>
            <w:r>
              <w:rPr>
                <w:rStyle w:val="VerbatimChar"/>
                <w:b/>
                <w:bCs/>
              </w:rPr>
              <w:t xml:space="preserve">Item.DefaultSubLotQty</w:t>
            </w:r>
            <w:r>
              <w:rPr>
                <w:b/>
                <w:bCs/>
              </w:rPr>
              <w:t xml:space="preserve"> </w:t>
            </w:r>
            <w:r>
              <w:rPr>
                <w:b/>
                <w:bCs/>
              </w:rPr>
              <w:t xml:space="preserve">reinterpreted</w:t>
            </w:r>
            <w:r>
              <w:t xml:space="preserve"> </w:t>
            </w:r>
            <w:r>
              <w:t xml:space="preserve">as the default</w:t>
            </w:r>
            <w:r>
              <w:t xml:space="preserve"> </w:t>
            </w:r>
            <w:r>
              <w:rPr>
                <w:i/>
                <w:iCs/>
              </w:rPr>
              <w:t xml:space="preserve">mint</w:t>
            </w:r>
            <w:r>
              <w:t xml:space="preserve"> </w:t>
            </w:r>
            <w:r>
              <w:t xml:space="preserve">quantity (operator-overridable; input LOT size irrelevant) and</w:t>
            </w:r>
            <w:r>
              <w:t xml:space="preserve"> </w:t>
            </w:r>
            <w:r>
              <w:rPr>
                <w:rStyle w:val="VerbatimChar"/>
                <w:b/>
                <w:bCs/>
              </w:rPr>
              <w:t xml:space="preserve">OperationTemplate.RequiresSubLotSplit</w:t>
            </w:r>
            <w:r>
              <w:t xml:space="preserve"> </w:t>
            </w:r>
            <w:r>
              <w:t xml:space="preserve">no longer gates a Machining-OUT split — both descriptions (§2) are pending prose reconciliation. All SQL landed + validated (full suite 1887/1887).</w:t>
            </w:r>
            <w:r>
              <w:t xml:space="preserve"> </w:t>
            </w:r>
            <w:r>
              <w:rPr>
                <w:b/>
                <w:bCs/>
              </w:rPr>
              <w:t xml:space="preserve">Pending doc prose reconciliation:</w:t>
            </w:r>
            <w:r>
              <w:t xml:space="preserve"> </w:t>
            </w:r>
            <w:r>
              <w:t xml:space="preserve">the §1 Location</w:t>
            </w:r>
            <w:r>
              <w:t xml:space="preserve"> </w:t>
            </w:r>
            <w:r>
              <w:rPr>
                <w:rStyle w:val="VerbatimChar"/>
              </w:rPr>
              <w:t xml:space="preserve">CoupledDownstreamCellLocationId</w:t>
            </w:r>
            <w:r>
              <w:t xml:space="preserve"> </w:t>
            </w:r>
            <w:r>
              <w:t xml:space="preserve">rows,</w:t>
            </w:r>
            <w:r>
              <w:t xml:space="preserve"> </w:t>
            </w:r>
            <w:r>
              <w:rPr>
                <w:rStyle w:val="VerbatimChar"/>
              </w:rPr>
              <w:t xml:space="preserve">DefaultSubLotQty</w:t>
            </w:r>
            <w:r>
              <w:t xml:space="preserve">, and</w:t>
            </w:r>
            <w:r>
              <w:t xml:space="preserve"> </w:t>
            </w:r>
            <w:r>
              <w:rPr>
                <w:rStyle w:val="VerbatimChar"/>
              </w:rPr>
              <w:t xml:space="preserve">RequiresSubLotSplit</w:t>
            </w:r>
            <w:r>
              <w:t xml:space="preserve"> </w:t>
            </w:r>
            <w:r>
              <w:t xml:space="preserve">descriptions still describe the old split/coupling model.</w:t>
            </w:r>
          </w:p>
        </w:tc>
      </w:tr>
      <w:tr>
        <w:tc>
          <w:tcPr>
            <w:shd w:val="clear" w:color="auto" w:fill="F2F2F2"/>
          </w:tcPr>
          <w:tcPr/>
          <w:p>
            <w:pPr>
              <w:pStyle w:val="Compact"/>
            </w:pPr>
            <w:r>
              <w:t xml:space="preserve">1.9t</w:t>
            </w:r>
          </w:p>
        </w:tc>
        <w:tc>
          <w:tcPr>
            <w:shd w:val="clear" w:color="auto" w:fill="F2F2F2"/>
          </w:tcPr>
          <w:tcPr/>
          <w:p>
            <w:pPr>
              <w:pStyle w:val="Compact"/>
            </w:pPr>
            <w:r>
              <w:t xml:space="preserve">2026-07-02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Operation-type model restructure (Spec 1).</w:t>
            </w:r>
            <w:r>
              <w:t xml:space="preserve"> </w:t>
            </w:r>
            <w:r>
              <w:rPr>
                <w:rStyle w:val="VerbatimChar"/>
              </w:rPr>
              <w:t xml:space="preserve">Parts.OperationTemplate.AreaLocationId</w:t>
            </w:r>
            <w:r>
              <w:t xml:space="preserve"> </w:t>
            </w:r>
            <w:r>
              <w:t xml:space="preserve">(per-area FK)</w:t>
            </w:r>
            <w:r>
              <w:t xml:space="preserve"> </w:t>
            </w:r>
            <w:r>
              <w:rPr>
                <w:b/>
                <w:bCs/>
              </w:rPr>
              <w:t xml:space="preserve">dropped</w:t>
            </w:r>
            <w:r>
              <w:t xml:space="preserve">; new</w:t>
            </w:r>
            <w:r>
              <w:t xml:space="preserve"> </w:t>
            </w:r>
            <w:r>
              <w:rPr>
                <w:rStyle w:val="VerbatimChar"/>
              </w:rPr>
              <w:t xml:space="preserve">OperationTypeId BIGINT NOT NULL FK → Parts.OperationType</w:t>
            </w:r>
            <w:r>
              <w:t xml:space="preserve"> </w:t>
            </w:r>
            <w:r>
              <w:t xml:space="preserve">added — templates are now area-agnostic and reusable across all areas of a kind, resolved by operation role at the terminal. Two new read-only code tables:</w:t>
            </w:r>
            <w:r>
              <w:t xml:space="preserve"> </w:t>
            </w:r>
            <w:r>
              <w:rPr>
                <w:rStyle w:val="VerbatimChar"/>
                <w:b/>
                <w:bCs/>
              </w:rPr>
              <w:t xml:space="preserve">Parts.OperationCategory</w:t>
            </w:r>
            <w:r>
              <w:t xml:space="preserve"> </w:t>
            </w:r>
            <w:r>
              <w:t xml:space="preserve">(3 rows: Die Cast / Trim / Machining &amp; Assembly) and</w:t>
            </w:r>
            <w:r>
              <w:t xml:space="preserve"> </w:t>
            </w:r>
            <w:r>
              <w:rPr>
                <w:rStyle w:val="VerbatimChar"/>
                <w:b/>
                <w:bCs/>
              </w:rPr>
              <w:t xml:space="preserve">Parts.OperationType</w:t>
            </w:r>
            <w:r>
              <w:t xml:space="preserve"> </w:t>
            </w:r>
            <w:r>
              <w:t xml:space="preserve">(8 roles: DieCast, TrimIn/Out, MachiningIn/Out, AssemblyIn/Out, CNC). Migrations</w:t>
            </w:r>
            <w:r>
              <w:t xml:space="preserve"> </w:t>
            </w:r>
            <w:r>
              <w:rPr>
                <w:rStyle w:val="VerbatimChar"/>
              </w:rPr>
              <w:t xml:space="preserve">0032</w:t>
            </w:r>
            <w:r>
              <w:t xml:space="preserve"> </w:t>
            </w:r>
            <w:r>
              <w:t xml:space="preserve">(expand) +</w:t>
            </w:r>
            <w:r>
              <w:t xml:space="preserve"> </w:t>
            </w:r>
            <w:r>
              <w:rPr>
                <w:rStyle w:val="VerbatimChar"/>
              </w:rPr>
              <w:t xml:space="preserve">0033</w:t>
            </w:r>
            <w:r>
              <w:t xml:space="preserve"> </w:t>
            </w:r>
            <w:r>
              <w:t xml:space="preserve">(contract).</w:t>
            </w:r>
            <w:r>
              <w:t xml:space="preserve"> </w:t>
            </w:r>
            <w:r>
              <w:rPr>
                <w:rStyle w:val="VerbatimChar"/>
              </w:rPr>
              <w:t xml:space="preserve">RequiresSubLotSplit</w:t>
            </w:r>
            <w:r>
              <w:t xml:space="preserve"> </w:t>
            </w:r>
            <w:r>
              <w:t xml:space="preserve">now correlates to</w:t>
            </w:r>
            <w:r>
              <w:t xml:space="preserve"> </w:t>
            </w:r>
            <w:r>
              <w:rPr>
                <w:rStyle w:val="VerbatimChar"/>
              </w:rPr>
              <w:t xml:space="preserve">OperationType.Code='MachiningOut'</w:t>
            </w:r>
            <w:r>
              <w:t xml:space="preserve">. Defect/downtime area filtering is unaffected (those tables keep their own</w:t>
            </w:r>
            <w:r>
              <w:t xml:space="preserve"> </w:t>
            </w:r>
            <w:r>
              <w:rPr>
                <w:rStyle w:val="VerbatimChar"/>
              </w:rPr>
              <w:t xml:space="preserve">AreaLocationId</w:t>
            </w:r>
            <w:r>
              <w:t xml:space="preserve">; screens filter by the terminal’s runtime area, not the template).</w:t>
            </w:r>
          </w:p>
        </w:tc>
      </w:tr>
      <w:tr>
        <w:tc>
          <w:tcPr/>
          <w:p>
            <w:pPr>
              <w:pStyle w:val="Compact"/>
            </w:pPr>
            <w:r>
              <w:t xml:space="preserve">1.9s</w:t>
            </w:r>
          </w:p>
        </w:tc>
        <w:tc>
          <w:tcPr/>
          <w:p>
            <w:pPr>
              <w:pStyle w:val="Compact"/>
            </w:pPr>
            <w:r>
              <w:t xml:space="preserve">2026-06-09</w:t>
            </w:r>
          </w:p>
        </w:tc>
        <w:tc>
          <w:tcPr/>
          <w:p>
            <w:pPr>
              <w:pStyle w:val="Compact"/>
            </w:pPr>
            <w:r>
              <w:t xml:space="preserve">Blue Ridge Automation</w:t>
            </w:r>
          </w:p>
        </w:tc>
        <w:tc>
          <w:tcPr/>
          <w:p>
            <w:pPr>
              <w:pStyle w:val="Compact"/>
            </w:pPr>
            <w:r>
              <w:rPr>
                <w:b/>
                <w:bCs/>
              </w:rPr>
              <w:t xml:space="preserve">Scaling Decisions (OI-35) section added — Phase 0 architecture gate signed off.</w:t>
            </w:r>
            <w:r>
              <w:t xml:space="preserve"> </w:t>
            </w:r>
            <w:r>
              <w:t xml:space="preserve">New top-level</w:t>
            </w:r>
            <w:r>
              <w:t xml:space="preserve"> </w:t>
            </w:r>
            <w:r>
              <w:t xml:space="preserve">“Scaling Decisions (OI-35)”</w:t>
            </w:r>
            <w:r>
              <w:t xml:space="preserve"> </w:t>
            </w:r>
            <w:r>
              <w:t xml:space="preserve">section captures the ratified Track-B architecture decisions governing migration</w:t>
            </w:r>
            <w:r>
              <w:t xml:space="preserve"> </w:t>
            </w:r>
            <w:r>
              <w:rPr>
                <w:rStyle w:val="VerbatimChar"/>
              </w:rPr>
              <w:t xml:space="preserve">0020_arc2_phase1_shop_floor_foundation.sql</w:t>
            </w:r>
            <w:r>
              <w:t xml:space="preserve">: B2 monthly RANGE-RIGHT partitioning +</w:t>
            </w:r>
            <w:r>
              <w:t xml:space="preserve"> </w:t>
            </w:r>
            <w:r>
              <w:rPr>
                <w:rStyle w:val="VerbatimChar"/>
                <w:b/>
                <w:bCs/>
              </w:rPr>
              <w:t xml:space="preserve">TRUNCATE</w:t>
            </w:r>
            <w:r>
              <w:rPr>
                <w:b/>
                <w:bCs/>
              </w:rPr>
              <w:t xml:space="preserve">-based sliding-window</w:t>
            </w:r>
            <w:r>
              <w:t xml:space="preserve"> </w:t>
            </w:r>
            <w:r>
              <w:t xml:space="preserve">(singleton</w:t>
            </w:r>
            <w:r>
              <w:t xml:space="preserve"> </w:t>
            </w:r>
            <w:r>
              <w:rPr>
                <w:rStyle w:val="VerbatimChar"/>
              </w:rPr>
              <w:t xml:space="preserve">Id</w:t>
            </w:r>
            <w:r>
              <w:t xml:space="preserve"> </w:t>
            </w:r>
            <w:r>
              <w:t xml:space="preserve">PK preserved — see design spec</w:t>
            </w:r>
            <w:r>
              <w:t xml:space="preserve"> </w:t>
            </w:r>
            <w:r>
              <w:rPr>
                <w:rStyle w:val="VerbatimChar"/>
              </w:rPr>
              <w:t xml:space="preserve">docs/superpowers/specs/2026-06-09-arc2-phase1-sql-foundation-design.md</w:t>
            </w:r>
            <w:r>
              <w:t xml:space="preserve">); B3 columnstore deferred (partition-compatible); B4</w:t>
            </w:r>
            <w:r>
              <w:t xml:space="preserve"> </w:t>
            </w:r>
            <w:r>
              <w:rPr>
                <w:rStyle w:val="VerbatimChar"/>
              </w:rPr>
              <w:t xml:space="preserve">LotGenealogyClosure</w:t>
            </w:r>
            <w:r>
              <w:t xml:space="preserve"> </w:t>
            </w:r>
            <w:r>
              <w:t xml:space="preserve">table; B5 materialized</w:t>
            </w:r>
            <w:r>
              <w:t xml:space="preserve"> </w:t>
            </w:r>
            <w:r>
              <w:rPr>
                <w:rStyle w:val="VerbatimChar"/>
              </w:rPr>
              <w:t xml:space="preserve">TotalInProcess</w:t>
            </w:r>
            <w:r>
              <w:t xml:space="preserve">/</w:t>
            </w:r>
            <w:r>
              <w:rPr>
                <w:rStyle w:val="VerbatimChar"/>
              </w:rPr>
              <w:t xml:space="preserve">InventoryAvailable</w:t>
            </w:r>
            <w:r>
              <w:t xml:space="preserve"> </w:t>
            </w:r>
            <w:r>
              <w:t xml:space="preserve">+</w:t>
            </w:r>
            <w:r>
              <w:t xml:space="preserve"> </w:t>
            </w:r>
            <w:r>
              <w:rPr>
                <w:rStyle w:val="VerbatimChar"/>
              </w:rPr>
              <w:t xml:space="preserve">v_LotDerivedQuantities</w:t>
            </w:r>
            <w:r>
              <w:t xml:space="preserve"> </w:t>
            </w:r>
            <w:r>
              <w:t xml:space="preserve">fallback; B6 row-locked</w:t>
            </w:r>
            <w:r>
              <w:t xml:space="preserve"> </w:t>
            </w:r>
            <w:r>
              <w:rPr>
                <w:rStyle w:val="VerbatimChar"/>
              </w:rPr>
              <w:t xml:space="preserve">IdentifierSequence_Next</w:t>
            </w:r>
            <w:r>
              <w:t xml:space="preserve"> </w:t>
            </w:r>
            <w:r>
              <w:t xml:space="preserve">(seed ≈3,000,000, MESL/MESI); B7</w:t>
            </w:r>
            <w:r>
              <w:t xml:space="preserve"> </w:t>
            </w:r>
            <w:r>
              <w:rPr>
                <w:rStyle w:val="VerbatimChar"/>
              </w:rPr>
              <w:t xml:space="preserve">OperationLog</w:t>
            </w:r>
            <w:r>
              <w:t xml:space="preserve">→</w:t>
            </w:r>
            <w:r>
              <w:rPr>
                <w:rStyle w:val="VerbatimChar"/>
              </w:rPr>
              <w:t xml:space="preserve">LotEventLog</w:t>
            </w:r>
            <w:r>
              <w:t xml:space="preserve"> </w:t>
            </w:r>
            <w:r>
              <w:t xml:space="preserve">split; B8 known filtered indexes; B1 retention per FDS §11. Spec-only (governs the unbuilt</w:t>
            </w:r>
            <w:r>
              <w:t xml:space="preserve"> </w:t>
            </w:r>
            <w:r>
              <w:rPr>
                <w:rStyle w:val="VerbatimChar"/>
              </w:rPr>
              <w:t xml:space="preserve">0020</w:t>
            </w:r>
            <w:r>
              <w:t xml:space="preserve">); no shipped table changed.</w:t>
            </w:r>
          </w:p>
        </w:tc>
      </w:tr>
      <w:tr>
        <w:tc>
          <w:tcPr>
            <w:shd w:val="clear" w:color="auto" w:fill="F2F2F2"/>
          </w:tcPr>
          <w:tcPr/>
          <w:p>
            <w:pPr>
              <w:pStyle w:val="Compact"/>
            </w:pPr>
            <w:r>
              <w:t xml:space="preserve">1.9r</w:t>
            </w:r>
          </w:p>
        </w:tc>
        <w:tc>
          <w:tcPr>
            <w:shd w:val="clear" w:color="auto" w:fill="F2F2F2"/>
          </w:tcPr>
          <w:tcPr/>
          <w:p>
            <w:pPr>
              <w:pStyle w:val="Compact"/>
            </w:pPr>
            <w:r>
              <w:t xml:space="preserve">2026-06-08</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§5 Quality doc-sync — three migration-</w:t>
            </w:r>
            <w:r>
              <w:rPr>
                <w:rStyle w:val="VerbatimChar"/>
                <w:b/>
                <w:bCs/>
              </w:rPr>
              <w:t xml:space="preserve">0017</w:t>
            </w:r>
            <w:r>
              <w:rPr>
                <w:b/>
                <w:bCs/>
              </w:rPr>
              <w:t xml:space="preserve"> </w:t>
            </w:r>
            <w:r>
              <w:rPr>
                <w:b/>
                <w:bCs/>
              </w:rPr>
              <w:t xml:space="preserve">columns back-filled into the spec (were live in the DB but missing from this doc and the ERD).</w:t>
            </w:r>
            <w:r>
              <w:t xml:space="preserve"> </w:t>
            </w:r>
            <w:r>
              <w:rPr>
                <w:rStyle w:val="VerbatimChar"/>
              </w:rPr>
              <w:t xml:space="preserve">Quality.QualitySpec</w:t>
            </w:r>
            <w:r>
              <w:t xml:space="preserve"> </w:t>
            </w:r>
            <w:r>
              <w:t xml:space="preserve">gains</w:t>
            </w:r>
            <w:r>
              <w:t xml:space="preserve"> </w:t>
            </w:r>
            <w:r>
              <w:rPr>
                <w:rStyle w:val="VerbatimChar"/>
              </w:rPr>
              <w:t xml:space="preserve">DeprecatedAt DATETIME2(3) NULL</w:t>
            </w:r>
            <w:r>
              <w:t xml:space="preserve"> </w:t>
            </w:r>
            <w:r>
              <w:t xml:space="preserve">+</w:t>
            </w:r>
            <w:r>
              <w:t xml:space="preserve"> </w:t>
            </w:r>
            <w:r>
              <w:rPr>
                <w:rStyle w:val="VerbatimChar"/>
              </w:rPr>
              <w:t xml:space="preserve">DeprecatedByUserId BIGINT NULL FK → AppUser.Id</w:t>
            </w:r>
            <w:r>
              <w:t xml:space="preserve"> </w:t>
            </w:r>
            <w:r>
              <w:t xml:space="preserve">(header-level soft-delete).</w:t>
            </w:r>
            <w:r>
              <w:t xml:space="preserve"> </w:t>
            </w:r>
            <w:r>
              <w:rPr>
                <w:rStyle w:val="VerbatimChar"/>
              </w:rPr>
              <w:t xml:space="preserve">Quality.QualitySpecAttribute</w:t>
            </w:r>
            <w:r>
              <w:t xml:space="preserve"> </w:t>
            </w:r>
            <w:r>
              <w:t xml:space="preserve">gains</w:t>
            </w:r>
            <w:r>
              <w:t xml:space="preserve"> </w:t>
            </w:r>
            <w:r>
              <w:rPr>
                <w:rStyle w:val="VerbatimChar"/>
              </w:rPr>
              <w:t xml:space="preserve">UomId BIGINT NULL FK → Parts.Uom.Id</w:t>
            </w:r>
            <w:r>
              <w:t xml:space="preserve"> </w:t>
            </w:r>
            <w:r>
              <w:t xml:space="preserve">(replaces free-text</w:t>
            </w:r>
            <w:r>
              <w:t xml:space="preserve"> </w:t>
            </w:r>
            <w:r>
              <w:rPr>
                <w:rStyle w:val="VerbatimChar"/>
              </w:rPr>
              <w:t xml:space="preserve">Uom</w:t>
            </w:r>
            <w:r>
              <w:t xml:space="preserve"> </w:t>
            </w:r>
            <w:r>
              <w:t xml:space="preserve">usage by the Config Tool QualitySpec editor; legacy</w:t>
            </w:r>
            <w:r>
              <w:t xml:space="preserve"> </w:t>
            </w:r>
            <w:r>
              <w:rPr>
                <w:rStyle w:val="VerbatimChar"/>
              </w:rPr>
              <w:t xml:space="preserve">Uom NVARCHAR(20)</w:t>
            </w:r>
            <w:r>
              <w:t xml:space="preserve"> </w:t>
            </w:r>
            <w:r>
              <w:t xml:space="preserve">retained for back-compat). All three shipped in versioned migration</w:t>
            </w:r>
            <w:r>
              <w:t xml:space="preserve"> </w:t>
            </w:r>
            <w:r>
              <w:rPr>
                <w:rStyle w:val="VerbatimChar"/>
              </w:rPr>
              <w:t xml:space="preserve">0017_qualityspec_attribute_uom_fk</w:t>
            </w:r>
            <w:r>
              <w:t xml:space="preserve"> </w:t>
            </w:r>
            <w:r>
              <w:t xml:space="preserve">(applied) but were never reflected in the data model §5 or</w:t>
            </w:r>
            <w:r>
              <w:t xml:space="preserve"> </w:t>
            </w:r>
            <w:r>
              <w:rPr>
                <w:rStyle w:val="VerbatimChar"/>
              </w:rPr>
              <w:t xml:space="preserve">MPP_MES_ERD.html</w:t>
            </w:r>
            <w:r>
              <w:t xml:space="preserve"> </w:t>
            </w:r>
            <w:r>
              <w:t xml:space="preserve">— surfaced by the 2026-06-08 ERD-vs-DM parallel audit. No SQL change (migration already live); spec + ERD Quality tab updated to match the built schema.</w:t>
            </w:r>
          </w:p>
        </w:tc>
      </w:tr>
      <w:tr>
        <w:tc>
          <w:tcPr/>
          <w:p>
            <w:pPr>
              <w:pStyle w:val="Compact"/>
            </w:pPr>
            <w:r>
              <w:t xml:space="preserve">1.9q</w:t>
            </w:r>
          </w:p>
        </w:tc>
        <w:tc>
          <w:tcPr/>
          <w:p>
            <w:pPr>
              <w:pStyle w:val="Compact"/>
            </w:pPr>
            <w:r>
              <w:t xml:space="preserve">2026-06-08</w:t>
            </w:r>
          </w:p>
        </w:tc>
        <w:tc>
          <w:tcPr/>
          <w:p>
            <w:pPr>
              <w:pStyle w:val="Compact"/>
            </w:pPr>
            <w:r>
              <w:t xml:space="preserve">Blue Ridge Automation</w:t>
            </w:r>
          </w:p>
        </w:tc>
        <w:tc>
          <w:tcPr/>
          <w:p>
            <w:pPr>
              <w:pStyle w:val="Compact"/>
            </w:pPr>
            <w:r>
              <w:rPr>
                <w:b/>
                <w:bCs/>
              </w:rPr>
              <w:t xml:space="preserve">section 3 Lot -</w:t>
            </w:r>
            <w:r>
              <w:rPr>
                <w:b/>
                <w:bCs/>
              </w:rPr>
              <w:t xml:space="preserve"> </w:t>
            </w:r>
            <w:r>
              <w:rPr>
                <w:rStyle w:val="VerbatimChar"/>
                <w:b/>
                <w:bCs/>
              </w:rPr>
              <w:t xml:space="preserve">CrtActive BIT NOT NULL DEFAULT 0</w:t>
            </w:r>
            <w:r>
              <w:rPr>
                <w:b/>
                <w:bCs/>
              </w:rPr>
              <w:t xml:space="preserve"> </w:t>
            </w:r>
            <w:r>
              <w:rPr>
                <w:b/>
                <w:bCs/>
              </w:rPr>
              <w:t xml:space="preserve">added (FDS-10-012 Controlled Run Tag).</w:t>
            </w:r>
            <w:r>
              <w:t xml:space="preserve"> </w:t>
            </w:r>
            <w:r>
              <w:t xml:space="preserve">CRT workflow ratified for MVP 2026-06-08: a CRT-active LOT forces 200% downstream inspection (via</w:t>
            </w:r>
            <w:r>
              <w:t xml:space="preserve"> </w:t>
            </w:r>
            <w:r>
              <w:rPr>
                <w:rStyle w:val="VerbatimChar"/>
              </w:rPr>
              <w:t xml:space="preserve">Quality.QualitySample</w:t>
            </w:r>
            <w:r>
              <w:t xml:space="preserve">) with a supervisor-elevated release path and a</w:t>
            </w:r>
            <w:r>
              <w:t xml:space="preserve"> </w:t>
            </w:r>
            <w:r>
              <w:rPr>
                <w:rStyle w:val="VerbatimChar"/>
              </w:rPr>
              <w:t xml:space="preserve">MissedCrtInspect</w:t>
            </w:r>
            <w:r>
              <w:t xml:space="preserve"> </w:t>
            </w:r>
            <w:r>
              <w:t xml:space="preserve">re-run rule. The column lands in the Arc 2 Phase 1</w:t>
            </w:r>
            <w:r>
              <w:t xml:space="preserve"> </w:t>
            </w:r>
            <w:r>
              <w:rPr>
                <w:rStyle w:val="VerbatimChar"/>
              </w:rPr>
              <w:t xml:space="preserve">Lots.Lot</w:t>
            </w:r>
            <w:r>
              <w:t xml:space="preserve"> </w:t>
            </w:r>
            <w:r>
              <w:t xml:space="preserve">CREATE; the workflow procs + audit event types build in the Arc 2 Quality phase. No other shipped table affected.</w:t>
            </w:r>
          </w:p>
        </w:tc>
      </w:tr>
      <w:tr>
        <w:tc>
          <w:tcPr>
            <w:shd w:val="clear" w:color="auto" w:fill="F2F2F2"/>
          </w:tcPr>
          <w:tcPr/>
          <w:p>
            <w:pPr>
              <w:pStyle w:val="Compact"/>
            </w:pPr>
            <w:r>
              <w:t xml:space="preserve">1.9p</w:t>
            </w:r>
          </w:p>
        </w:tc>
        <w:tc>
          <w:tcPr>
            <w:shd w:val="clear" w:color="auto" w:fill="F2F2F2"/>
          </w:tcPr>
          <w:tcPr/>
          <w:p>
            <w:pPr>
              <w:pStyle w:val="Compact"/>
            </w:pPr>
            <w:r>
              <w:t xml:space="preserve">2026-06-08</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EAV-at-scale review follow-up — two structural changes + scaling-plan fold-in.</w:t>
            </w:r>
            <w:r>
              <w:t xml:space="preserve"> </w:t>
            </w:r>
            <w:r>
              <w:t xml:space="preserve">(1)</w:t>
            </w:r>
            <w:r>
              <w:t xml:space="preserve"> </w:t>
            </w:r>
            <w:r>
              <w:rPr>
                <w:b/>
                <w:bCs/>
              </w:rPr>
              <w:t xml:space="preserve">§1 Location —</w:t>
            </w:r>
            <w:r>
              <w:rPr>
                <w:b/>
                <w:bCs/>
              </w:rPr>
              <w:t xml:space="preserve"> </w:t>
            </w:r>
            <w:r>
              <w:rPr>
                <w:rStyle w:val="VerbatimChar"/>
                <w:b/>
                <w:bCs/>
              </w:rPr>
              <w:t xml:space="preserve">CoupledDownstreamCellLocationId</w:t>
            </w:r>
            <w:r>
              <w:rPr>
                <w:b/>
                <w:bCs/>
              </w:rPr>
              <w:t xml:space="preserve"> </w:t>
            </w:r>
            <w:r>
              <w:rPr>
                <w:b/>
                <w:bCs/>
              </w:rPr>
              <w:t xml:space="preserve">promoted from a</w:t>
            </w:r>
            <w:r>
              <w:rPr>
                <w:b/>
                <w:bCs/>
              </w:rPr>
              <w:t xml:space="preserve"> </w:t>
            </w:r>
            <w:r>
              <w:rPr>
                <w:rStyle w:val="VerbatimChar"/>
                <w:b/>
                <w:bCs/>
              </w:rPr>
              <w:t xml:space="preserve">CNCMachine</w:t>
            </w:r>
            <w:r>
              <w:rPr>
                <w:b/>
                <w:bCs/>
              </w:rPr>
              <w:t xml:space="preserve"> </w:t>
            </w:r>
            <w:r>
              <w:rPr>
                <w:b/>
                <w:bCs/>
              </w:rPr>
              <w:t xml:space="preserve">LocationAttribute (EAV, NVARCHAR(255)) to a typed self-FK column</w:t>
            </w:r>
            <w:r>
              <w:rPr>
                <w:b/>
                <w:bCs/>
              </w:rPr>
              <w:t xml:space="preserve"> </w:t>
            </w:r>
            <w:r>
              <w:rPr>
                <w:rStyle w:val="VerbatimChar"/>
                <w:b/>
                <w:bCs/>
              </w:rPr>
              <w:t xml:space="preserve">BIGINT NULL FK → Location.Location.Id</w:t>
            </w:r>
            <w:r>
              <w:t xml:space="preserve"> </w:t>
            </w:r>
            <w:r>
              <w:t xml:space="preserve">(migration</w:t>
            </w:r>
            <w:r>
              <w:t xml:space="preserve"> </w:t>
            </w:r>
            <w:r>
              <w:rPr>
                <w:rStyle w:val="VerbatimChar"/>
              </w:rPr>
              <w:t xml:space="preserve">0019_location_coupled_downstream_cell</w:t>
            </w:r>
            <w:r>
              <w:t xml:space="preserve">). It is a</w:t>
            </w:r>
            <w:r>
              <w:t xml:space="preserve"> </w:t>
            </w:r>
            <w:r>
              <w:rPr>
                <w:rStyle w:val="VerbatimChar"/>
              </w:rPr>
              <w:t xml:space="preserve">Location → Location</w:t>
            </w:r>
            <w:r>
              <w:t xml:space="preserve"> </w:t>
            </w:r>
            <w:r>
              <w:t xml:space="preserve">relationship read on the hot path of every coupled Machining-OUT completion (FDS-06-008) — EAV gave it no referential integrity and forced a string→Id pivot per event. It was spec’d in v1.9k but</w:t>
            </w:r>
            <w:r>
              <w:t xml:space="preserve"> </w:t>
            </w:r>
            <w:r>
              <w:rPr>
                <w:b/>
                <w:bCs/>
              </w:rPr>
              <w:t xml:space="preserve">never seeded</w:t>
            </w:r>
            <w:r>
              <w:t xml:space="preserve">, so this is pure-forward (no value backfill, no</w:t>
            </w:r>
            <w:r>
              <w:t xml:space="preserve"> </w:t>
            </w:r>
            <w:r>
              <w:rPr>
                <w:rStyle w:val="VerbatimChar"/>
              </w:rPr>
              <w:t xml:space="preserve">0002</w:t>
            </w:r>
            <w:r>
              <w:t xml:space="preserve"> </w:t>
            </w:r>
            <w:r>
              <w:t xml:space="preserve">seed to remove). The self-FK enforces integrity; the</w:t>
            </w:r>
            <w:r>
              <w:t xml:space="preserve"> </w:t>
            </w:r>
            <w:r>
              <w:t xml:space="preserve">“target must be a Cell-tier Assembly Location”</w:t>
            </w:r>
            <w:r>
              <w:t xml:space="preserve"> </w:t>
            </w:r>
            <w:r>
              <w:t xml:space="preserve">rule stays in the Arc 2 write proc (mirrors</w:t>
            </w:r>
            <w:r>
              <w:t xml:space="preserve"> </w:t>
            </w:r>
            <w:r>
              <w:rPr>
                <w:rStyle w:val="VerbatimChar"/>
              </w:rPr>
              <w:t xml:space="preserve">Tools.ToolType.CompatibleLocationTypeDefinitionId</w:t>
            </w:r>
            <w:r>
              <w:t xml:space="preserve">, migration</w:t>
            </w:r>
            <w:r>
              <w:t xml:space="preserve"> </w:t>
            </w:r>
            <w:r>
              <w:rPr>
                <w:rStyle w:val="VerbatimChar"/>
              </w:rPr>
              <w:t xml:space="preserve">0018</w:t>
            </w:r>
            <w:r>
              <w:t xml:space="preserve">). The CNCMachine attribute-example block is removed; FDS-06-008 already referenced it as a location property, so no FDS change. Surfacing it in</w:t>
            </w:r>
            <w:r>
              <w:t xml:space="preserve"> </w:t>
            </w:r>
            <w:r>
              <w:rPr>
                <w:rStyle w:val="VerbatimChar"/>
              </w:rPr>
              <w:t xml:space="preserve">Location_Get</w:t>
            </w:r>
            <w:r>
              <w:t xml:space="preserve"> </w:t>
            </w:r>
            <w:r>
              <w:t xml:space="preserve">+ a Config Tool Cell-picker is Arc 2 wiring — the column + constraint exist now. (2)</w:t>
            </w:r>
            <w:r>
              <w:t xml:space="preserve"> </w:t>
            </w:r>
            <w:r>
              <w:rPr>
                <w:b/>
                <w:bCs/>
              </w:rPr>
              <w:t xml:space="preserve">§5 QualityResult —</w:t>
            </w:r>
            <w:r>
              <w:rPr>
                <w:b/>
                <w:bCs/>
              </w:rPr>
              <w:t xml:space="preserve"> </w:t>
            </w:r>
            <w:r>
              <w:rPr>
                <w:rStyle w:val="VerbatimChar"/>
                <w:b/>
                <w:bCs/>
              </w:rPr>
              <w:t xml:space="preserve">NumericValue DECIMAL(18,4) NULL</w:t>
            </w:r>
            <w:r>
              <w:rPr>
                <w:b/>
                <w:bCs/>
              </w:rPr>
              <w:t xml:space="preserve"> </w:t>
            </w:r>
            <w:r>
              <w:rPr>
                <w:b/>
                <w:bCs/>
              </w:rPr>
              <w:t xml:space="preserve">added</w:t>
            </w:r>
            <w:r>
              <w:t xml:space="preserve">, a numeric shadow of</w:t>
            </w:r>
            <w:r>
              <w:t xml:space="preserve"> </w:t>
            </w:r>
            <w:r>
              <w:rPr>
                <w:rStyle w:val="VerbatimChar"/>
              </w:rPr>
              <w:t xml:space="preserve">MeasuredValue</w:t>
            </w:r>
            <w:r>
              <w:t xml:space="preserve"> </w:t>
            </w:r>
            <w:r>
              <w:t xml:space="preserve">enabling indexable range / SPC / Cpk queries without string parsing. Mirrors the existing</w:t>
            </w:r>
            <w:r>
              <w:t xml:space="preserve"> </w:t>
            </w:r>
            <w:r>
              <w:rPr>
                <w:rStyle w:val="VerbatimChar"/>
              </w:rPr>
              <w:t xml:space="preserve">Workorder.ProductionEventValue.NumericValue</w:t>
            </w:r>
            <w:r>
              <w:t xml:space="preserve">. QualityResult is Arc 2-deferred (unbuilt) so this is a spec-only change — the column lands when the Arc 2 Quality CREATE migration writes the table; cheap now, painful to retrofit onto a 20M+ row table. (3)</w:t>
            </w:r>
            <w:r>
              <w:t xml:space="preserve"> </w:t>
            </w:r>
            <w:r>
              <w:rPr>
                <w:b/>
                <w:bCs/>
              </w:rPr>
              <w:t xml:space="preserve">Scaling plan (OI-35) folded in the two runtime-EAV children</w:t>
            </w:r>
            <w:r>
              <w:t xml:space="preserve"> </w:t>
            </w:r>
            <w:r>
              <w:rPr>
                <w:rStyle w:val="VerbatimChar"/>
              </w:rPr>
              <w:t xml:space="preserve">Workorder.ProductionEventValue</w:t>
            </w:r>
            <w:r>
              <w:t xml:space="preserve"> </w:t>
            </w:r>
            <w:r>
              <w:t xml:space="preserve">and</w:t>
            </w:r>
            <w:r>
              <w:t xml:space="preserve"> </w:t>
            </w:r>
            <w:r>
              <w:rPr>
                <w:rStyle w:val="VerbatimChar"/>
              </w:rPr>
              <w:t xml:space="preserve">Quality.QualityResult</w:t>
            </w:r>
            <w:r>
              <w:t xml:space="preserve"> </w:t>
            </w:r>
            <w:r>
              <w:t xml:space="preserve">— they grow as multiples of their parents (events × extension-fields; samples × attrs-per-spec) but were absent from the OI-35 row-estimate table and the 2026-04-28 indexing-review gap table. Both now carry index commitments and partition-alignment notes so the Arc 2 Phase 1 CREATE doesn’t miss them. No change to any currently-shipped table beyond the additive Location column. Source: 2026-06-08 EAV-at-scale review session.</w:t>
            </w:r>
          </w:p>
        </w:tc>
      </w:tr>
      <w:tr>
        <w:tc>
          <w:tcPr/>
          <w:p>
            <w:pPr>
              <w:pStyle w:val="Compact"/>
            </w:pPr>
            <w:r>
              <w:t xml:space="preserve">1.9o</w:t>
            </w:r>
          </w:p>
        </w:tc>
        <w:tc>
          <w:tcPr/>
          <w:p>
            <w:pPr>
              <w:pStyle w:val="Compact"/>
            </w:pPr>
            <w:r>
              <w:t xml:space="preserve">2026-06-05</w:t>
            </w:r>
          </w:p>
        </w:tc>
        <w:tc>
          <w:tcPr/>
          <w:p>
            <w:pPr>
              <w:pStyle w:val="Compact"/>
            </w:pPr>
            <w:r>
              <w:t xml:space="preserve">Blue Ridge Automation</w:t>
            </w:r>
          </w:p>
        </w:tc>
        <w:tc>
          <w:tcPr/>
          <w:p>
            <w:pPr>
              <w:pStyle w:val="Compact"/>
            </w:pPr>
            <w:r>
              <w:rPr>
                <w:b/>
                <w:bCs/>
              </w:rPr>
              <w:t xml:space="preserve">§7 ToolType —</w:t>
            </w:r>
            <w:r>
              <w:rPr>
                <w:b/>
                <w:bCs/>
              </w:rPr>
              <w:t xml:space="preserve"> </w:t>
            </w:r>
            <w:r>
              <w:rPr>
                <w:rStyle w:val="VerbatimChar"/>
                <w:b/>
                <w:bCs/>
              </w:rPr>
              <w:t xml:space="preserve">CompatibleLocationTypeDefinitionId BIGINT NULL FK → Location.LocationTypeDefinition</w:t>
            </w:r>
            <w:r>
              <w:rPr>
                <w:b/>
                <w:bCs/>
              </w:rPr>
              <w:t xml:space="preserve"> </w:t>
            </w:r>
            <w:r>
              <w:rPr>
                <w:b/>
                <w:bCs/>
              </w:rPr>
              <w:t xml:space="preserve">added (migration</w:t>
            </w:r>
            <w:r>
              <w:rPr>
                <w:b/>
                <w:bCs/>
              </w:rPr>
              <w:t xml:space="preserve"> </w:t>
            </w:r>
            <w:r>
              <w:rPr>
                <w:rStyle w:val="VerbatimChar"/>
                <w:b/>
                <w:bCs/>
              </w:rPr>
              <w:t xml:space="preserve">0018_tooltype_compatible_celldef</w:t>
            </w:r>
            <w:r>
              <w:rPr>
                <w:b/>
                <w:bCs/>
              </w:rPr>
              <w:t xml:space="preserve">).</w:t>
            </w:r>
            <w:r>
              <w:t xml:space="preserve"> </w:t>
            </w:r>
            <w:r>
              <w:t xml:space="preserve">Gives each tool type a one-to-one mapping to the</w:t>
            </w:r>
            <w:r>
              <w:t xml:space="preserve"> </w:t>
            </w:r>
            <w:r>
              <w:rPr>
                <w:rStyle w:val="VerbatimChar"/>
              </w:rPr>
              <w:t xml:space="preserve">Cell</w:t>
            </w:r>
            <w:r>
              <w:t xml:space="preserve">-kind it mounts on, so the Configuration Tool’s Mount-to-Cell dropdown filters Cell-tier Locations down to the relevant kind (a Die Cast Die lists only Die Cast Machine cells, not CNC machines / terminals / printers / scales — the seeded Cell tier had 146 Locations, only 22 of them presses). NON-NULL restricts the dropdown; NULL = no restriction (all</w:t>
            </w:r>
            <w:r>
              <w:t xml:space="preserve"> </w:t>
            </w:r>
            <w:r>
              <w:rPr>
                <w:rStyle w:val="VerbatimChar"/>
              </w:rPr>
              <w:t xml:space="preserve">Cell</w:t>
            </w:r>
            <w:r>
              <w:t xml:space="preserve">-tier Locations). Seeded</w:t>
            </w:r>
            <w:r>
              <w:t xml:space="preserve"> </w:t>
            </w:r>
            <w:r>
              <w:rPr>
                <w:rStyle w:val="VerbatimChar"/>
              </w:rPr>
              <w:t xml:space="preserve">Die → DieCastMachine</w:t>
            </w:r>
            <w:r>
              <w:t xml:space="preserve"> </w:t>
            </w:r>
            <w:r>
              <w:t xml:space="preserve">by Code; all other tool types NULL until their flows activate. Consumed by new repeatable proc</w:t>
            </w:r>
            <w:r>
              <w:t xml:space="preserve"> </w:t>
            </w:r>
            <w:r>
              <w:rPr>
                <w:rStyle w:val="VerbatimChar"/>
              </w:rPr>
              <w:t xml:space="preserve">Tools.Tool_ListCompatibleCells @ToolId</w:t>
            </w:r>
            <w:r>
              <w:t xml:space="preserve"> </w:t>
            </w:r>
            <w:r>
              <w:t xml:space="preserve">(rule lives in SQL, not the Jython layer per the no-business-logic-in-Python convention);</w:t>
            </w:r>
            <w:r>
              <w:t xml:space="preserve"> </w:t>
            </w:r>
            <w:r>
              <w:rPr>
                <w:rStyle w:val="VerbatimChar"/>
              </w:rPr>
              <w:t xml:space="preserve">ToolType_List</w:t>
            </w:r>
            <w:r>
              <w:t xml:space="preserve"> </w:t>
            </w:r>
            <w:r>
              <w:t xml:space="preserve">/</w:t>
            </w:r>
            <w:r>
              <w:t xml:space="preserve"> </w:t>
            </w:r>
            <w:r>
              <w:rPr>
                <w:rStyle w:val="VerbatimChar"/>
              </w:rPr>
              <w:t xml:space="preserve">ToolType_Get</w:t>
            </w:r>
            <w:r>
              <w:t xml:space="preserve"> </w:t>
            </w:r>
            <w:r>
              <w:t xml:space="preserve">extended to surface the column. Frontend:</w:t>
            </w:r>
            <w:r>
              <w:t xml:space="preserve"> </w:t>
            </w:r>
            <w:r>
              <w:rPr>
                <w:rStyle w:val="VerbatimChar"/>
              </w:rPr>
              <w:t xml:space="preserve">BlueRidge.Parts.Tool.getCellsForDropdown(toolId)</w:t>
            </w:r>
            <w:r>
              <w:t xml:space="preserve"> </w:t>
            </w:r>
            <w:r>
              <w:t xml:space="preserve">+</w:t>
            </w:r>
            <w:r>
              <w:t xml:space="preserve"> </w:t>
            </w:r>
            <w:r>
              <w:rPr>
                <w:rStyle w:val="VerbatimChar"/>
              </w:rPr>
              <w:t xml:space="preserve">MountToCell</w:t>
            </w:r>
            <w:r>
              <w:t xml:space="preserve"> </w:t>
            </w:r>
            <w:r>
              <w:t xml:space="preserve">popup binding pass the tool id.</w:t>
            </w:r>
            <w:r>
              <w:t xml:space="preserve"> </w:t>
            </w:r>
            <w:r>
              <w:rPr>
                <w:b/>
                <w:bCs/>
              </w:rPr>
              <w:t xml:space="preserve">Migration-number note:</w:t>
            </w:r>
            <w:r>
              <w:t xml:space="preserve"> </w:t>
            </w:r>
            <w:r>
              <w:t xml:space="preserve">this took the next free versioned number</w:t>
            </w:r>
            <w:r>
              <w:t xml:space="preserve"> </w:t>
            </w:r>
            <w:r>
              <w:rPr>
                <w:rStyle w:val="VerbatimChar"/>
              </w:rPr>
              <w:t xml:space="preserve">0018</w:t>
            </w:r>
            <w:r>
              <w:t xml:space="preserve">; the doc header / Arc 2 plan had earmarked a</w:t>
            </w:r>
            <w:r>
              <w:t xml:space="preserve"> </w:t>
            </w:r>
            <w:r>
              <w:rPr>
                <w:i/>
                <w:iCs/>
              </w:rPr>
              <w:t xml:space="preserve">planned</w:t>
            </w:r>
            <w:r>
              <w:t xml:space="preserve"> </w:t>
            </w:r>
            <w:r>
              <w:t xml:space="preserve">Phase 5</w:t>
            </w:r>
            <w:r>
              <w:t xml:space="preserve"> </w:t>
            </w:r>
            <w:r>
              <w:rPr>
                <w:rStyle w:val="VerbatimChar"/>
              </w:rPr>
              <w:t xml:space="preserve">0018</w:t>
            </w:r>
            <w:r>
              <w:t xml:space="preserve"> </w:t>
            </w:r>
            <w:r>
              <w:t xml:space="preserve">for the OperationTemplate sub-LOT-split ALTER — that future Arc 2 migration re-numbers to</w:t>
            </w:r>
            <w:r>
              <w:t xml:space="preserve"> </w:t>
            </w:r>
            <w:r>
              <w:rPr>
                <w:rStyle w:val="VerbatimChar"/>
              </w:rPr>
              <w:t xml:space="preserve">0019+</w:t>
            </w:r>
            <w:r>
              <w:t xml:space="preserve"> </w:t>
            </w:r>
            <w:r>
              <w:t xml:space="preserve">when it actually builds (Arc 2 is OI-35-gated and unbuilt). No change to currently-shipped tables beyond the additive column.</w:t>
            </w:r>
          </w:p>
        </w:tc>
      </w:tr>
      <w:tr>
        <w:tc>
          <w:tcPr>
            <w:shd w:val="clear" w:color="auto" w:fill="F2F2F2"/>
          </w:tcPr>
          <w:tcPr/>
          <w:p>
            <w:pPr>
              <w:pStyle w:val="Compact"/>
            </w:pPr>
            <w:r>
              <w:t xml:space="preserve">1.9n</w:t>
            </w:r>
          </w:p>
        </w:tc>
        <w:tc>
          <w:tcPr>
            <w:shd w:val="clear" w:color="auto" w:fill="F2F2F2"/>
          </w:tcPr>
          <w:tcPr/>
          <w:p>
            <w:pPr>
              <w:pStyle w:val="Compact"/>
            </w:pPr>
            <w:r>
              <w:t xml:space="preserve">2026-06-04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Sub-LOT split relocated Trim OUT → Machining OUT</w:t>
            </w:r>
            <w:r>
              <w:t xml:space="preserve"> </w:t>
            </w:r>
            <w:r>
              <w:t xml:space="preserve">(per MPP, confirmed 2026-06; mirrors FDS v1.3 + Phased Plan v1.1).</w:t>
            </w:r>
            <w:r>
              <w:t xml:space="preserve"> </w:t>
            </w:r>
            <w:r>
              <w:rPr>
                <w:rStyle w:val="VerbatimChar"/>
              </w:rPr>
              <w:t xml:space="preserve">Parts.OperationTemplate.RequiresSubLotSplit</w:t>
            </w:r>
            <w:r>
              <w:t xml:space="preserve"> </w:t>
            </w:r>
            <w:r>
              <w:t xml:space="preserve">(§2) now controls the</w:t>
            </w:r>
            <w:r>
              <w:t xml:space="preserve"> </w:t>
            </w:r>
            <w:r>
              <w:rPr>
                <w:b/>
                <w:bCs/>
              </w:rPr>
              <w:t xml:space="preserve">Machining OUT</w:t>
            </w:r>
            <w:r>
              <w:t xml:space="preserve"> </w:t>
            </w:r>
            <w:r>
              <w:t xml:space="preserve">outbound flow, not Trim OUT — when</w:t>
            </w:r>
            <w:r>
              <w:t xml:space="preserve"> </w:t>
            </w:r>
            <w:r>
              <w:rPr>
                <w:rStyle w:val="VerbatimChar"/>
              </w:rPr>
              <w:t xml:space="preserve">1</w:t>
            </w:r>
            <w:r>
              <w:t xml:space="preserve"> </w:t>
            </w:r>
            <w:r>
              <w:t xml:space="preserve">the line splits the machined LOT into N sub-LOTs at Machining OUT (</w:t>
            </w:r>
            <w:r>
              <w:rPr>
                <w:rStyle w:val="VerbatimChar"/>
              </w:rPr>
              <w:t xml:space="preserve">MachiningOut_RecordSplit</w:t>
            </w:r>
            <w:r>
              <w:t xml:space="preserve">); Trim OUT is a 1:1 whole-LOT move. The ALTER moves from Phase 4 migration</w:t>
            </w:r>
            <w:r>
              <w:t xml:space="preserve"> </w:t>
            </w:r>
            <w:r>
              <w:rPr>
                <w:rStyle w:val="VerbatimChar"/>
              </w:rPr>
              <w:t xml:space="preserve">0017</w:t>
            </w:r>
            <w:r>
              <w:t xml:space="preserve"> </w:t>
            </w:r>
            <w:r>
              <w:t xml:space="preserve">to</w:t>
            </w:r>
            <w:r>
              <w:t xml:space="preserve"> </w:t>
            </w:r>
            <w:r>
              <w:rPr>
                <w:b/>
                <w:bCs/>
              </w:rPr>
              <w:t xml:space="preserve">Phase 5</w:t>
            </w:r>
            <w:r>
              <w:rPr>
                <w:b/>
                <w:bCs/>
              </w:rPr>
              <w:t xml:space="preserve"> </w:t>
            </w:r>
            <w:r>
              <w:rPr>
                <w:rStyle w:val="VerbatimChar"/>
                <w:b/>
                <w:bCs/>
              </w:rPr>
              <w:t xml:space="preserve">0018</w:t>
            </w:r>
            <w:r>
              <w:t xml:space="preserve">.</w:t>
            </w:r>
            <w:r>
              <w:t xml:space="preserve"> </w:t>
            </w:r>
            <w:r>
              <w:rPr>
                <w:rStyle w:val="VerbatimChar"/>
              </w:rPr>
              <w:t xml:space="preserve">Parts.Item.DefaultSubLotQty</w:t>
            </w:r>
            <w:r>
              <w:t xml:space="preserve"> </w:t>
            </w:r>
            <w:r>
              <w:t xml:space="preserve">description corrected (split at Machining OUT).</w:t>
            </w:r>
            <w:r>
              <w:t xml:space="preserve"> </w:t>
            </w:r>
            <w:r>
              <w:rPr>
                <w:b/>
                <w:bCs/>
              </w:rPr>
              <w:t xml:space="preserve">No schema change</w:t>
            </w:r>
            <w:r>
              <w:t xml:space="preserve"> </w:t>
            </w:r>
            <w:r>
              <w:t xml:space="preserve">—</w:t>
            </w:r>
            <w:r>
              <w:t xml:space="preserve"> </w:t>
            </w:r>
            <w:r>
              <w:rPr>
                <w:rStyle w:val="VerbatimChar"/>
              </w:rPr>
              <w:t xml:space="preserve">Lot.ParentLotId</w:t>
            </w:r>
            <w:r>
              <w:t xml:space="preserve"> </w:t>
            </w:r>
            <w:r>
              <w:t xml:space="preserve">/</w:t>
            </w:r>
            <w:r>
              <w:t xml:space="preserve"> </w:t>
            </w:r>
            <w:r>
              <w:rPr>
                <w:rStyle w:val="VerbatimChar"/>
              </w:rPr>
              <w:t xml:space="preserve">LotGenealogy</w:t>
            </w:r>
            <w:r>
              <w:t xml:space="preserve"> </w:t>
            </w:r>
            <w:r>
              <w:t xml:space="preserve">already model machining-origin sub-LOTs; the column definition is unchanged, only its consuming operation moved. Also:</w:t>
            </w:r>
            <w:r>
              <w:t xml:space="preserve"> </w:t>
            </w:r>
            <w:r>
              <w:rPr>
                <w:b/>
                <w:bCs/>
              </w:rPr>
              <w:t xml:space="preserve">§3 ContainerConfig.ClosureMethod</w:t>
            </w:r>
            <w:r>
              <w:t xml:space="preserve"> </w:t>
            </w:r>
            <w:r>
              <w:t xml:space="preserve">description aligned to FDS-06-014 tray-level semantics (camera validates the full tray as one image — one event per tray, not per piece; prior text said</w:t>
            </w:r>
            <w:r>
              <w:t xml:space="preserve"> </w:t>
            </w:r>
            <w:r>
              <w:t xml:space="preserve">“per piece”</w:t>
            </w:r>
            <w:r>
              <w:t xml:space="preserve">) and annotated with the customer-dependent-completion decision (2026-06-04):</w:t>
            </w:r>
            <w:r>
              <w:t xml:space="preserve"> </w:t>
            </w:r>
            <w:r>
              <w:rPr>
                <w:rStyle w:val="VerbatimChar"/>
              </w:rPr>
              <w:t xml:space="preserve">ClosureMethod</w:t>
            </w:r>
            <w:r>
              <w:t xml:space="preserve"> </w:t>
            </w:r>
            <w:r>
              <w:t xml:space="preserve">is per-Item/per-customer (one line runs both</w:t>
            </w:r>
            <w:r>
              <w:t xml:space="preserve"> </w:t>
            </w:r>
            <w:r>
              <w:rPr>
                <w:rStyle w:val="VerbatimChar"/>
              </w:rPr>
              <w:t xml:space="preserve">ByCount</w:t>
            </w:r>
            <w:r>
              <w:t xml:space="preserve"> </w:t>
            </w:r>
            <w:r>
              <w:t xml:space="preserve">and</w:t>
            </w:r>
            <w:r>
              <w:t xml:space="preserve"> </w:t>
            </w:r>
            <w:r>
              <w:rPr>
                <w:rStyle w:val="VerbatimChar"/>
              </w:rPr>
              <w:t xml:space="preserve">ByVision</w:t>
            </w:r>
            <w:r>
              <w:t xml:space="preserve"> </w:t>
            </w:r>
            <w:r>
              <w:t xml:space="preserve">parts for different customers), and the binding to a camera/MIP-capable Cell is</w:t>
            </w:r>
            <w:r>
              <w:t xml:space="preserve"> </w:t>
            </w:r>
            <w:r>
              <w:rPr>
                <w:b/>
                <w:bCs/>
              </w:rPr>
              <w:t xml:space="preserve">routing-trusted, not proc-enforced</w:t>
            </w:r>
            <w:r>
              <w:t xml:space="preserve">.</w:t>
            </w:r>
          </w:p>
        </w:tc>
      </w:tr>
      <w:tr>
        <w:tc>
          <w:tcPr/>
          <w:p>
            <w:pPr>
              <w:pStyle w:val="Compact"/>
            </w:pPr>
            <w:r>
              <w:t xml:space="preserve">1.9m</w:t>
            </w:r>
          </w:p>
        </w:tc>
        <w:tc>
          <w:tcPr/>
          <w:p>
            <w:pPr>
              <w:pStyle w:val="Compact"/>
            </w:pPr>
            <w:r>
              <w:t xml:space="preserve">2026-04-29</w:t>
            </w:r>
          </w:p>
        </w:tc>
        <w:tc>
          <w:tcPr/>
          <w:p>
            <w:pPr>
              <w:pStyle w:val="Compact"/>
            </w:pPr>
            <w:r>
              <w:t xml:space="preserve">Blue Ridge Automation</w:t>
            </w:r>
          </w:p>
        </w:tc>
        <w:tc>
          <w:tcPr/>
          <w:p>
            <w:pPr>
              <w:pStyle w:val="Compact"/>
            </w:pPr>
            <w:r>
              <w:rPr>
                <w:b/>
                <w:bCs/>
              </w:rPr>
              <w:t xml:space="preserve">§2 OperationTemplate —</w:t>
            </w:r>
            <w:r>
              <w:rPr>
                <w:b/>
                <w:bCs/>
              </w:rPr>
              <w:t xml:space="preserve"> </w:t>
            </w:r>
            <w:r>
              <w:rPr>
                <w:rStyle w:val="VerbatimChar"/>
                <w:b/>
                <w:bCs/>
              </w:rPr>
              <w:t xml:space="preserve">RequiresSubLotSplit BIT NOT NULL DEFAULT 0</w:t>
            </w:r>
            <w:r>
              <w:rPr>
                <w:b/>
                <w:bCs/>
              </w:rPr>
              <w:t xml:space="preserve"> </w:t>
            </w:r>
            <w:r>
              <w:rPr>
                <w:b/>
                <w:bCs/>
              </w:rPr>
              <w:t xml:space="preserve">added.</w:t>
            </w:r>
            <w:r>
              <w:t xml:space="preserve"> </w:t>
            </w:r>
            <w:r>
              <w:t xml:space="preserve">Control flag flowing from the 2026-04-29 Phased Plan v1.0 rebuild — Phase 4 Trim OUT branches on this flag (per FDS-05-009): when</w:t>
            </w:r>
            <w:r>
              <w:t xml:space="preserve"> </w:t>
            </w:r>
            <w:r>
              <w:rPr>
                <w:rStyle w:val="VerbatimChar"/>
              </w:rPr>
              <w:t xml:space="preserve">1</w:t>
            </w:r>
            <w:r>
              <w:t xml:space="preserve">, the closing proc splits the parent LOT into N children and calls</w:t>
            </w:r>
            <w:r>
              <w:t xml:space="preserve"> </w:t>
            </w:r>
            <w:r>
              <w:rPr>
                <w:rStyle w:val="VerbatimChar"/>
              </w:rPr>
              <w:t xml:space="preserve">Lot_MoveTo</w:t>
            </w:r>
            <w:r>
              <w:t xml:space="preserve"> </w:t>
            </w:r>
            <w:r>
              <w:t xml:space="preserve">per child to selected destination Machining Cells; when</w:t>
            </w:r>
            <w:r>
              <w:t xml:space="preserve"> </w:t>
            </w:r>
            <w:r>
              <w:rPr>
                <w:rStyle w:val="VerbatimChar"/>
              </w:rPr>
              <w:t xml:space="preserve">0</w:t>
            </w:r>
            <w:r>
              <w:t xml:space="preserve"> </w:t>
            </w:r>
            <w:r>
              <w:t xml:space="preserve">(default), the closing proc calls only</w:t>
            </w:r>
            <w:r>
              <w:t xml:space="preserve"> </w:t>
            </w:r>
            <w:r>
              <w:rPr>
                <w:rStyle w:val="VerbatimChar"/>
              </w:rPr>
              <w:t xml:space="preserve">Lot_MoveTo</w:t>
            </w:r>
            <w:r>
              <w:t xml:space="preserve"> </w:t>
            </w:r>
            <w:r>
              <w:t xml:space="preserve">and the parent LOT moves whole. Engineering authors per Item per Cell via the Configuration Tool. Versioned with the rest of the OperationTemplate row per the existing clone-to-modify pattern. Not all OperationTemplate codes consume the flag — Die Cast, Receiving, Machining IN, and Assembly operations ignore it (they have no outbound-distribution branch). SQL ALTER lands in the Phase 4 Plant-Floor migration (</w:t>
            </w:r>
            <w:r>
              <w:rPr>
                <w:rStyle w:val="VerbatimChar"/>
              </w:rPr>
              <w:t xml:space="preserve">0017_arc2_phase4_movement_trim_receiving.sql</w:t>
            </w:r>
            <w:r>
              <w:t xml:space="preserve">). No companion FDS change — FDS-05-009 already specifies the per-Item-per-Cell split decision; this column gives the FDS rule a queryable home in the data model.</w:t>
            </w:r>
          </w:p>
        </w:tc>
      </w:tr>
      <w:tr>
        <w:tc>
          <w:tcPr>
            <w:shd w:val="clear" w:color="auto" w:fill="F2F2F2"/>
          </w:tcPr>
          <w:tcPr/>
          <w:p>
            <w:pPr>
              <w:pStyle w:val="Compact"/>
            </w:pPr>
            <w:r>
              <w:t xml:space="preserve">1.9l</w:t>
            </w:r>
          </w:p>
        </w:tc>
        <w:tc>
          <w:tcPr>
            <w:shd w:val="clear" w:color="auto" w:fill="F2F2F2"/>
          </w:tcPr>
          <w:tcPr/>
          <w:p>
            <w:pPr>
              <w:pStyle w:val="Compact"/>
            </w:pPr>
            <w:r>
              <w:t xml:space="preserve">2026-04-29</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FDS v0.11m reconciliation pass — DM aligned to FDS as source of truth.</w:t>
            </w:r>
            <w:r>
              <w:t xml:space="preserve"> </w:t>
            </w:r>
            <w:r>
              <w:t xml:space="preserve">Comprehensive sweep of stale wording across the doc following the FDS continuity + clarity passes in v0.11k/l/m.</w:t>
            </w:r>
            <w:r>
              <w:t xml:space="preserve"> </w:t>
            </w:r>
            <w:r>
              <w:rPr>
                <w:b/>
                <w:bCs/>
              </w:rPr>
              <w:t xml:space="preserve">§2 ContainerConfig:</w:t>
            </w:r>
            <w:r>
              <w:t xml:space="preserve"> </w:t>
            </w:r>
            <w:r>
              <w:rPr>
                <w:rStyle w:val="VerbatimChar"/>
              </w:rPr>
              <w:t xml:space="preserve">ClosureMethod</w:t>
            </w:r>
            <w:r>
              <w:t xml:space="preserve"> </w:t>
            </w:r>
            <w:r>
              <w:t xml:space="preserve">row reframed as</w:t>
            </w:r>
            <w:r>
              <w:t xml:space="preserve"> </w:t>
            </w:r>
            <w:r>
              <w:rPr>
                <w:b/>
                <w:bCs/>
              </w:rPr>
              <w:t xml:space="preserve">tray-level</w:t>
            </w:r>
            <w:r>
              <w:t xml:space="preserve"> </w:t>
            </w:r>
            <w:r>
              <w:t xml:space="preserve">trigger per FDS-06-014 —</w:t>
            </w:r>
            <w:r>
              <w:t xml:space="preserve"> </w:t>
            </w:r>
            <w:r>
              <w:rPr>
                <w:rStyle w:val="VerbatimChar"/>
              </w:rPr>
              <w:t xml:space="preserve">ByCount</w:t>
            </w:r>
            <w:r>
              <w:t xml:space="preserve"> </w:t>
            </w:r>
            <w:r>
              <w:t xml:space="preserve">/</w:t>
            </w:r>
            <w:r>
              <w:t xml:space="preserve"> </w:t>
            </w:r>
            <w:r>
              <w:rPr>
                <w:rStyle w:val="VerbatimChar"/>
              </w:rPr>
              <w:t xml:space="preserve">ByWeight</w:t>
            </w:r>
            <w:r>
              <w:t xml:space="preserve"> </w:t>
            </w:r>
            <w:r>
              <w:t xml:space="preserve">/</w:t>
            </w:r>
            <w:r>
              <w:t xml:space="preserve"> </w:t>
            </w:r>
            <w:r>
              <w:rPr>
                <w:rStyle w:val="VerbatimChar"/>
              </w:rPr>
              <w:t xml:space="preserve">ByVision</w:t>
            </w:r>
            <w:r>
              <w:t xml:space="preserve"> </w:t>
            </w:r>
            <w:r>
              <w:t xml:space="preserve">all describe per-tray validation; container fill is MES-side accumulation (no PLC</w:t>
            </w:r>
            <w:r>
              <w:t xml:space="preserve"> </w:t>
            </w:r>
            <w:r>
              <w:rPr>
                <w:rStyle w:val="VerbatimChar"/>
              </w:rPr>
              <w:t xml:space="preserve">ContainerFullFlag</w:t>
            </w:r>
            <w:r>
              <w:t xml:space="preserve"> </w:t>
            </w:r>
            <w:r>
              <w:t xml:space="preserve">tag).</w:t>
            </w:r>
            <w:r>
              <w:t xml:space="preserve"> </w:t>
            </w:r>
            <w:r>
              <w:rPr>
                <w:b/>
                <w:bCs/>
              </w:rPr>
              <w:t xml:space="preserve">§2 Casting → Trim subsection retitled</w:t>
            </w:r>
            <w:r>
              <w:rPr>
                <w:b/>
                <w:bCs/>
              </w:rPr>
              <w:t xml:space="preserve"> </w:t>
            </w:r>
            <w:r>
              <w:rPr>
                <w:rStyle w:val="VerbatimChar"/>
                <w:b/>
                <w:bCs/>
              </w:rPr>
              <w:t xml:space="preserve">Trim → Machining</w:t>
            </w:r>
            <w:r>
              <w:t xml:space="preserve"> </w:t>
            </w:r>
            <w:r>
              <w:t xml:space="preserve">per FDS-05-033 v0.11m boundary clarification — LOT keeps cast-part identity through Casting and Trim; Trim sprue/deburr is yield loss via</w:t>
            </w:r>
            <w:r>
              <w:t xml:space="preserve"> </w:t>
            </w:r>
            <w:r>
              <w:rPr>
                <w:rStyle w:val="VerbatimChar"/>
              </w:rPr>
              <w:t xml:space="preserve">RejectEvent</w:t>
            </w:r>
            <w:r>
              <w:t xml:space="preserve"> </w:t>
            </w:r>
            <w:r>
              <w:t xml:space="preserve">on the same LOT; rename fires at first Machining Cell. BOM example rewritten (</w:t>
            </w:r>
            <w:r>
              <w:rPr>
                <w:rStyle w:val="VerbatimChar"/>
              </w:rPr>
              <w:t xml:space="preserve">5G0-TRIM</w:t>
            </w:r>
            <w:r>
              <w:t xml:space="preserve"> </w:t>
            </w:r>
            <w:r>
              <w:t xml:space="preserve">Component +</w:t>
            </w:r>
            <w:r>
              <w:t xml:space="preserve"> </w:t>
            </w:r>
            <w:r>
              <w:rPr>
                <w:rStyle w:val="VerbatimChar"/>
              </w:rPr>
              <w:t xml:space="preserve">5G0-MACHINED</w:t>
            </w:r>
            <w:r>
              <w:t xml:space="preserve"> </w:t>
            </w:r>
            <w:r>
              <w:t xml:space="preserve">Sub-Assembly). Backward-trace narrative rewritten — single Machining-IN consumption hop.</w:t>
            </w:r>
            <w:r>
              <w:t xml:space="preserve"> </w:t>
            </w:r>
            <w:r>
              <w:rPr>
                <w:b/>
                <w:bCs/>
              </w:rPr>
              <w:t xml:space="preserve">§2 NEW VIEW</w:t>
            </w:r>
            <w:r>
              <w:rPr>
                <w:b/>
                <w:bCs/>
              </w:rPr>
              <w:t xml:space="preserve"> </w:t>
            </w:r>
            <w:r>
              <w:rPr>
                <w:rStyle w:val="VerbatimChar"/>
                <w:b/>
                <w:bCs/>
              </w:rPr>
              <w:t xml:space="preserve">Parts.v_EffectiveItemLocation</w:t>
            </w:r>
            <w:r>
              <w:rPr>
                <w:b/>
                <w:bCs/>
              </w:rPr>
              <w:t xml:space="preserve"> </w:t>
            </w:r>
            <w:r>
              <w:rPr>
                <w:b/>
                <w:bCs/>
              </w:rPr>
              <w:t xml:space="preserve">(LocationId, ItemId, Source)</w:t>
            </w:r>
            <w:r>
              <w:t xml:space="preserve"> </w:t>
            </w:r>
            <w:r>
              <w:t xml:space="preserve">documented per FDS-02-012 — Direct ∪ BomDerived eligibility resolution; created in Arc 2 Phase 1 alongside</w:t>
            </w:r>
            <w:r>
              <w:t xml:space="preserve"> </w:t>
            </w:r>
            <w:r>
              <w:rPr>
                <w:rStyle w:val="VerbatimChar"/>
              </w:rPr>
              <w:t xml:space="preserve">ItemLocation_CheckEligibility</w:t>
            </w:r>
            <w:r>
              <w:t xml:space="preserve">.</w:t>
            </w:r>
            <w:r>
              <w:t xml:space="preserve"> </w:t>
            </w:r>
            <w:r>
              <w:rPr>
                <w:b/>
                <w:bCs/>
              </w:rPr>
              <w:t xml:space="preserve">§2 Item.DefaultSubLotQty</w:t>
            </w:r>
            <w:r>
              <w:t xml:space="preserve"> </w:t>
            </w:r>
            <w:r>
              <w:t xml:space="preserve">description corrected — split fires at Trim OUT (FDS-05-009), not Machining IN.</w:t>
            </w:r>
            <w:r>
              <w:t xml:space="preserve"> </w:t>
            </w:r>
            <w:r>
              <w:rPr>
                <w:b/>
                <w:bCs/>
              </w:rPr>
              <w:t xml:space="preserve">§2 ContainerSerial</w:t>
            </w:r>
            <w:r>
              <w:t xml:space="preserve"> </w:t>
            </w:r>
            <w:r>
              <w:t xml:space="preserve">UJ-16</w:t>
            </w:r>
            <w:r>
              <w:t xml:space="preserve"> </w:t>
            </w:r>
            <w:r>
              <w:rPr>
                <w:rStyle w:val="VerbatimChar"/>
              </w:rPr>
              <w:t xml:space="preserve">🔶 PENDING</w:t>
            </w:r>
            <w:r>
              <w:t xml:space="preserve"> </w:t>
            </w:r>
            <w:r>
              <w:t xml:space="preserve">callout converted to flowing prose — Resolved 2026-04-27 per OIR v2.14, Option A:</w:t>
            </w:r>
            <w:r>
              <w:t xml:space="preserve"> </w:t>
            </w:r>
            <w:r>
              <w:rPr>
                <w:rStyle w:val="VerbatimChar"/>
              </w:rPr>
              <w:t xml:space="preserve">HardwareInterlockBypassed BIT</w:t>
            </w:r>
            <w:r>
              <w:t xml:space="preserve"> </w:t>
            </w:r>
            <w:r>
              <w:t xml:space="preserve">lands on</w:t>
            </w:r>
            <w:r>
              <w:t xml:space="preserve"> </w:t>
            </w:r>
            <w:r>
              <w:rPr>
                <w:rStyle w:val="VerbatimChar"/>
              </w:rPr>
              <w:t xml:space="preserve">Lots.ContainerSerial</w:t>
            </w:r>
            <w:r>
              <w:t xml:space="preserve">.</w:t>
            </w:r>
            <w:r>
              <w:t xml:space="preserve"> </w:t>
            </w:r>
            <w:r>
              <w:rPr>
                <w:b/>
                <w:bCs/>
              </w:rPr>
              <w:t xml:space="preserve">§4 WorkOrderType</w:t>
            </w:r>
            <w:r>
              <w:t xml:space="preserve"> </w:t>
            </w:r>
            <w:r>
              <w:t xml:space="preserve">SQL correction follow-up note replaced with past-tense one-liner — migration</w:t>
            </w:r>
            <w:r>
              <w:t xml:space="preserve"> </w:t>
            </w:r>
            <w:r>
              <w:rPr>
                <w:rStyle w:val="VerbatimChar"/>
              </w:rPr>
              <w:t xml:space="preserve">0013_oi07_oi12_corrections.sql</w:t>
            </w:r>
            <w:r>
              <w:t xml:space="preserve"> </w:t>
            </w:r>
            <w:r>
              <w:t xml:space="preserve">landed 2026-04-28, 858/858 tests passing.</w:t>
            </w:r>
            <w:r>
              <w:t xml:space="preserve"> </w:t>
            </w:r>
            <w:r>
              <w:rPr>
                <w:b/>
                <w:bCs/>
              </w:rPr>
              <w:t xml:space="preserve">§4 WorkOrder</w:t>
            </w:r>
            <w:r>
              <w:t xml:space="preserve"> </w:t>
            </w:r>
            <w:r>
              <w:t xml:space="preserve">narrative tightened — dropped Arc 2 Phase 1 deployment-state admonition; column contract is the spec.</w:t>
            </w:r>
            <w:r>
              <w:t xml:space="preserve"> </w:t>
            </w:r>
            <w:r>
              <w:rPr>
                <w:b/>
                <w:bCs/>
              </w:rPr>
              <w:t xml:space="preserve">§4 ProductionEvent</w:t>
            </w:r>
            <w:r>
              <w:t xml:space="preserve"> </w:t>
            </w:r>
            <w:r>
              <w:t xml:space="preserve">narrative tightened — dropped v1.9 reshape framing and Arc 2 admonition;</w:t>
            </w:r>
            <w:r>
              <w:t xml:space="preserve"> </w:t>
            </w:r>
            <w:r>
              <w:t xml:space="preserve">“Checkpoint-shape event table”</w:t>
            </w:r>
            <w:r>
              <w:t xml:space="preserve"> </w:t>
            </w:r>
            <w:r>
              <w:t xml:space="preserve">describes the shape directly.</w:t>
            </w:r>
            <w:r>
              <w:t xml:space="preserve"> </w:t>
            </w:r>
            <w:r>
              <w:rPr>
                <w:b/>
                <w:bCs/>
              </w:rPr>
              <w:t xml:space="preserve">§4 deferred event tables (</w:t>
            </w:r>
            <w:r>
              <w:rPr>
                <w:rStyle w:val="VerbatimChar"/>
                <w:b/>
                <w:bCs/>
              </w:rPr>
              <w:t xml:space="preserve">WorkOrderOperation</w:t>
            </w:r>
            <w:r>
              <w:rPr>
                <w:b/>
                <w:bCs/>
              </w:rPr>
              <w:t xml:space="preserve">,</w:t>
            </w:r>
            <w:r>
              <w:rPr>
                <w:b/>
                <w:bCs/>
              </w:rPr>
              <w:t xml:space="preserve"> </w:t>
            </w:r>
            <w:r>
              <w:rPr>
                <w:rStyle w:val="VerbatimChar"/>
                <w:b/>
                <w:bCs/>
              </w:rPr>
              <w:t xml:space="preserve">ConsumptionEvent</w:t>
            </w:r>
            <w:r>
              <w:rPr>
                <w:b/>
                <w:bCs/>
              </w:rPr>
              <w:t xml:space="preserve">,</w:t>
            </w:r>
            <w:r>
              <w:rPr>
                <w:b/>
                <w:bCs/>
              </w:rPr>
              <w:t xml:space="preserve"> </w:t>
            </w:r>
            <w:r>
              <w:rPr>
                <w:rStyle w:val="VerbatimChar"/>
                <w:b/>
                <w:bCs/>
              </w:rPr>
              <w:t xml:space="preserve">RejectEvent</w:t>
            </w:r>
            <w:r>
              <w:rPr>
                <w:b/>
                <w:bCs/>
              </w:rPr>
              <w:t xml:space="preserve">) and §6</w:t>
            </w:r>
            <w:r>
              <w:rPr>
                <w:b/>
                <w:bCs/>
              </w:rPr>
              <w:t xml:space="preserve"> </w:t>
            </w:r>
            <w:r>
              <w:rPr>
                <w:rStyle w:val="VerbatimChar"/>
                <w:b/>
                <w:bCs/>
              </w:rPr>
              <w:t xml:space="preserve">DowntimeEvent</w:t>
            </w:r>
            <w:r>
              <w:rPr>
                <w:b/>
                <w:bCs/>
              </w:rPr>
              <w:t xml:space="preserve">:</w:t>
            </w:r>
            <w:r>
              <w:t xml:space="preserve"> </w:t>
            </w:r>
            <w:r>
              <w:rPr>
                <w:rStyle w:val="VerbatimChar"/>
              </w:rPr>
              <w:t xml:space="preserve">OperatorId</w:t>
            </w:r>
            <w:r>
              <w:t xml:space="preserve"> </w:t>
            </w:r>
            <w:r>
              <w:t xml:space="preserve">columns renamed to</w:t>
            </w:r>
            <w:r>
              <w:t xml:space="preserve"> </w:t>
            </w:r>
            <w:r>
              <w:rPr>
                <w:rStyle w:val="VerbatimChar"/>
              </w:rPr>
              <w:t xml:space="preserve">AppUserId</w:t>
            </w:r>
            <w:r>
              <w:t xml:space="preserve"> </w:t>
            </w:r>
            <w:r>
              <w:t xml:space="preserve">for consistency with the SP template (</w:t>
            </w:r>
            <w:r>
              <w:rPr>
                <w:rStyle w:val="VerbatimChar"/>
              </w:rPr>
              <w:t xml:space="preserve">@AppUserId BIGINT</w:t>
            </w:r>
            <w:r>
              <w:t xml:space="preserve">) and the v1.9</w:t>
            </w:r>
            <w:r>
              <w:t xml:space="preserve"> </w:t>
            </w:r>
            <w:r>
              <w:rPr>
                <w:rStyle w:val="VerbatimChar"/>
              </w:rPr>
              <w:t xml:space="preserve">ProductionEvent</w:t>
            </w:r>
            <w:r>
              <w:t xml:space="preserve"> </w:t>
            </w:r>
            <w:r>
              <w:t xml:space="preserve">reshape. Rule-of-law check: SP template at</w:t>
            </w:r>
            <w:r>
              <w:t xml:space="preserve"> </w:t>
            </w:r>
            <w:r>
              <w:rPr>
                <w:rStyle w:val="VerbatimChar"/>
              </w:rPr>
              <w:t xml:space="preserve">sql/scripts/_TEMPLATE_stored_procedure.sql</w:t>
            </w:r>
            <w:r>
              <w:t xml:space="preserve"> </w:t>
            </w:r>
            <w:r>
              <w:t xml:space="preserve">uses</w:t>
            </w:r>
            <w:r>
              <w:t xml:space="preserve"> </w:t>
            </w:r>
            <w:r>
              <w:rPr>
                <w:rStyle w:val="VerbatimChar"/>
              </w:rPr>
              <w:t xml:space="preserve">@AppUserId</w:t>
            </w:r>
            <w:r>
              <w:t xml:space="preserve">; the deferred event tables are not yet CREATEd in any of the 13 shipped migrations, so this is purely a DM spec alignment with no SQL impact.</w:t>
            </w:r>
            <w:r>
              <w:t xml:space="preserve"> </w:t>
            </w:r>
            <w:r>
              <w:rPr>
                <w:b/>
                <w:bCs/>
              </w:rPr>
              <w:t xml:space="preserve">§6 DowntimeEvent</w:t>
            </w:r>
            <w:r>
              <w:t xml:space="preserve"> </w:t>
            </w:r>
            <w:r>
              <w:t xml:space="preserve">UJ-14</w:t>
            </w:r>
            <w:r>
              <w:t xml:space="preserve"> </w:t>
            </w:r>
            <w:r>
              <w:rPr>
                <w:rStyle w:val="VerbatimChar"/>
              </w:rPr>
              <w:t xml:space="preserve">🔶 PENDING</w:t>
            </w:r>
            <w:r>
              <w:t xml:space="preserve"> </w:t>
            </w:r>
            <w:r>
              <w:t xml:space="preserve">callout converted to flowing prose — Resolved 2026-04-27 per OIR v2.14.</w:t>
            </w:r>
            <w:r>
              <w:t xml:space="preserve"> </w:t>
            </w:r>
            <w:r>
              <w:rPr>
                <w:b/>
                <w:bCs/>
              </w:rPr>
              <w:t xml:space="preserve">§7 Tools cross-references rewritten:</w:t>
            </w:r>
            <w:r>
              <w:t xml:space="preserve"> </w:t>
            </w:r>
            <w:r>
              <w:rPr>
                <w:rStyle w:val="VerbatimChar"/>
              </w:rPr>
              <w:t xml:space="preserve">Workorder.WorkOrder.ToolId</w:t>
            </w:r>
            <w:r>
              <w:t xml:space="preserve"> </w:t>
            </w:r>
            <w:r>
              <w:t xml:space="preserve">parenthetical no longer references the deleted</w:t>
            </w:r>
            <w:r>
              <w:t xml:space="preserve"> </w:t>
            </w:r>
            <w:r>
              <w:rPr>
                <w:rStyle w:val="VerbatimChar"/>
              </w:rPr>
              <w:t xml:space="preserve">Recipe</w:t>
            </w:r>
            <w:r>
              <w:t xml:space="preserve"> </w:t>
            </w:r>
            <w:r>
              <w:t xml:space="preserve">WorkOrderType (OI-07);</w:t>
            </w:r>
            <w:r>
              <w:t xml:space="preserve"> </w:t>
            </w:r>
            <w:r>
              <w:rPr>
                <w:rStyle w:val="VerbatimChar"/>
              </w:rPr>
              <w:t xml:space="preserve">Workorder.ProductionEvent.DieIdentifier</w:t>
            </w:r>
            <w:r>
              <w:t xml:space="preserve"> </w:t>
            </w:r>
            <w:r>
              <w:t xml:space="preserve">cross-ref replaced with</w:t>
            </w:r>
            <w:r>
              <w:t xml:space="preserve"> </w:t>
            </w:r>
            <w:r>
              <w:rPr>
                <w:rStyle w:val="VerbatimChar"/>
              </w:rPr>
              <w:t xml:space="preserve">Lots.Lot.ToolId</w:t>
            </w:r>
            <w:r>
              <w:t xml:space="preserve"> </w:t>
            </w:r>
            <w:r>
              <w:t xml:space="preserve">derivation rule (DieIdentifier column was DROPPED in v1.9 reshape); ItemTransform tombstone clause removed.</w:t>
            </w:r>
            <w:r>
              <w:t xml:space="preserve"> </w:t>
            </w:r>
            <w:r>
              <w:rPr>
                <w:b/>
                <w:bCs/>
              </w:rPr>
              <w:t xml:space="preserve">§1 Location:</w:t>
            </w:r>
            <w:r>
              <w:t xml:space="preserve"> </w:t>
            </w:r>
            <w:r>
              <w:rPr>
                <w:rStyle w:val="VerbatimChar"/>
              </w:rPr>
              <w:t xml:space="preserve">Terminal</w:t>
            </w:r>
            <w:r>
              <w:t xml:space="preserve"> </w:t>
            </w:r>
            <w:r>
              <w:t xml:space="preserve">LocationTypeDefinition seed-row description updated to</w:t>
            </w:r>
            <w:r>
              <w:t xml:space="preserve"> </w:t>
            </w:r>
            <w:r>
              <w:t xml:space="preserve">“mode derived from parent tier”</w:t>
            </w:r>
            <w:r>
              <w:t xml:space="preserve">;</w:t>
            </w:r>
            <w:r>
              <w:t xml:space="preserve"> </w:t>
            </w:r>
            <w:r>
              <w:t xml:space="preserve">“Terminals in the New Model”</w:t>
            </w:r>
            <w:r>
              <w:t xml:space="preserve"> </w:t>
            </w:r>
            <w:r>
              <w:t xml:space="preserve">callout rewritten for FDS-02-009/010/011 (two-mode model + scan-or-dropdown context selection);</w:t>
            </w:r>
            <w:r>
              <w:t xml:space="preserve"> </w:t>
            </w:r>
            <w:r>
              <w:rPr>
                <w:rStyle w:val="VerbatimChar"/>
              </w:rPr>
              <w:t xml:space="preserve">NumberOfCavities</w:t>
            </w:r>
            <w:r>
              <w:t xml:space="preserve"> </w:t>
            </w:r>
            <w:r>
              <w:t xml:space="preserve">removed as</w:t>
            </w:r>
            <w:r>
              <w:t xml:space="preserve"> </w:t>
            </w:r>
            <w:r>
              <w:rPr>
                <w:rStyle w:val="VerbatimChar"/>
              </w:rPr>
              <w:t xml:space="preserve">DieCastMachine</w:t>
            </w:r>
            <w:r>
              <w:t xml:space="preserve"> </w:t>
            </w:r>
            <w:r>
              <w:t xml:space="preserve">LocationAttribute example (cavity data lives on</w:t>
            </w:r>
            <w:r>
              <w:t xml:space="preserve"> </w:t>
            </w:r>
            <w:r>
              <w:rPr>
                <w:rStyle w:val="VerbatimChar"/>
              </w:rPr>
              <w:t xml:space="preserve">Tools.ToolCavity</w:t>
            </w:r>
            <w:r>
              <w:t xml:space="preserve">); explanatory note added — cavities belong to the die, not the press.</w:t>
            </w:r>
            <w:r>
              <w:t xml:space="preserve"> </w:t>
            </w:r>
            <w:r>
              <w:rPr>
                <w:b/>
                <w:bCs/>
              </w:rPr>
              <w:t xml:space="preserve">§3 Lots</w:t>
            </w:r>
            <w:r>
              <w:rPr>
                <w:b/>
                <w:bCs/>
              </w:rPr>
              <w:t xml:space="preserve"> </w:t>
            </w:r>
            <w:r>
              <w:rPr>
                <w:rStyle w:val="VerbatimChar"/>
                <w:b/>
                <w:bCs/>
              </w:rPr>
              <w:t xml:space="preserve">IdentifierSequence</w:t>
            </w:r>
            <w:r>
              <w:rPr>
                <w:b/>
                <w:bCs/>
              </w:rPr>
              <w:t xml:space="preserve"> </w:t>
            </w:r>
            <w:r>
              <w:rPr>
                <w:b/>
                <w:bCs/>
              </w:rPr>
              <w:t xml:space="preserve">reference</w:t>
            </w:r>
            <w:r>
              <w:t xml:space="preserve"> </w:t>
            </w:r>
            <w:r>
              <w:t xml:space="preserve">updated</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for the OIR cross-ref (matches FDS v0.11m convention).</w:t>
            </w:r>
            <w:r>
              <w:t xml:space="preserve"> </w:t>
            </w:r>
            <w:r>
              <w:rPr>
                <w:b/>
                <w:bCs/>
              </w:rPr>
              <w:t xml:space="preserve">Document-wide:</w:t>
            </w:r>
            <w:r>
              <w:t xml:space="preserve"> </w:t>
            </w:r>
            <w:r>
              <w:rPr>
                <w:rStyle w:val="VerbatimChar"/>
              </w:rPr>
              <w:t xml:space="preserve">⚠ Implementation deferred to Arc 2 Phase N</w:t>
            </w:r>
            <w:r>
              <w:t xml:space="preserve"> </w:t>
            </w:r>
            <w:r>
              <w:t xml:space="preserve">admonitions stripped (5 instances) — DM is the big-picture end-goal final solution; deployment state belongs in the phased plan. No schema changes to currently-shipped tables; all changes are spec-doc alignment to FDS v0.11m.</w:t>
            </w:r>
          </w:p>
        </w:tc>
      </w:tr>
      <w:tr>
        <w:tc>
          <w:tcPr/>
          <w:p>
            <w:pPr>
              <w:pStyle w:val="Compact"/>
            </w:pPr>
            <w:r>
              <w:t xml:space="preserve">1.9k</w:t>
            </w:r>
          </w:p>
        </w:tc>
        <w:tc>
          <w:tcPr/>
          <w:p>
            <w:pPr>
              <w:pStyle w:val="Compact"/>
            </w:pPr>
            <w:r>
              <w:t xml:space="preserve">2026-04-28</w:t>
            </w:r>
          </w:p>
        </w:tc>
        <w:tc>
          <w:tcPr/>
          <w:p>
            <w:pPr>
              <w:pStyle w:val="Compact"/>
            </w:pPr>
            <w:r>
              <w:t xml:space="preserve">Blue Ridge Automation</w:t>
            </w:r>
          </w:p>
        </w:tc>
        <w:tc>
          <w:tcPr/>
          <w:p>
            <w:pPr>
              <w:pStyle w:val="Compact"/>
            </w:pPr>
            <w:r>
              <w:rPr>
                <w:b/>
                <w:bCs/>
              </w:rPr>
              <w:t xml:space="preserve">Two FDS-driven additions queued from 2026-04-28 working sessions.</w:t>
            </w:r>
            <w:r>
              <w:t xml:space="preserve"> </w:t>
            </w:r>
            <w:r>
              <w:t xml:space="preserve">(1)</w:t>
            </w:r>
            <w:r>
              <w:t xml:space="preserve"> </w:t>
            </w:r>
            <w:r>
              <w:rPr>
                <w:rStyle w:val="VerbatimChar"/>
                <w:b/>
                <w:bCs/>
              </w:rPr>
              <w:t xml:space="preserve">Lots.ShippingLabel.BannerAcknowledgedAt DATETIME2(3) NULL</w:t>
            </w:r>
            <w:r>
              <w:t xml:space="preserve"> </w:t>
            </w:r>
            <w:r>
              <w:t xml:space="preserve">— supports the FDS-07-006b broadcast-with-session-filter Acknowledge action, where the per-terminal print-failure banner shown by FDS-07-006a’s retry-exhausted state can be dismissed by the operator. Independent of</w:t>
            </w:r>
            <w:r>
              <w:t xml:space="preserve"> </w:t>
            </w:r>
            <w:r>
              <w:rPr>
                <w:rStyle w:val="VerbatimChar"/>
              </w:rPr>
              <w:t xml:space="preserve">PrintFailedAt</w:t>
            </w:r>
            <w:r>
              <w:t xml:space="preserve">: the row stays in failed state for the safety-sweep alarm even after acknowledgement; this column only suppresses the banner UI on the closing terminal. State derivation table updated: Failed =</w:t>
            </w:r>
            <w:r>
              <w:t xml:space="preserve"> </w:t>
            </w:r>
            <w:r>
              <w:rPr>
                <w:rStyle w:val="VerbatimChar"/>
              </w:rPr>
              <w:t xml:space="preserve">PrintFailedAt IS NOT NULL AND BannerAcknowledgedAt IS NULL</w:t>
            </w:r>
            <w:r>
              <w:t xml:space="preserve">; Failed-acknowledged = both non-NULL. SQL deferred to Arc 2 Phase 7 alongside the rest of the Container schema CREATE — column contract above is authoritative. (2)</w:t>
            </w:r>
            <w:r>
              <w:t xml:space="preserve"> </w:t>
            </w:r>
            <w:r>
              <w:rPr>
                <w:rStyle w:val="VerbatimChar"/>
                <w:b/>
                <w:bCs/>
              </w:rPr>
              <w:t xml:space="preserve">CoupledDownstreamCellLocationId</w:t>
            </w:r>
            <w:r>
              <w:rPr>
                <w:b/>
                <w:bCs/>
              </w:rPr>
              <w:t xml:space="preserve"> </w:t>
            </w:r>
            <w:r>
              <w:rPr>
                <w:b/>
                <w:bCs/>
              </w:rPr>
              <w:t xml:space="preserve">LocationAttributeDefinition seed under</w:t>
            </w:r>
            <w:r>
              <w:rPr>
                <w:b/>
                <w:bCs/>
              </w:rPr>
              <w:t xml:space="preserve"> </w:t>
            </w:r>
            <w:r>
              <w:rPr>
                <w:rStyle w:val="VerbatimChar"/>
                <w:b/>
                <w:bCs/>
              </w:rPr>
              <w:t xml:space="preserve">CNCMachine</w:t>
            </w:r>
            <w:r>
              <w:t xml:space="preserve"> </w:t>
            </w:r>
            <w:r>
              <w:t xml:space="preserve">— supports the FDS-06-008 Machining OUT auto-move-to-coupled-Assembly-Cell flow. New illustrative seed row added to the §2 LocationAttributeDefinition examples block under a new</w:t>
            </w:r>
            <w:r>
              <w:t xml:space="preserve"> </w:t>
            </w:r>
            <w:r>
              <w:t xml:space="preserve">“For</w:t>
            </w:r>
            <w:r>
              <w:t xml:space="preserve"> </w:t>
            </w:r>
            <w:r>
              <w:rPr>
                <w:rStyle w:val="VerbatimChar"/>
              </w:rPr>
              <w:t xml:space="preserve">Cell</w:t>
            </w:r>
            <w:r>
              <w:t xml:space="preserve"> </w:t>
            </w:r>
            <w:r>
              <w:t xml:space="preserve">→</w:t>
            </w:r>
            <w:r>
              <w:t xml:space="preserve"> </w:t>
            </w:r>
            <w:r>
              <w:rPr>
                <w:rStyle w:val="VerbatimChar"/>
              </w:rPr>
              <w:t xml:space="preserve">CNCMachine</w:t>
            </w:r>
            <w:r>
              <w:t xml:space="preserve"> </w:t>
            </w:r>
            <w:r>
              <w:t xml:space="preserve">definition”</w:t>
            </w:r>
            <w:r>
              <w:t xml:space="preserve"> </w:t>
            </w:r>
            <w:r>
              <w:t xml:space="preserve">subsection:</w:t>
            </w:r>
            <w:r>
              <w:t xml:space="preserve"> </w:t>
            </w:r>
            <w:r>
              <w:rPr>
                <w:rStyle w:val="VerbatimChar"/>
              </w:rPr>
              <w:t xml:space="preserve">AttributeName=CoupledDownstreamCellLocationId</w:t>
            </w:r>
            <w:r>
              <w:t xml:space="preserve">,</w:t>
            </w:r>
            <w:r>
              <w:t xml:space="preserve"> </w:t>
            </w:r>
            <w:r>
              <w:rPr>
                <w:rStyle w:val="VerbatimChar"/>
              </w:rPr>
              <w:t xml:space="preserve">DataType=Integer</w:t>
            </w:r>
            <w:r>
              <w:t xml:space="preserve"> </w:t>
            </w:r>
            <w:r>
              <w:t xml:space="preserve">(parsed as a</w:t>
            </w:r>
            <w:r>
              <w:t xml:space="preserve"> </w:t>
            </w:r>
            <w:r>
              <w:rPr>
                <w:rStyle w:val="VerbatimChar"/>
              </w:rPr>
              <w:t xml:space="preserve">Location.Location.Id</w:t>
            </w:r>
            <w:r>
              <w:t xml:space="preserve"> </w:t>
            </w:r>
            <w:r>
              <w:t xml:space="preserve">reference),</w:t>
            </w:r>
            <w:r>
              <w:t xml:space="preserve"> </w:t>
            </w:r>
            <w:r>
              <w:rPr>
                <w:rStyle w:val="VerbatimChar"/>
              </w:rPr>
              <w:t xml:space="preserve">IsRequired=0</w:t>
            </w:r>
            <w:r>
              <w:t xml:space="preserve"> </w:t>
            </w:r>
            <w:r>
              <w:t xml:space="preserve">(NULL = legacy uncoupled path). When non-NULL, PLC-signalled machining completion writes the</w:t>
            </w:r>
            <w:r>
              <w:t xml:space="preserve"> </w:t>
            </w:r>
            <w:r>
              <w:rPr>
                <w:rStyle w:val="VerbatimChar"/>
              </w:rPr>
              <w:t xml:space="preserve">ProductionEvent</w:t>
            </w:r>
            <w:r>
              <w:t xml:space="preserve"> </w:t>
            </w:r>
            <w:r>
              <w:t xml:space="preserve">and a</w:t>
            </w:r>
            <w:r>
              <w:t xml:space="preserve"> </w:t>
            </w:r>
            <w:r>
              <w:rPr>
                <w:rStyle w:val="VerbatimChar"/>
              </w:rPr>
              <w:t xml:space="preserve">LotMovement</w:t>
            </w:r>
            <w:r>
              <w:t xml:space="preserve"> </w:t>
            </w:r>
            <w:r>
              <w:t xml:space="preserve">to the referenced Cell + updates</w:t>
            </w:r>
            <w:r>
              <w:t xml:space="preserve"> </w:t>
            </w:r>
            <w:r>
              <w:rPr>
                <w:rStyle w:val="VerbatimChar"/>
              </w:rPr>
              <w:t xml:space="preserve">CurrentLocationId</w:t>
            </w:r>
            <w:r>
              <w:t xml:space="preserve">; when NULL, completion writes the event only and the LOT stays at the Machining Cell awaiting operator-driven movement. Phase G seed delta on the next migration: +1 row for</w:t>
            </w:r>
            <w:r>
              <w:t xml:space="preserve"> </w:t>
            </w:r>
            <w:r>
              <w:rPr>
                <w:rStyle w:val="VerbatimChar"/>
              </w:rPr>
              <w:t xml:space="preserve">CoupledDownstreamCellLocationId</w:t>
            </w:r>
            <w:r>
              <w:t xml:space="preserve"> </w:t>
            </w:r>
            <w:r>
              <w:t xml:space="preserve">on the</w:t>
            </w:r>
            <w:r>
              <w:t xml:space="preserve"> </w:t>
            </w:r>
            <w:r>
              <w:rPr>
                <w:rStyle w:val="VerbatimChar"/>
              </w:rPr>
              <w:t xml:space="preserve">CNCMachine</w:t>
            </w:r>
            <w:r>
              <w:t xml:space="preserve"> </w:t>
            </w:r>
            <w:r>
              <w:t xml:space="preserve">definition. No other schema changes.</w:t>
            </w:r>
          </w:p>
        </w:tc>
      </w:tr>
      <w:tr>
        <w:tc>
          <w:tcPr>
            <w:shd w:val="clear" w:color="auto" w:fill="F2F2F2"/>
          </w:tcPr>
          <w:tcPr/>
          <w:p>
            <w:pPr>
              <w:pStyle w:val="Compact"/>
            </w:pPr>
            <w:r>
              <w:t xml:space="preserve">1.9j</w:t>
            </w:r>
          </w:p>
        </w:tc>
        <w:tc>
          <w:tcPr>
            <w:shd w:val="clear" w:color="auto" w:fill="F2F2F2"/>
          </w:tcPr>
          <w:tcPr/>
          <w:p>
            <w:pPr>
              <w:pStyle w:val="Compact"/>
            </w:pPr>
            <w:r>
              <w:t xml:space="preserve">2026-04-28</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§3 ContainerConfig —</w:t>
            </w:r>
            <w:r>
              <w:rPr>
                <w:b/>
                <w:bCs/>
              </w:rPr>
              <w:t xml:space="preserve"> </w:t>
            </w:r>
            <w:r>
              <w:rPr>
                <w:rStyle w:val="VerbatimChar"/>
                <w:b/>
                <w:bCs/>
              </w:rPr>
              <w:t xml:space="preserve">ClosureMethod</w:t>
            </w:r>
            <w:r>
              <w:rPr>
                <w:b/>
                <w:bCs/>
              </w:rPr>
              <w:t xml:space="preserve"> </w:t>
            </w:r>
            <w:r>
              <w:rPr>
                <w:b/>
                <w:bCs/>
              </w:rPr>
              <w:t xml:space="preserve">extended with</w:t>
            </w:r>
            <w:r>
              <w:rPr>
                <w:b/>
                <w:bCs/>
              </w:rPr>
              <w:t xml:space="preserve"> </w:t>
            </w:r>
            <w:r>
              <w:rPr>
                <w:rStyle w:val="VerbatimChar"/>
                <w:b/>
                <w:bCs/>
              </w:rPr>
              <w:t xml:space="preserve">ByVision</w:t>
            </w:r>
            <w:r>
              <w:rPr>
                <w:b/>
                <w:bCs/>
              </w:rPr>
              <w:t xml:space="preserve">.</w:t>
            </w:r>
            <w:r>
              <w:t xml:space="preserve"> </w:t>
            </w:r>
            <w:r>
              <w:t xml:space="preserve">Camera-validated container closure added per Jacques’s 2026-04-28 review: a third trigger alongside the existing count and weight modes. Camera validates each part (pass/fail), PLC accumulates the validated count, asserts</w:t>
            </w:r>
            <w:r>
              <w:t xml:space="preserve"> </w:t>
            </w:r>
            <w:r>
              <w:rPr>
                <w:rStyle w:val="VerbatimChar"/>
              </w:rPr>
              <w:t xml:space="preserve">ContainerFullFlag</w:t>
            </w:r>
            <w:r>
              <w:t xml:space="preserve"> </w:t>
            </w:r>
            <w:r>
              <w:t xml:space="preserve">when target met. Code values renamed to UpperCamelCase per project convention (</w:t>
            </w:r>
            <w:r>
              <w:rPr>
                <w:rStyle w:val="VerbatimChar"/>
              </w:rPr>
              <w:t xml:space="preserve">ByCount</w:t>
            </w:r>
            <w:r>
              <w:t xml:space="preserve"> </w:t>
            </w:r>
            <w:r>
              <w:t xml:space="preserve">/</w:t>
            </w:r>
            <w:r>
              <w:t xml:space="preserve"> </w:t>
            </w:r>
            <w:r>
              <w:rPr>
                <w:rStyle w:val="VerbatimChar"/>
              </w:rPr>
              <w:t xml:space="preserve">ByWeight</w:t>
            </w:r>
            <w:r>
              <w:t xml:space="preserve"> </w:t>
            </w:r>
            <w:r>
              <w:t xml:space="preserve">/</w:t>
            </w:r>
            <w:r>
              <w:t xml:space="preserve"> </w:t>
            </w:r>
            <w:r>
              <w:rPr>
                <w:rStyle w:val="VerbatimChar"/>
              </w:rPr>
              <w:t xml:space="preserve">ByVision</w:t>
            </w:r>
            <w:r>
              <w:t xml:space="preserve">; previously documented as</w:t>
            </w:r>
            <w:r>
              <w:t xml:space="preserve"> </w:t>
            </w:r>
            <w:r>
              <w:rPr>
                <w:rStyle w:val="VerbatimChar"/>
              </w:rPr>
              <w:t xml:space="preserve">BY_COUNT</w:t>
            </w:r>
            <w:r>
              <w:t xml:space="preserve"> </w:t>
            </w:r>
            <w:r>
              <w:t xml:space="preserve">/</w:t>
            </w:r>
            <w:r>
              <w:t xml:space="preserve"> </w:t>
            </w:r>
            <w:r>
              <w:rPr>
                <w:rStyle w:val="VerbatimChar"/>
              </w:rPr>
              <w:t xml:space="preserve">BY_WEIGHT</w:t>
            </w:r>
            <w:r>
              <w:t xml:space="preserve">).</w:t>
            </w:r>
            <w:r>
              <w:t xml:space="preserve"> </w:t>
            </w:r>
            <w:r>
              <w:t xml:space="preserve">“Pending OI-02 closure”</w:t>
            </w:r>
            <w:r>
              <w:t xml:space="preserve"> </w:t>
            </w:r>
            <w:r>
              <w:t xml:space="preserve">caveat retired (OI-02 ✅ Resolved 2026-04-24 per OIR v2.14). No schema change —</w:t>
            </w:r>
            <w:r>
              <w:t xml:space="preserve"> </w:t>
            </w:r>
            <w:r>
              <w:rPr>
                <w:rStyle w:val="VerbatimChar"/>
              </w:rPr>
              <w:t xml:space="preserve">ClosureMethod</w:t>
            </w:r>
            <w:r>
              <w:t xml:space="preserve"> </w:t>
            </w:r>
            <w:r>
              <w:t xml:space="preserve">is</w:t>
            </w:r>
            <w:r>
              <w:t xml:space="preserve"> </w:t>
            </w:r>
            <w:r>
              <w:rPr>
                <w:rStyle w:val="VerbatimChar"/>
              </w:rPr>
              <w:t xml:space="preserve">NVARCHAR(20) NULL</w:t>
            </w:r>
            <w:r>
              <w:t xml:space="preserve">; the new value is purely an additional allowed string. FDS-03-017 + FDS-06-014 are authoritative for the per-method mechanics.</w:t>
            </w:r>
          </w:p>
        </w:tc>
      </w:tr>
      <w:tr>
        <w:tc>
          <w:tcPr/>
          <w:p>
            <w:pPr>
              <w:pStyle w:val="Compact"/>
            </w:pPr>
            <w:r>
              <w:t xml:space="preserve">0.1</w:t>
            </w:r>
          </w:p>
        </w:tc>
        <w:tc>
          <w:tcPr/>
          <w:p>
            <w:pPr>
              <w:pStyle w:val="Compact"/>
            </w:pPr>
            <w:r>
              <w:t xml:space="preserve">2026-04-02</w:t>
            </w:r>
          </w:p>
        </w:tc>
        <w:tc>
          <w:tcPr/>
          <w:p>
            <w:pPr>
              <w:pStyle w:val="Compact"/>
            </w:pPr>
            <w:r>
              <w:t xml:space="preserve">Blue Ridge Automation</w:t>
            </w:r>
          </w:p>
        </w:tc>
        <w:tc>
          <w:tcPr/>
          <w:p>
            <w:pPr>
              <w:pStyle w:val="Compact"/>
            </w:pPr>
            <w:r>
              <w:t xml:space="preserve">Initial data model — 7 schemas, ~50 tables</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Eliminated</w:t>
            </w:r>
            <w:r>
              <w:t xml:space="preserve"> </w:t>
            </w:r>
            <w:r>
              <w:rPr>
                <w:rStyle w:val="VerbatimChar"/>
              </w:rPr>
              <w:t xml:space="preserve">Terminal</w:t>
            </w:r>
            <w:r>
              <w:t xml:space="preserve"> </w:t>
            </w:r>
            <w:r>
              <w:t xml:space="preserve">table — terminals are now</w:t>
            </w:r>
            <w:r>
              <w:t xml:space="preserve"> </w:t>
            </w:r>
            <w:r>
              <w:rPr>
                <w:rStyle w:val="VerbatimChar"/>
              </w:rPr>
              <w:t xml:space="preserve">Location</w:t>
            </w:r>
            <w:r>
              <w:t xml:space="preserve"> </w:t>
            </w:r>
            <w:r>
              <w:t xml:space="preserve">records (type=Terminal) with config as</w:t>
            </w:r>
            <w:r>
              <w:t xml:space="preserve"> </w:t>
            </w:r>
            <w:r>
              <w:rPr>
                <w:rStyle w:val="VerbatimChar"/>
              </w:rPr>
              <w:t xml:space="preserve">LocationAttribute</w:t>
            </w:r>
            <w:r>
              <w:t xml:space="preserve">. Renamed</w:t>
            </w:r>
            <w:r>
              <w:t xml:space="preserve"> </w:t>
            </w:r>
            <w:r>
              <w:rPr>
                <w:rStyle w:val="VerbatimChar"/>
              </w:rPr>
              <w:t xml:space="preserve">TerminalId</w:t>
            </w:r>
            <w:r>
              <w:t xml:space="preserve"> </w:t>
            </w:r>
            <w:r>
              <w:t xml:space="preserve">FKs to</w:t>
            </w:r>
            <w:r>
              <w:t xml:space="preserve"> </w:t>
            </w:r>
            <w:r>
              <w:rPr>
                <w:rStyle w:val="VerbatimChar"/>
              </w:rPr>
              <w:t xml:space="preserve">TerminalLocationId</w:t>
            </w:r>
            <w:r>
              <w:t xml:space="preserve"> </w:t>
            </w:r>
            <w:r>
              <w:t xml:space="preserve">across all event tables. Added</w:t>
            </w:r>
            <w:r>
              <w:t xml:space="preserve"> </w:t>
            </w:r>
            <w:r>
              <w:rPr>
                <w:rStyle w:val="VerbatimChar"/>
              </w:rPr>
              <w:t xml:space="preserve">ShotCount</w:t>
            </w:r>
            <w:r>
              <w:t xml:space="preserve"> </w:t>
            </w:r>
            <w:r>
              <w:t xml:space="preserve">to</w:t>
            </w:r>
            <w:r>
              <w:t xml:space="preserve"> </w:t>
            </w:r>
            <w:r>
              <w:rPr>
                <w:rStyle w:val="VerbatimChar"/>
              </w:rPr>
              <w:t xml:space="preserve">DowntimeEvent</w:t>
            </w:r>
            <w:r>
              <w:t xml:space="preserve"> </w:t>
            </w:r>
            <w:r>
              <w:t xml:space="preserve">for warm-up tracking (UJ-14). Added hardware interlock bypass flag discussion on</w:t>
            </w:r>
            <w:r>
              <w:t xml:space="preserve"> </w:t>
            </w:r>
            <w:r>
              <w:rPr>
                <w:rStyle w:val="VerbatimChar"/>
              </w:rPr>
              <w:t xml:space="preserve">ContainerSerial</w:t>
            </w:r>
            <w:r>
              <w:t xml:space="preserve"> </w:t>
            </w:r>
            <w:r>
              <w:t xml:space="preserve">(UJ-16). Updated workorder schema scope to MVP-LITE (OI-07).</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Naming convention changed from snake_case to UpperCamelCase for all DB identifiers. Merged Department into Area per ISA-95 —</w:t>
            </w:r>
            <w:r>
              <w:t xml:space="preserve"> </w:t>
            </w:r>
            <w:r>
              <w:rPr>
                <w:rStyle w:val="VerbatimChar"/>
              </w:rPr>
              <w:t xml:space="preserve">DepartmentLocationId</w:t>
            </w:r>
            <w:r>
              <w:t xml:space="preserve"> </w:t>
            </w:r>
            <w:r>
              <w:t xml:space="preserve">FKs renamed to</w:t>
            </w:r>
            <w:r>
              <w:t xml:space="preserve"> </w:t>
            </w:r>
            <w:r>
              <w:rPr>
                <w:rStyle w:val="VerbatimChar"/>
              </w:rPr>
              <w:t xml:space="preserve">AreaLocationId</w:t>
            </w:r>
            <w:r>
              <w:t xml:space="preserve">,</w:t>
            </w:r>
            <w:r>
              <w:t xml:space="preserve"> </w:t>
            </w:r>
            <w:r>
              <w:rPr>
                <w:rStyle w:val="VerbatimChar"/>
              </w:rPr>
              <w:t xml:space="preserve">ChargeToDepartment</w:t>
            </w:r>
            <w:r>
              <w:t xml:space="preserve"> </w:t>
            </w:r>
            <w:r>
              <w:t xml:space="preserve">renamed to</w:t>
            </w:r>
            <w:r>
              <w:t xml:space="preserve"> </w:t>
            </w:r>
            <w:r>
              <w:rPr>
                <w:rStyle w:val="VerbatimChar"/>
              </w:rPr>
              <w:t xml:space="preserve">ChargeToArea</w:t>
            </w:r>
            <w:r>
              <w:t xml:space="preserve">. Added Enterprise (level 0) to</w:t>
            </w:r>
            <w:r>
              <w:t xml:space="preserve"> </w:t>
            </w:r>
            <w:r>
              <w:rPr>
                <w:rStyle w:val="VerbatimChar"/>
              </w:rPr>
              <w:t xml:space="preserve">LocationType</w:t>
            </w:r>
            <w:r>
              <w:t xml:space="preserve">. Updated</w:t>
            </w:r>
            <w:r>
              <w:t xml:space="preserve"> </w:t>
            </w:r>
            <w:r>
              <w:rPr>
                <w:rStyle w:val="VerbatimChar"/>
              </w:rPr>
              <w:t xml:space="preserve">LocationType</w:t>
            </w:r>
            <w:r>
              <w:t xml:space="preserve"> </w:t>
            </w:r>
            <w:r>
              <w:t xml:space="preserve">seed rows.</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Major restructure of location schema:</w:t>
            </w:r>
            <w:r>
              <w:t xml:space="preserve"> </w:t>
            </w:r>
            <w:r>
              <w:rPr>
                <w:rStyle w:val="VerbatimChar"/>
              </w:rPr>
              <w:t xml:space="preserve">LocationType</w:t>
            </w:r>
            <w:r>
              <w:t xml:space="preserve"> </w:t>
            </w:r>
            <w:r>
              <w:t xml:space="preserve">reduced to 5 ISA-95 tiers (Enterprise, Site, Area, WorkCenter, Cell).</w:t>
            </w:r>
            <w:r>
              <w:t xml:space="preserve"> </w:t>
            </w:r>
            <w:r>
              <w:rPr>
                <w:rStyle w:val="VerbatimChar"/>
              </w:rPr>
              <w:t xml:space="preserve">LocationTypeDefinition</w:t>
            </w:r>
            <w:r>
              <w:t xml:space="preserve"> </w:t>
            </w:r>
            <w:r>
              <w:t xml:space="preserve">repurposed from</w:t>
            </w:r>
            <w:r>
              <w:t xml:space="preserve"> </w:t>
            </w:r>
            <w:r>
              <w:t xml:space="preserve">“attribute definitions”</w:t>
            </w:r>
            <w:r>
              <w:t xml:space="preserve"> </w:t>
            </w:r>
            <w:r>
              <w:t xml:space="preserve">to</w:t>
            </w:r>
            <w:r>
              <w:t xml:space="preserve"> </w:t>
            </w:r>
            <w:r>
              <w:t xml:space="preserve">“polymorphic kinds”</w:t>
            </w:r>
            <w:r>
              <w:t xml:space="preserve"> </w:t>
            </w:r>
            <w:r>
              <w:t xml:space="preserve">(Terminal, DieCastMachine, CNCMachine, etc. — all under Cell). New</w:t>
            </w:r>
            <w:r>
              <w:t xml:space="preserve"> </w:t>
            </w:r>
            <w:r>
              <w:rPr>
                <w:rStyle w:val="VerbatimChar"/>
              </w:rPr>
              <w:t xml:space="preserve">LocationAttributeDefinition</w:t>
            </w:r>
            <w:r>
              <w:t xml:space="preserve"> </w:t>
            </w:r>
            <w:r>
              <w:t xml:space="preserve">table holds attribute schemas per kind.</w:t>
            </w:r>
            <w:r>
              <w:t xml:space="preserve"> </w:t>
            </w:r>
            <w:r>
              <w:rPr>
                <w:rStyle w:val="VerbatimChar"/>
              </w:rPr>
              <w:t xml:space="preserve">Location.LocationTypeId</w:t>
            </w:r>
            <w:r>
              <w:t xml:space="preserve"> </w:t>
            </w:r>
            <w:r>
              <w:t xml:space="preserve">replaced by</w:t>
            </w:r>
            <w:r>
              <w:t xml:space="preserve"> </w:t>
            </w:r>
            <w:r>
              <w:rPr>
                <w:rStyle w:val="VerbatimChar"/>
              </w:rPr>
              <w:t xml:space="preserve">Location.LocationTypeDefinitionId</w:t>
            </w:r>
            <w:r>
              <w:t xml:space="preserve">.</w:t>
            </w:r>
            <w:r>
              <w:t xml:space="preserve"> </w:t>
            </w:r>
            <w:r>
              <w:rPr>
                <w:rStyle w:val="VerbatimChar"/>
              </w:rPr>
              <w:t xml:space="preserve">LocationAttribute.LocationTypeDefinitionId</w:t>
            </w:r>
            <w:r>
              <w:t xml:space="preserve"> </w:t>
            </w:r>
            <w:r>
              <w:t xml:space="preserve">renamed to</w:t>
            </w:r>
            <w:r>
              <w:t xml:space="preserve"> </w:t>
            </w:r>
            <w:r>
              <w:rPr>
                <w:rStyle w:val="VerbatimChar"/>
              </w:rPr>
              <w:t xml:space="preserve">LocationAttributeDefinitionId</w:t>
            </w:r>
            <w:r>
              <w:t xml:space="preserve">. Added seed data tables for LocationType, LocationTypeDefinition, and sample LocationAttributeDefinition sets.</w:t>
            </w:r>
          </w:p>
        </w:tc>
      </w:tr>
      <w:tr>
        <w:tc>
          <w:tcPr/>
          <w:p>
            <w:pPr>
              <w:pStyle w:val="Compact"/>
            </w:pPr>
            <w:r>
              <w:t xml:space="preserve">0.4.1</w:t>
            </w:r>
          </w:p>
        </w:tc>
        <w:tc>
          <w:tcPr/>
          <w:p>
            <w:pPr>
              <w:pStyle w:val="Compact"/>
            </w:pPr>
            <w:r>
              <w:t xml:space="preserve">2026-04-10</w:t>
            </w:r>
          </w:p>
        </w:tc>
        <w:tc>
          <w:tcPr/>
          <w:p>
            <w:pPr>
              <w:pStyle w:val="Compact"/>
            </w:pPr>
            <w:r>
              <w:t xml:space="preserve">Blue Ridge Automation</w:t>
            </w:r>
          </w:p>
        </w:tc>
        <w:tc>
          <w:tcPr/>
          <w:p>
            <w:pPr>
              <w:pStyle w:val="Compact"/>
            </w:pPr>
            <w:r>
              <w:t xml:space="preserve">Consistency pass: normalized terminal FK columns on append-only Lot event tables (LotGenealogy, LotStatusHistory, LotMovement, LotAttributeChange) to</w:t>
            </w:r>
            <w:r>
              <w:t xml:space="preserve"> </w:t>
            </w:r>
            <w:r>
              <w:rPr>
                <w:rStyle w:val="VerbatimChar"/>
              </w:rPr>
              <w:t xml:space="preserve">TerminalLocationId</w:t>
            </w:r>
            <w:r>
              <w:t xml:space="preserve"> </w:t>
            </w:r>
            <w:r>
              <w:t xml:space="preserve">— were previously</w:t>
            </w:r>
            <w:r>
              <w:t xml:space="preserve"> </w:t>
            </w:r>
            <w:r>
              <w:rPr>
                <w:rStyle w:val="VerbatimChar"/>
              </w:rPr>
              <w:t xml:space="preserve">EventTerminalId</w:t>
            </w:r>
            <w:r>
              <w:t xml:space="preserve"> </w:t>
            </w:r>
            <w:r>
              <w:t xml:space="preserve">/</w:t>
            </w:r>
            <w:r>
              <w:t xml:space="preserve"> </w:t>
            </w:r>
            <w:r>
              <w:rPr>
                <w:rStyle w:val="VerbatimChar"/>
              </w:rPr>
              <w:t xml:space="preserve">ChangedAtTerminalId</w:t>
            </w:r>
            <w:r>
              <w:t xml:space="preserve"> </w:t>
            </w:r>
            <w:r>
              <w:t xml:space="preserve">/</w:t>
            </w:r>
            <w:r>
              <w:t xml:space="preserve"> </w:t>
            </w:r>
            <w:r>
              <w:rPr>
                <w:rStyle w:val="VerbatimChar"/>
              </w:rPr>
              <w:t xml:space="preserve">MovedAtTerminalId</w:t>
            </w:r>
            <w:r>
              <w:t xml:space="preserve">. Fixed stale UPPER_CASE code values in column descriptions (Split/Merge/Consumption, Good/Hold/Scrap/Closed, Open/Complete/Shipped/Hold/Void, Manufactured/Received/ReceivedOffsite, Initial/ReprintDamaged/Split/Merge/SortCageReIdentify, UseAsIs/Rework/etc.). Fixed snake_case in UJ-14 warm-up note and UJ-16 interlock bypass note.</w:t>
            </w:r>
          </w:p>
        </w:tc>
      </w:tr>
      <w:tr>
        <w:tc>
          <w:tcPr>
            <w:shd w:val="clear" w:color="auto" w:fill="F2F2F2"/>
          </w:tcPr>
          <w:tcPr/>
          <w:p>
            <w:pPr>
              <w:pStyle w:val="Compact"/>
            </w:pPr>
            <w:r>
              <w:t xml:space="preserve">0.5</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w:t>
            </w:r>
            <w:r>
              <w:t xml:space="preserve"> </w:t>
            </w:r>
            <w:r>
              <w:rPr>
                <w:rStyle w:val="VerbatimChar"/>
              </w:rPr>
              <w:t xml:space="preserve">Audit.FailureLog</w:t>
            </w:r>
            <w:r>
              <w:t xml:space="preserve"> </w:t>
            </w:r>
            <w:r>
              <w:t xml:space="preserve">table to track attempted-but-rejected stored procedure calls (parameter validation failures, business-rule violations, caught exceptions). Complements ConfigLog/OperationLog which track successful mutations. 4 indexes defined (AttemptedAt, AppUser, EntityEvent, ProcedureName). Written by the new</w:t>
            </w:r>
            <w:r>
              <w:t xml:space="preserve"> </w:t>
            </w:r>
            <w:r>
              <w:rPr>
                <w:rStyle w:val="VerbatimChar"/>
              </w:rPr>
              <w:t xml:space="preserve">Audit_LogFailure</w:t>
            </w:r>
            <w:r>
              <w:t xml:space="preserve"> </w:t>
            </w:r>
            <w:r>
              <w:t xml:space="preserve">shared proc from every validation-failure path and every CATCH handler in mutating procs.</w:t>
            </w:r>
          </w:p>
        </w:tc>
      </w:tr>
      <w:tr>
        <w:tc>
          <w:tcPr/>
          <w:p>
            <w:pPr>
              <w:pStyle w:val="Compact"/>
            </w:pPr>
            <w:r>
              <w:t xml:space="preserve">0.5.1</w:t>
            </w:r>
          </w:p>
        </w:tc>
        <w:tc>
          <w:tcPr/>
          <w:p>
            <w:pPr>
              <w:pStyle w:val="Compact"/>
            </w:pPr>
            <w:r>
              <w:t xml:space="preserve">2026-04-13</w:t>
            </w:r>
          </w:p>
        </w:tc>
        <w:tc>
          <w:tcPr/>
          <w:p>
            <w:pPr>
              <w:pStyle w:val="Compact"/>
            </w:pPr>
            <w:r>
              <w:t xml:space="preserve">Blue Ridge Automation</w:t>
            </w:r>
          </w:p>
        </w:tc>
        <w:tc>
          <w:tcPr/>
          <w:p>
            <w:pPr>
              <w:pStyle w:val="Compact"/>
            </w:pPr>
            <w:r>
              <w:t xml:space="preserve">Added</w:t>
            </w:r>
            <w:r>
              <w:t xml:space="preserve"> </w:t>
            </w:r>
            <w:r>
              <w:rPr>
                <w:rStyle w:val="VerbatimChar"/>
              </w:rPr>
              <w:t xml:space="preserve">SortOrder INT NOT NULL DEFAULT 0</w:t>
            </w:r>
            <w:r>
              <w:t xml:space="preserve"> </w:t>
            </w:r>
            <w:r>
              <w:t xml:space="preserve">column to</w:t>
            </w:r>
            <w:r>
              <w:t xml:space="preserve"> </w:t>
            </w:r>
            <w:r>
              <w:rPr>
                <w:rStyle w:val="VerbatimChar"/>
              </w:rPr>
              <w:t xml:space="preserve">Location.Location</w:t>
            </w:r>
            <w:r>
              <w:t xml:space="preserve"> </w:t>
            </w:r>
            <w:r>
              <w:t xml:space="preserve">table for display ordering among siblings. Auto-incremented on creation, updated via MoveUp/MoveDown operations.</w:t>
            </w:r>
          </w:p>
        </w:tc>
      </w:tr>
      <w:tr>
        <w:tc>
          <w:tcPr>
            <w:shd w:val="clear" w:color="auto" w:fill="F2F2F2"/>
          </w:tcPr>
          <w:tcPr/>
          <w:p>
            <w:pPr>
              <w:pStyle w:val="Compact"/>
            </w:pPr>
            <w:r>
              <w:t xml:space="preserve">0.6</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Data type standardization across all ~51 tables.</w:t>
            </w:r>
            <w:r>
              <w:t xml:space="preserve"> </w:t>
            </w:r>
            <w:r>
              <w:t xml:space="preserve">All primary keys changed from</w:t>
            </w:r>
            <w:r>
              <w:t xml:space="preserve"> </w:t>
            </w:r>
            <w:r>
              <w:rPr>
                <w:rStyle w:val="VerbatimChar"/>
              </w:rPr>
              <w:t xml:space="preserve">INT</w:t>
            </w:r>
            <w:r>
              <w:t xml:space="preserve"> </w:t>
            </w:r>
            <w:r>
              <w:t xml:space="preserve">to</w:t>
            </w:r>
            <w:r>
              <w:t xml:space="preserve"> </w:t>
            </w:r>
            <w:r>
              <w:rPr>
                <w:rStyle w:val="VerbatimChar"/>
              </w:rPr>
              <w:t xml:space="preserve">BIGINT IDENTITY</w:t>
            </w:r>
            <w:r>
              <w:t xml:space="preserve">. All foreign keys changed from</w:t>
            </w:r>
            <w:r>
              <w:t xml:space="preserve"> </w:t>
            </w:r>
            <w:r>
              <w:rPr>
                <w:rStyle w:val="VerbatimChar"/>
              </w:rPr>
              <w:t xml:space="preserve">INT</w:t>
            </w:r>
            <w:r>
              <w:t xml:space="preserve"> </w:t>
            </w:r>
            <w:r>
              <w:t xml:space="preserve">to</w:t>
            </w:r>
            <w:r>
              <w:t xml:space="preserve"> </w:t>
            </w:r>
            <w:r>
              <w:rPr>
                <w:rStyle w:val="VerbatimChar"/>
              </w:rPr>
              <w:t xml:space="preserve">BIGINT</w:t>
            </w:r>
            <w:r>
              <w:t xml:space="preserve"> </w:t>
            </w:r>
            <w:r>
              <w:t xml:space="preserve">to match. All</w:t>
            </w:r>
            <w:r>
              <w:t xml:space="preserve"> </w:t>
            </w:r>
            <w:r>
              <w:rPr>
                <w:rStyle w:val="VerbatimChar"/>
              </w:rPr>
              <w:t xml:space="preserve">VARCHAR(N)</w:t>
            </w:r>
            <w:r>
              <w:t xml:space="preserve"> </w:t>
            </w:r>
            <w:r>
              <w:t xml:space="preserve">columns changed to</w:t>
            </w:r>
            <w:r>
              <w:t xml:space="preserve"> </w:t>
            </w:r>
            <w:r>
              <w:rPr>
                <w:rStyle w:val="VerbatimChar"/>
              </w:rPr>
              <w:t xml:space="preserve">NVARCHAR(N)</w:t>
            </w:r>
            <w:r>
              <w:t xml:space="preserve"> </w:t>
            </w:r>
            <w:r>
              <w:t xml:space="preserve">(Unicode support for Honda EDI data). Audit</w:t>
            </w:r>
            <w:r>
              <w:t xml:space="preserve"> </w:t>
            </w:r>
            <w:r>
              <w:rPr>
                <w:rStyle w:val="VerbatimChar"/>
              </w:rPr>
              <w:t xml:space="preserve">EntityId</w:t>
            </w:r>
            <w:r>
              <w:t xml:space="preserve"> </w:t>
            </w:r>
            <w:r>
              <w:t xml:space="preserve">columns (OperationLog, ConfigLog, FailureLog) changed to</w:t>
            </w:r>
            <w:r>
              <w:t xml:space="preserve"> </w:t>
            </w:r>
            <w:r>
              <w:rPr>
                <w:rStyle w:val="VerbatimChar"/>
              </w:rPr>
              <w:t xml:space="preserve">BIGINT</w:t>
            </w:r>
            <w:r>
              <w:t xml:space="preserve"> </w:t>
            </w:r>
            <w:r>
              <w:t xml:space="preserve">to match arbitrary PK references. Non-PK/FK value columns (SortOrder, SequenceNumber, PieceCount, VersionNumber, counts, quantities) remain</w:t>
            </w:r>
            <w:r>
              <w:t xml:space="preserve"> </w:t>
            </w:r>
            <w:r>
              <w:rPr>
                <w:rStyle w:val="VerbatimChar"/>
              </w:rPr>
              <w:t xml:space="preserve">INT</w:t>
            </w:r>
            <w:r>
              <w:t xml:space="preserve">.</w:t>
            </w:r>
            <w:r>
              <w:t xml:space="preserve"> </w:t>
            </w:r>
            <w:r>
              <w:rPr>
                <w:rStyle w:val="VerbatimChar"/>
              </w:rPr>
              <w:t xml:space="preserve">BIT</w:t>
            </w:r>
            <w:r>
              <w:t xml:space="preserve">,</w:t>
            </w:r>
            <w:r>
              <w:t xml:space="preserve"> </w:t>
            </w:r>
            <w:r>
              <w:rPr>
                <w:rStyle w:val="VerbatimChar"/>
              </w:rPr>
              <w:t xml:space="preserve">DECIMAL</w:t>
            </w:r>
            <w:r>
              <w:t xml:space="preserve">, and</w:t>
            </w:r>
            <w:r>
              <w:t xml:space="preserve"> </w:t>
            </w:r>
            <w:r>
              <w:rPr>
                <w:rStyle w:val="VerbatimChar"/>
              </w:rPr>
              <w:t xml:space="preserve">DATETIME2(3)</w:t>
            </w:r>
            <w:r>
              <w:t xml:space="preserve"> </w:t>
            </w:r>
            <w:r>
              <w:t xml:space="preserve">columns unchanged. ERD updated to match.</w:t>
            </w:r>
          </w:p>
        </w:tc>
      </w:tr>
      <w:tr>
        <w:tc>
          <w:tcPr/>
          <w:p>
            <w:pPr>
              <w:pStyle w:val="Compact"/>
            </w:pPr>
            <w:r>
              <w:t xml:space="preserve">1.1</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OperationTemplate versioning — schema change.</w:t>
            </w:r>
            <w:r>
              <w:t xml:space="preserve"> </w:t>
            </w:r>
            <w:r>
              <w:t xml:space="preserve">Added</w:t>
            </w:r>
            <w:r>
              <w:t xml:space="preserve"> </w:t>
            </w:r>
            <w:r>
              <w:rPr>
                <w:rStyle w:val="VerbatimChar"/>
              </w:rPr>
              <w:t xml:space="preserve">VersionNumber INT NOT NULL DEFAULT 1</w:t>
            </w:r>
            <w:r>
              <w:t xml:space="preserve"> </w:t>
            </w:r>
            <w:r>
              <w:t xml:space="preserve">to</w:t>
            </w:r>
            <w:r>
              <w:t xml:space="preserve"> </w:t>
            </w:r>
            <w:r>
              <w:rPr>
                <w:rStyle w:val="VerbatimChar"/>
              </w:rPr>
              <w:t xml:space="preserve">Parts.OperationTemplate</w:t>
            </w:r>
            <w:r>
              <w:t xml:space="preserve">; changed</w:t>
            </w:r>
            <w:r>
              <w:t xml:space="preserve"> </w:t>
            </w:r>
            <w:r>
              <w:rPr>
                <w:rStyle w:val="VerbatimChar"/>
              </w:rPr>
              <w:t xml:space="preserve">UNIQUE (Code)</w:t>
            </w:r>
            <w:r>
              <w:t xml:space="preserve"> </w:t>
            </w:r>
            <w:r>
              <w:t xml:space="preserve">→</w:t>
            </w:r>
            <w:r>
              <w:t xml:space="preserve"> </w:t>
            </w:r>
            <w:r>
              <w:rPr>
                <w:rStyle w:val="VerbatimChar"/>
              </w:rPr>
              <w:t xml:space="preserve">UNIQUE (Code, VersionNumber)</w:t>
            </w:r>
            <w:r>
              <w:t xml:space="preserve">. Supports the clone-to-modify workflow:</w:t>
            </w:r>
            <w:r>
              <w:t xml:space="preserve"> </w:t>
            </w:r>
            <w:r>
              <w:rPr>
                <w:rStyle w:val="VerbatimChar"/>
              </w:rPr>
              <w:t xml:space="preserve">_CreateNewVersion</w:t>
            </w:r>
            <w:r>
              <w:t xml:space="preserve"> </w:t>
            </w:r>
            <w:r>
              <w:t xml:space="preserve">inserts a new row sharing the Code with</w:t>
            </w:r>
            <w:r>
              <w:t xml:space="preserve"> </w:t>
            </w:r>
            <w:r>
              <w:rPr>
                <w:rStyle w:val="VerbatimChar"/>
              </w:rPr>
              <w:t xml:space="preserve">VersionNumber = MAX(siblings)+1</w:t>
            </w:r>
            <w:r>
              <w:t xml:space="preserve">, copies the parent’s</w:t>
            </w:r>
            <w:r>
              <w:t xml:space="preserve"> </w:t>
            </w:r>
            <w:r>
              <w:rPr>
                <w:rStyle w:val="VerbatimChar"/>
              </w:rPr>
              <w:t xml:space="preserve">OperationTemplateField</w:t>
            </w:r>
            <w:r>
              <w:t xml:space="preserve"> </w:t>
            </w:r>
            <w:r>
              <w:t xml:space="preserve">rows, and historical</w:t>
            </w:r>
            <w:r>
              <w:t xml:space="preserve"> </w:t>
            </w:r>
            <w:r>
              <w:rPr>
                <w:rStyle w:val="VerbatimChar"/>
              </w:rPr>
              <w:t xml:space="preserve">RouteStep</w:t>
            </w:r>
            <w:r>
              <w:t xml:space="preserve"> </w:t>
            </w:r>
            <w:r>
              <w:t xml:space="preserve">rows continue pointing at the parent’s Id so production traceability is preserved. Mirrors the versioning pattern already used by</w:t>
            </w:r>
            <w:r>
              <w:t xml:space="preserve"> </w:t>
            </w:r>
            <w:r>
              <w:rPr>
                <w:rStyle w:val="VerbatimChar"/>
              </w:rPr>
              <w:t xml:space="preserve">RouteTemplate</w:t>
            </w:r>
            <w:r>
              <w:t xml:space="preserve"> </w:t>
            </w:r>
            <w:r>
              <w:t xml:space="preserve">and (later)</w:t>
            </w:r>
            <w:r>
              <w:t xml:space="preserve"> </w:t>
            </w:r>
            <w:r>
              <w:rPr>
                <w:rStyle w:val="VerbatimChar"/>
              </w:rPr>
              <w:t xml:space="preserve">Bom</w:t>
            </w:r>
            <w:r>
              <w:t xml:space="preserve"> </w:t>
            </w:r>
            <w:r>
              <w:t xml:space="preserve">/</w:t>
            </w:r>
            <w:r>
              <w:t xml:space="preserve"> </w:t>
            </w:r>
            <w:r>
              <w:rPr>
                <w:rStyle w:val="VerbatimChar"/>
              </w:rPr>
              <w:t xml:space="preserve">QualitySpec</w:t>
            </w:r>
            <w:r>
              <w:t xml:space="preserve">. Schema plumbing delivered as part of Phase 5 — see Phased Plan v1.3.</w:t>
            </w:r>
          </w:p>
        </w:tc>
      </w:tr>
      <w:tr>
        <w:tc>
          <w:tcPr>
            <w:shd w:val="clear" w:color="auto" w:fill="F2F2F2"/>
          </w:tcPr>
          <w:tcPr/>
          <w:p>
            <w:pPr>
              <w:pStyle w:val="Compact"/>
            </w:pPr>
            <w:r>
              <w:t xml:space="preserve">1.8</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E Group 1 — schema additions from the 2026-04-22 legacy-screenshot gap analysis.</w:t>
            </w:r>
            <w:r>
              <w:t xml:space="preserve"> </w:t>
            </w:r>
            <w:r>
              <w:t xml:space="preserve">Four items (v1.8 initially drafted five, OI-11 reverted — see row below): (1)</w:t>
            </w:r>
            <w:r>
              <w:t xml:space="preserve"> </w:t>
            </w:r>
            <w:r>
              <w:rPr>
                <w:b/>
                <w:bCs/>
              </w:rPr>
              <w:t xml:space="preserve">OI-12</w:t>
            </w:r>
            <w:r>
              <w:t xml:space="preserve"> </w:t>
            </w:r>
            <w:r>
              <w:t xml:space="preserve">—</w:t>
            </w:r>
            <w:r>
              <w:t xml:space="preserve"> </w:t>
            </w:r>
            <w:r>
              <w:rPr>
                <w:rStyle w:val="VerbatimChar"/>
              </w:rPr>
              <w:t xml:space="preserve">Parts.ContainerConfig.MaxParts INT NULL</w:t>
            </w:r>
            <w:r>
              <w:t xml:space="preserve"> </w:t>
            </w:r>
            <w:r>
              <w:t xml:space="preserve">(per-container cap — rejects scan-in beyond this limit to stop operators over-scanning). Lineside inventory quantity cap modelled as a new</w:t>
            </w:r>
            <w:r>
              <w:t xml:space="preserve"> </w:t>
            </w:r>
            <w:r>
              <w:rPr>
                <w:rStyle w:val="VerbatimChar"/>
              </w:rPr>
              <w:t xml:space="preserve">LocationAttribute</w:t>
            </w:r>
            <w:r>
              <w:t xml:space="preserve"> </w:t>
            </w:r>
            <w:r>
              <w:t xml:space="preserve">(</w:t>
            </w:r>
            <w:r>
              <w:rPr>
                <w:rStyle w:val="VerbatimChar"/>
              </w:rPr>
              <w:t xml:space="preserve">LinesideLimit</w:t>
            </w:r>
            <w:r>
              <w:t xml:space="preserve">) attached to Cell definitions via the existing</w:t>
            </w:r>
            <w:r>
              <w:t xml:space="preserve"> </w:t>
            </w:r>
            <w:r>
              <w:rPr>
                <w:rStyle w:val="VerbatimChar"/>
              </w:rPr>
              <w:t xml:space="preserve">Location.LocationAttributeDefinition</w:t>
            </w:r>
            <w:r>
              <w:t xml:space="preserve"> </w:t>
            </w:r>
            <w:r>
              <w:t xml:space="preserve">pattern — no schema change, just a seed entry. (2)</w:t>
            </w:r>
            <w:r>
              <w:t xml:space="preserve"> </w:t>
            </w:r>
            <w:r>
              <w:rPr>
                <w:b/>
                <w:bCs/>
              </w:rPr>
              <w:t xml:space="preserve">OI-18</w:t>
            </w:r>
            <w:r>
              <w:t xml:space="preserve"> </w:t>
            </w:r>
            <w:r>
              <w:t xml:space="preserve">—</w:t>
            </w:r>
            <w:r>
              <w:t xml:space="preserve"> </w:t>
            </w:r>
            <w:r>
              <w:rPr>
                <w:rStyle w:val="VerbatimChar"/>
              </w:rPr>
              <w:t xml:space="preserve">Parts.ItemLocation</w:t>
            </w:r>
            <w:r>
              <w:t xml:space="preserve"> </w:t>
            </w:r>
            <w:r>
              <w:t xml:space="preserve">extended with consumption metadata:</w:t>
            </w:r>
            <w:r>
              <w:t xml:space="preserve"> </w:t>
            </w:r>
            <w:r>
              <w:rPr>
                <w:rStyle w:val="VerbatimChar"/>
              </w:rPr>
              <w:t xml:space="preserve">MinQuantity INT NULL</w:t>
            </w:r>
            <w:r>
              <w:t xml:space="preserve">,</w:t>
            </w:r>
            <w:r>
              <w:t xml:space="preserve"> </w:t>
            </w:r>
            <w:r>
              <w:rPr>
                <w:rStyle w:val="VerbatimChar"/>
              </w:rPr>
              <w:t xml:space="preserve">MaxQuantity INT NULL</w:t>
            </w:r>
            <w:r>
              <w:t xml:space="preserve">,</w:t>
            </w:r>
            <w:r>
              <w:t xml:space="preserve"> </w:t>
            </w:r>
            <w:r>
              <w:rPr>
                <w:rStyle w:val="VerbatimChar"/>
              </w:rPr>
              <w:t xml:space="preserve">DefaultQuantity INT NULL</w:t>
            </w:r>
            <w:r>
              <w:t xml:space="preserve">,</w:t>
            </w:r>
            <w:r>
              <w:t xml:space="preserve"> </w:t>
            </w:r>
            <w:r>
              <w:rPr>
                <w:rStyle w:val="VerbatimChar"/>
              </w:rPr>
              <w:t xml:space="preserve">IsConsumptionPoint BIT NOT NULL DEFAULT 0</w:t>
            </w:r>
            <w:r>
              <w:t xml:space="preserve">. Drives the runtime Allocations grid at the workstation (quantities the operator is hinted to scan in) and distinguishes consumption points (inputs to the cell) from production points (outputs). (3)</w:t>
            </w:r>
            <w:r>
              <w:t xml:space="preserve"> </w:t>
            </w:r>
            <w:r>
              <w:rPr>
                <w:b/>
                <w:bCs/>
              </w:rPr>
              <w:t xml:space="preserve">OI-19</w:t>
            </w:r>
            <w:r>
              <w:t xml:space="preserve"> </w:t>
            </w:r>
            <w:r>
              <w:t xml:space="preserve">—</w:t>
            </w:r>
            <w:r>
              <w:t xml:space="preserve"> </w:t>
            </w:r>
            <w:r>
              <w:rPr>
                <w:rStyle w:val="VerbatimChar"/>
              </w:rPr>
              <w:t xml:space="preserve">Parts.Item.CountryOfOrigin NVARCHAR(2) NULL</w:t>
            </w:r>
            <w:r>
              <w:t xml:space="preserve"> </w:t>
            </w:r>
            <w:r>
              <w:t xml:space="preserve">(ISO 3166-1 alpha-2). Honda compliance field surfaced in the Flexware Material configuration. (4)</w:t>
            </w:r>
            <w:r>
              <w:t xml:space="preserve"> </w:t>
            </w:r>
            <w:r>
              <w:rPr>
                <w:b/>
                <w:bCs/>
              </w:rPr>
              <w:t xml:space="preserve">OI-20</w:t>
            </w:r>
            <w:r>
              <w:t xml:space="preserve"> </w:t>
            </w:r>
            <w:r>
              <w:t xml:space="preserve">— new</w:t>
            </w:r>
            <w:r>
              <w:t xml:space="preserve"> </w:t>
            </w:r>
            <w:r>
              <w:rPr>
                <w:rStyle w:val="VerbatimChar"/>
              </w:rPr>
              <w:t xml:space="preserve">Workorder.ScrapSource</w:t>
            </w:r>
            <w:r>
              <w:t xml:space="preserve"> </w:t>
            </w:r>
            <w:r>
              <w:t xml:space="preserve">read-only code table (seeded</w:t>
            </w:r>
            <w:r>
              <w:t xml:space="preserve"> </w:t>
            </w:r>
            <w:r>
              <w:rPr>
                <w:rStyle w:val="VerbatimChar"/>
              </w:rPr>
              <w:t xml:space="preserve">Inventory</w:t>
            </w:r>
            <w:r>
              <w:t xml:space="preserve"> </w:t>
            </w:r>
            <w:r>
              <w:t xml:space="preserve">+</w:t>
            </w:r>
            <w:r>
              <w:t xml:space="preserve"> </w:t>
            </w:r>
            <w:r>
              <w:rPr>
                <w:rStyle w:val="VerbatimChar"/>
              </w:rPr>
              <w:t xml:space="preserve">Location</w:t>
            </w:r>
            <w:r>
              <w:t xml:space="preserve"> </w:t>
            </w:r>
            <w:r>
              <w:t xml:space="preserve">at Phase G) and</w:t>
            </w:r>
            <w:r>
              <w:t xml:space="preserve"> </w:t>
            </w:r>
            <w:r>
              <w:rPr>
                <w:rStyle w:val="VerbatimChar"/>
              </w:rPr>
              <w:t xml:space="preserve">Workorder.ProductionEvent.ScrapSourceId BIGINT NULL FK → ScrapSource.Id</w:t>
            </w:r>
            <w:r>
              <w:t xml:space="preserve"> </w:t>
            </w:r>
            <w:r>
              <w:t xml:space="preserve">(column deferred to Arc 2 Phase 1 — ProductionEvent table doesn’t exist yet; code table lands in Phase G). Captures the Flexware</w:t>
            </w:r>
            <w:r>
              <w:t xml:space="preserve"> </w:t>
            </w:r>
            <w:r>
              <w:t xml:space="preserve">“Scrap from inventory”</w:t>
            </w:r>
            <w:r>
              <w:t xml:space="preserve"> </w:t>
            </w:r>
            <w:r>
              <w:t xml:space="preserve">vs</w:t>
            </w:r>
            <w:r>
              <w:t xml:space="preserve"> </w:t>
            </w:r>
            <w:r>
              <w:t xml:space="preserve">“Scrap from the selected location”</w:t>
            </w:r>
            <w:r>
              <w:t xml:space="preserve"> </w:t>
            </w:r>
            <w:r>
              <w:t xml:space="preserve">distinction on the Lot Details screen.</w:t>
            </w:r>
            <w:r>
              <w:t xml:space="preserve"> </w:t>
            </w:r>
            <w:r>
              <w:rPr>
                <w:rStyle w:val="VerbatimChar"/>
              </w:rPr>
              <w:t xml:space="preserve">Audit.LogEntityType</w:t>
            </w:r>
            <w:r>
              <w:t xml:space="preserve"> </w:t>
            </w:r>
            <w:r>
              <w:t xml:space="preserve">gains 1 row (ScrapSource) in Phase G. All four changes are additive — no breaking changes to existing procs or tests. SQL lands in Phase G migration</w:t>
            </w:r>
            <w:r>
              <w:t xml:space="preserve"> </w:t>
            </w:r>
            <w:r>
              <w:rPr>
                <w:rStyle w:val="VerbatimChar"/>
              </w:rPr>
              <w:t xml:space="preserve">0010_phase9_tools_and_workorder.sql</w:t>
            </w:r>
            <w:r>
              <w:t xml:space="preserve"> </w:t>
            </w:r>
            <w:r>
              <w:t xml:space="preserve">alongside the Tools schema. Discovery items (OI-24..30) parked for MPP input. Source:</w:t>
            </w:r>
            <w:r>
              <w:t xml:space="preserve"> </w:t>
            </w:r>
            <w:r>
              <w:rPr>
                <w:rStyle w:val="VerbatimChar"/>
              </w:rPr>
              <w:t xml:space="preserve">Meeting_Notes/2026-04-20_OI_Review_Status_Summary.md</w:t>
            </w:r>
            <w:r>
              <w:t xml:space="preserve"> </w:t>
            </w:r>
            <w:r>
              <w:t xml:space="preserve">v1.1 §</w:t>
            </w:r>
            <w:r>
              <w:t xml:space="preserve">“Additional discovered gaps”</w:t>
            </w:r>
            <w:r>
              <w:t xml:space="preserve"> </w:t>
            </w:r>
            <w:r>
              <w:t xml:space="preserve">+</w:t>
            </w:r>
            <w:r>
              <w:t xml:space="preserve"> </w:t>
            </w:r>
            <w:r>
              <w:rPr>
                <w:rStyle w:val="VerbatimChar"/>
              </w:rPr>
              <w:t xml:space="preserve">MPP_MES_Open_Issues_Register.md</w:t>
            </w:r>
            <w:r>
              <w:t xml:space="preserve"> </w:t>
            </w:r>
            <w:r>
              <w:t xml:space="preserve">v2.5.</w:t>
            </w:r>
          </w:p>
        </w:tc>
      </w:tr>
      <w:tr>
        <w:tc>
          <w:tcPr/>
          <w:p>
            <w:pPr>
              <w:pStyle w:val="Compact"/>
            </w:pPr>
            <w:r>
              <w:t xml:space="preserve">1.9i</w:t>
            </w:r>
          </w:p>
        </w:tc>
        <w:tc>
          <w:tcPr/>
          <w:p>
            <w:pPr>
              <w:pStyle w:val="Compact"/>
            </w:pPr>
            <w:r>
              <w:t xml:space="preserve">2026-04-27</w:t>
            </w:r>
          </w:p>
        </w:tc>
        <w:tc>
          <w:tcPr/>
          <w:p>
            <w:pPr>
              <w:pStyle w:val="Compact"/>
            </w:pPr>
            <w:r>
              <w:t xml:space="preserve">Blue Ridge Automation</w:t>
            </w:r>
          </w:p>
        </w:tc>
        <w:tc>
          <w:tcPr/>
          <w:p>
            <w:pPr>
              <w:pStyle w:val="Compact"/>
            </w:pPr>
            <w:r>
              <w:rPr>
                <w:b/>
                <w:bCs/>
              </w:rPr>
              <w:t xml:space="preserve">§3 ShippingLabel — UJ-18 Gateway-script-async print pattern.</w:t>
            </w:r>
            <w:r>
              <w:t xml:space="preserve"> </w:t>
            </w:r>
            <w:r>
              <w:rPr>
                <w:rStyle w:val="VerbatimChar"/>
              </w:rPr>
              <w:t xml:space="preserve">Lots.ShippingLabel</w:t>
            </w:r>
            <w:r>
              <w:t xml:space="preserve"> </w:t>
            </w:r>
            <w:r>
              <w:t xml:space="preserve">+5 columns:</w:t>
            </w:r>
            <w:r>
              <w:t xml:space="preserve"> </w:t>
            </w:r>
            <w:r>
              <w:rPr>
                <w:rStyle w:val="VerbatimChar"/>
              </w:rPr>
              <w:t xml:space="preserve">PrintAttempts INT DEFAULT 0</w:t>
            </w:r>
            <w:r>
              <w:t xml:space="preserve">,</w:t>
            </w:r>
            <w:r>
              <w:t xml:space="preserve"> </w:t>
            </w:r>
            <w:r>
              <w:rPr>
                <w:rStyle w:val="VerbatimChar"/>
              </w:rPr>
              <w:t xml:space="preserve">LastPrintAttemptAt DATETIME2(3) NULL</w:t>
            </w:r>
            <w:r>
              <w:t xml:space="preserve">,</w:t>
            </w:r>
            <w:r>
              <w:t xml:space="preserve"> </w:t>
            </w:r>
            <w:r>
              <w:rPr>
                <w:rStyle w:val="VerbatimChar"/>
              </w:rPr>
              <w:t xml:space="preserve">LastPrintError NVARCHAR(2000) NULL</w:t>
            </w:r>
            <w:r>
              <w:t xml:space="preserve">,</w:t>
            </w:r>
            <w:r>
              <w:t xml:space="preserve"> </w:t>
            </w:r>
            <w:r>
              <w:rPr>
                <w:rStyle w:val="VerbatimChar"/>
              </w:rPr>
              <w:t xml:space="preserve">PrintFailedAt DATETIME2(3) NULL</w:t>
            </w:r>
            <w:r>
              <w:t xml:space="preserve">,</w:t>
            </w:r>
            <w:r>
              <w:t xml:space="preserve"> </w:t>
            </w:r>
            <w:r>
              <w:rPr>
                <w:rStyle w:val="VerbatimChar"/>
              </w:rPr>
              <w:t xml:space="preserve">TerminalLocationId BIGINT FK → Location.Location.Id NULL</w:t>
            </w:r>
            <w:r>
              <w:t xml:space="preserve">. State derivation: Pending =</w:t>
            </w:r>
            <w:r>
              <w:t xml:space="preserve"> </w:t>
            </w:r>
            <w:r>
              <w:rPr>
                <w:rStyle w:val="VerbatimChar"/>
              </w:rPr>
              <w:t xml:space="preserve">PrintedAt IS NULL AND PrintFailedAt IS NULL</w:t>
            </w:r>
            <w:r>
              <w:t xml:space="preserve">; Completed =</w:t>
            </w:r>
            <w:r>
              <w:t xml:space="preserve"> </w:t>
            </w:r>
            <w:r>
              <w:rPr>
                <w:rStyle w:val="VerbatimChar"/>
              </w:rPr>
              <w:t xml:space="preserve">PrintedAt IS NOT NULL</w:t>
            </w:r>
            <w:r>
              <w:t xml:space="preserve">; Failed =</w:t>
            </w:r>
            <w:r>
              <w:t xml:space="preserve"> </w:t>
            </w:r>
            <w:r>
              <w:rPr>
                <w:rStyle w:val="VerbatimChar"/>
              </w:rPr>
              <w:t xml:space="preserve">PrintFailedAt IS NOT NULL</w:t>
            </w:r>
            <w:r>
              <w:t xml:space="preserve">. No separate queue table — print state lives on the audit row. FDS v0.11j companion. SQL deferred to Arc 2 Phase 7 alongside the rest of the Container schema.</w:t>
            </w:r>
          </w:p>
        </w:tc>
      </w:tr>
      <w:tr>
        <w:tc>
          <w:tcPr>
            <w:shd w:val="clear" w:color="auto" w:fill="F2F2F2"/>
          </w:tcPr>
          <w:tcPr/>
          <w:p>
            <w:pPr>
              <w:pStyle w:val="Compact"/>
            </w:pPr>
            <w:r>
              <w:t xml:space="preserve">1.9h</w:t>
            </w:r>
          </w:p>
        </w:tc>
        <w:tc>
          <w:tcPr>
            <w:shd w:val="clear" w:color="auto" w:fill="F2F2F2"/>
          </w:tcPr>
          <w:tcPr/>
          <w:p>
            <w:pPr>
              <w:pStyle w:val="Compact"/>
            </w:pPr>
            <w:r>
              <w:t xml:space="preserve">2026-04-27</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UJ-04 —</w:t>
            </w:r>
            <w:r>
              <w:rPr>
                <w:b/>
                <w:bCs/>
              </w:rPr>
              <w:t xml:space="preserve"> </w:t>
            </w:r>
            <w:r>
              <w:rPr>
                <w:rStyle w:val="VerbatimChar"/>
                <w:b/>
                <w:bCs/>
              </w:rPr>
              <w:t xml:space="preserve">Lots.AimShipperIdPool</w:t>
            </w:r>
            <w:r>
              <w:rPr>
                <w:b/>
                <w:bCs/>
              </w:rPr>
              <w:t xml:space="preserve"> </w:t>
            </w:r>
            <w:r>
              <w:rPr>
                <w:b/>
                <w:bCs/>
              </w:rPr>
              <w:t xml:space="preserve">+</w:t>
            </w:r>
            <w:r>
              <w:rPr>
                <w:b/>
                <w:bCs/>
              </w:rPr>
              <w:t xml:space="preserve"> </w:t>
            </w:r>
            <w:r>
              <w:rPr>
                <w:rStyle w:val="VerbatimChar"/>
                <w:b/>
                <w:bCs/>
              </w:rPr>
              <w:t xml:space="preserve">Lots.AimPoolConfig</w:t>
            </w:r>
            <w:r>
              <w:rPr>
                <w:b/>
                <w:bCs/>
              </w:rPr>
              <w:t xml:space="preserve"> </w:t>
            </w:r>
            <w:r>
              <w:rPr>
                <w:b/>
                <w:bCs/>
              </w:rPr>
              <w:t xml:space="preserve">for synchronous container closure (zero AIM latency).</w:t>
            </w:r>
            <w:r>
              <w:t xml:space="preserve"> </w:t>
            </w:r>
            <w:r>
              <w:t xml:space="preserve">Per Jacques’s 2026-04-27 design lock: AIM Shipper IDs are pre-fetched into a local pool by a background Gateway script and consumed FIFO by</w:t>
            </w:r>
            <w:r>
              <w:t xml:space="preserve"> </w:t>
            </w:r>
            <w:r>
              <w:rPr>
                <w:rStyle w:val="VerbatimChar"/>
              </w:rPr>
              <w:t xml:space="preserve">Container_Complete</w:t>
            </w:r>
            <w:r>
              <w:t xml:space="preserve"> </w:t>
            </w:r>
            <w:r>
              <w:t xml:space="preserve">synchronously — never blocks production on AIM availability. Container closure with an empty pool</w:t>
            </w:r>
            <w:r>
              <w:t xml:space="preserve"> </w:t>
            </w:r>
            <w:r>
              <w:rPr>
                <w:b/>
                <w:bCs/>
              </w:rPr>
              <w:t xml:space="preserve">hard fails</w:t>
            </w:r>
            <w:r>
              <w:t xml:space="preserve"> </w:t>
            </w:r>
            <w:r>
              <w:t xml:space="preserve">(rejects close, operator sees error, line stops). All Assembly Lines have dedicated terminals; AIM IDs attach to Containers only (never sub-assemblies / sub-LOTs). New</w:t>
            </w:r>
            <w:r>
              <w:t xml:space="preserve"> </w:t>
            </w:r>
            <w:r>
              <w:rPr>
                <w:rStyle w:val="VerbatimChar"/>
              </w:rPr>
              <w:t xml:space="preserve">Lots.AimShipperIdPool</w:t>
            </w:r>
            <w:r>
              <w:t xml:space="preserve"> </w:t>
            </w:r>
            <w:r>
              <w:t xml:space="preserve">table:</w:t>
            </w:r>
            <w:r>
              <w:t xml:space="preserve"> </w:t>
            </w:r>
            <w:r>
              <w:rPr>
                <w:rStyle w:val="VerbatimChar"/>
              </w:rPr>
              <w:t xml:space="preserve">AimShipperId</w:t>
            </w:r>
            <w:r>
              <w:t xml:space="preserve"> </w:t>
            </w:r>
            <w:r>
              <w:t xml:space="preserve">(the Honda-issued ID, UNIQUE),</w:t>
            </w:r>
            <w:r>
              <w:t xml:space="preserve"> </w:t>
            </w:r>
            <w:r>
              <w:rPr>
                <w:rStyle w:val="VerbatimChar"/>
              </w:rPr>
              <w:t xml:space="preserve">FetchedAt</w:t>
            </w:r>
            <w:r>
              <w:t xml:space="preserve">,</w:t>
            </w:r>
            <w:r>
              <w:t xml:space="preserve"> </w:t>
            </w:r>
            <w:r>
              <w:rPr>
                <w:rStyle w:val="VerbatimChar"/>
              </w:rPr>
              <w:t xml:space="preserve">FetchedInterfaceLogId</w:t>
            </w:r>
            <w:r>
              <w:t xml:space="preserve"> </w:t>
            </w:r>
            <w:r>
              <w:t xml:space="preserve">FK →</w:t>
            </w:r>
            <w:r>
              <w:t xml:space="preserve"> </w:t>
            </w:r>
            <w:r>
              <w:rPr>
                <w:rStyle w:val="VerbatimChar"/>
              </w:rPr>
              <w:t xml:space="preserve">Audit.InterfaceLog</w:t>
            </w:r>
            <w:r>
              <w:t xml:space="preserve"> </w:t>
            </w:r>
            <w:r>
              <w:t xml:space="preserve">(provenance),</w:t>
            </w:r>
            <w:r>
              <w:t xml:space="preserve"> </w:t>
            </w:r>
            <w:r>
              <w:rPr>
                <w:rStyle w:val="VerbatimChar"/>
              </w:rPr>
              <w:t xml:space="preserve">ConsumedAt</w:t>
            </w:r>
            <w:r>
              <w:t xml:space="preserve"> </w:t>
            </w:r>
            <w:r>
              <w:t xml:space="preserve">/</w:t>
            </w:r>
            <w:r>
              <w:t xml:space="preserve"> </w:t>
            </w:r>
            <w:r>
              <w:rPr>
                <w:rStyle w:val="VerbatimChar"/>
              </w:rPr>
              <w:t xml:space="preserve">ConsumedByContainerId</w:t>
            </w:r>
            <w:r>
              <w:t xml:space="preserve"> </w:t>
            </w:r>
            <w:r>
              <w:t xml:space="preserve">FK →</w:t>
            </w:r>
            <w:r>
              <w:t xml:space="preserve"> </w:t>
            </w:r>
            <w:r>
              <w:rPr>
                <w:rStyle w:val="VerbatimChar"/>
              </w:rPr>
              <w:t xml:space="preserve">Lots.Container</w:t>
            </w:r>
            <w:r>
              <w:t xml:space="preserve"> </w:t>
            </w:r>
            <w:r>
              <w:t xml:space="preserve">/</w:t>
            </w:r>
            <w:r>
              <w:t xml:space="preserve"> </w:t>
            </w:r>
            <w:r>
              <w:rPr>
                <w:rStyle w:val="VerbatimChar"/>
              </w:rPr>
              <w:t xml:space="preserve">ConsumedByUserId</w:t>
            </w:r>
            <w:r>
              <w:t xml:space="preserve"> </w:t>
            </w:r>
            <w:r>
              <w:t xml:space="preserve">FK →</w:t>
            </w:r>
            <w:r>
              <w:t xml:space="preserve"> </w:t>
            </w:r>
            <w:r>
              <w:rPr>
                <w:rStyle w:val="VerbatimChar"/>
              </w:rPr>
              <w:t xml:space="preserve">Location.AppUser</w:t>
            </w:r>
            <w:r>
              <w:t xml:space="preserve"> </w:t>
            </w:r>
            <w:r>
              <w:t xml:space="preserve">(all NULL while available). Filtered index</w:t>
            </w:r>
            <w:r>
              <w:t xml:space="preserve"> </w:t>
            </w:r>
            <w:r>
              <w:rPr>
                <w:rStyle w:val="VerbatimChar"/>
              </w:rPr>
              <w:t xml:space="preserve">IX_AimShipperIdPool_Available (FetchedAt) WHERE ConsumedAt IS NULL</w:t>
            </w:r>
            <w:r>
              <w:t xml:space="preserve"> </w:t>
            </w:r>
            <w:r>
              <w:t xml:space="preserve">drives the FIFO claim.</w:t>
            </w:r>
            <w:r>
              <w:t xml:space="preserve"> </w:t>
            </w:r>
            <w:r>
              <w:rPr>
                <w:b/>
                <w:bCs/>
              </w:rPr>
              <w:t xml:space="preserve">No reuse on void</w:t>
            </w:r>
            <w:r>
              <w:t xml:space="preserve"> </w:t>
            </w:r>
            <w:r>
              <w:t xml:space="preserve">— once</w:t>
            </w:r>
            <w:r>
              <w:t xml:space="preserve"> </w:t>
            </w:r>
            <w:r>
              <w:rPr>
                <w:rStyle w:val="VerbatimChar"/>
              </w:rPr>
              <w:t xml:space="preserve">ConsumedAt</w:t>
            </w:r>
            <w:r>
              <w:t xml:space="preserve"> </w:t>
            </w:r>
            <w:r>
              <w:t xml:space="preserve">is set, the row never returns to available state regardless of subsequent container void / re-pack (Honda treats every issued ID as permanently consumed).</w:t>
            </w:r>
            <w:r>
              <w:t xml:space="preserve"> </w:t>
            </w:r>
            <w:r>
              <w:rPr>
                <w:b/>
                <w:bCs/>
              </w:rPr>
              <w:t xml:space="preserve">No expiry</w:t>
            </w:r>
            <w:r>
              <w:t xml:space="preserve"> </w:t>
            </w:r>
            <w:r>
              <w:t xml:space="preserve">— Honda doesn’t TTL Shipper IDs. New</w:t>
            </w:r>
            <w:r>
              <w:t xml:space="preserve"> </w:t>
            </w:r>
            <w:r>
              <w:rPr>
                <w:rStyle w:val="VerbatimChar"/>
              </w:rPr>
              <w:t xml:space="preserve">Lots.AimPoolConfig</w:t>
            </w:r>
            <w:r>
              <w:t xml:space="preserve"> </w:t>
            </w:r>
            <w:r>
              <w:t xml:space="preserve">single-row table (</w:t>
            </w:r>
            <w:r>
              <w:rPr>
                <w:rStyle w:val="VerbatimChar"/>
              </w:rPr>
              <w:t xml:space="preserve">Id INT CHECK Id=1</w:t>
            </w:r>
            <w:r>
              <w:t xml:space="preserve">) holds the operator-configurable thresholds:</w:t>
            </w:r>
            <w:r>
              <w:t xml:space="preserve"> </w:t>
            </w:r>
            <w:r>
              <w:rPr>
                <w:rStyle w:val="VerbatimChar"/>
              </w:rPr>
              <w:t xml:space="preserve">TargetBufferDepth INT DEFAULT 50</w:t>
            </w:r>
            <w:r>
              <w:t xml:space="preserve">,</w:t>
            </w:r>
            <w:r>
              <w:t xml:space="preserve"> </w:t>
            </w:r>
            <w:r>
              <w:rPr>
                <w:rStyle w:val="VerbatimChar"/>
              </w:rPr>
              <w:t xml:space="preserve">TopupThreshold INT DEFAULT 30</w:t>
            </w:r>
            <w:r>
              <w:t xml:space="preserve"> </w:t>
            </w:r>
            <w:r>
              <w:t xml:space="preserve">(topup script refills toward target when below this),</w:t>
            </w:r>
            <w:r>
              <w:t xml:space="preserve"> </w:t>
            </w:r>
            <w:r>
              <w:rPr>
                <w:rStyle w:val="VerbatimChar"/>
              </w:rPr>
              <w:t xml:space="preserve">AlarmWarningDepth INT DEFAULT 20</w:t>
            </w:r>
            <w:r>
              <w:t xml:space="preserve"> </w:t>
            </w:r>
            <w:r>
              <w:t xml:space="preserve">(supervisor wallboard tile),</w:t>
            </w:r>
            <w:r>
              <w:t xml:space="preserve"> </w:t>
            </w:r>
            <w:r>
              <w:rPr>
                <w:rStyle w:val="VerbatimChar"/>
              </w:rPr>
              <w:t xml:space="preserve">AlarmCriticalDepth INT DEFAULT 10</w:t>
            </w:r>
            <w:r>
              <w:t xml:space="preserve"> </w:t>
            </w:r>
            <w:r>
              <w:t xml:space="preserve">(supervisor alarm + IT notification). Configuration Tool exposes the four thresholds via</w:t>
            </w:r>
            <w:r>
              <w:t xml:space="preserve"> </w:t>
            </w:r>
            <w:r>
              <w:rPr>
                <w:rStyle w:val="VerbatimChar"/>
              </w:rPr>
              <w:t xml:space="preserve">Lots.AimPoolConfig_Get</w:t>
            </w:r>
            <w:r>
              <w:t xml:space="preserve"> </w:t>
            </w:r>
            <w:r>
              <w:t xml:space="preserve">/</w:t>
            </w:r>
            <w:r>
              <w:t xml:space="preserve"> </w:t>
            </w:r>
            <w:r>
              <w:rPr>
                <w:rStyle w:val="VerbatimChar"/>
              </w:rPr>
              <w:t xml:space="preserve">_Update</w:t>
            </w:r>
            <w:r>
              <w:t xml:space="preserve">. Procs (Arc 2 Phase 7):</w:t>
            </w:r>
            <w:r>
              <w:t xml:space="preserve"> </w:t>
            </w:r>
            <w:r>
              <w:rPr>
                <w:rStyle w:val="VerbatimChar"/>
              </w:rPr>
              <w:t xml:space="preserve">Lots.AimShipperIdPool_Claim</w:t>
            </w:r>
            <w:r>
              <w:t xml:space="preserve"> </w:t>
            </w:r>
            <w:r>
              <w:t xml:space="preserve">(atomic FIFO claim using</w:t>
            </w:r>
            <w:r>
              <w:t xml:space="preserve"> </w:t>
            </w:r>
            <w:r>
              <w:rPr>
                <w:rStyle w:val="VerbatimChar"/>
              </w:rPr>
              <w:t xml:space="preserve">UPDATE TOP (1) WITH (UPDLOCK, READPAST, ROWLOCK) ... OUTPUT ... ORDER BY FetchedAt</w:t>
            </w:r>
            <w:r>
              <w:t xml:space="preserve">, raises on empty pool — caller’s transaction ROLLBACKs the container close),</w:t>
            </w:r>
            <w:r>
              <w:t xml:space="preserve"> </w:t>
            </w:r>
            <w:r>
              <w:rPr>
                <w:rStyle w:val="VerbatimChar"/>
              </w:rPr>
              <w:t xml:space="preserve">_Topup</w:t>
            </w:r>
            <w:r>
              <w:t xml:space="preserve">,</w:t>
            </w:r>
            <w:r>
              <w:t xml:space="preserve"> </w:t>
            </w:r>
            <w:r>
              <w:rPr>
                <w:rStyle w:val="VerbatimChar"/>
              </w:rPr>
              <w:t xml:space="preserve">_GetDepth</w:t>
            </w:r>
            <w:r>
              <w:t xml:space="preserve">,</w:t>
            </w:r>
            <w:r>
              <w:t xml:space="preserve"> </w:t>
            </w:r>
            <w:r>
              <w:rPr>
                <w:rStyle w:val="VerbatimChar"/>
              </w:rPr>
              <w:t xml:space="preserve">_GetByContainer</w:t>
            </w:r>
            <w:r>
              <w:t xml:space="preserve">.</w:t>
            </w:r>
            <w:r>
              <w:t xml:space="preserve"> </w:t>
            </w:r>
            <w:r>
              <w:rPr>
                <w:rStyle w:val="VerbatimChar"/>
              </w:rPr>
              <w:t xml:space="preserve">Audit.LogEntityType</w:t>
            </w:r>
            <w:r>
              <w:t xml:space="preserve"> </w:t>
            </w:r>
            <w:r>
              <w:t xml:space="preserve">+2 rows (</w:t>
            </w:r>
            <w:r>
              <w:rPr>
                <w:rStyle w:val="VerbatimChar"/>
              </w:rPr>
              <w:t xml:space="preserve">AimShipperIdPool</w:t>
            </w:r>
            <w:r>
              <w:t xml:space="preserve">,</w:t>
            </w:r>
            <w:r>
              <w:t xml:space="preserve"> </w:t>
            </w:r>
            <w:r>
              <w:rPr>
                <w:rStyle w:val="VerbatimChar"/>
              </w:rPr>
              <w:t xml:space="preserve">AimPoolConfig</w:t>
            </w:r>
            <w:r>
              <w:t xml:space="preserve">) at Arc 2 Phase 7. SQL deferred to Arc 2 Phase 7 (Container schema doesn’t yet exist either).</w:t>
            </w:r>
          </w:p>
        </w:tc>
      </w:tr>
      <w:tr>
        <w:tc>
          <w:tcPr/>
          <w:p>
            <w:pPr>
              <w:pStyle w:val="Compact"/>
            </w:pPr>
            <w:r>
              <w:t xml:space="preserve">1.9g</w:t>
            </w:r>
          </w:p>
        </w:tc>
        <w:tc>
          <w:tcPr/>
          <w:p>
            <w:pPr>
              <w:pStyle w:val="Compact"/>
            </w:pPr>
            <w:r>
              <w:t xml:space="preserve">2026-04-27</w:t>
            </w:r>
          </w:p>
        </w:tc>
        <w:tc>
          <w:tcPr/>
          <w:p>
            <w:pPr>
              <w:pStyle w:val="Compact"/>
            </w:pPr>
            <w:r>
              <w:t xml:space="preserve">Blue Ridge Automation</w:t>
            </w:r>
          </w:p>
        </w:tc>
        <w:tc>
          <w:tcPr/>
          <w:p>
            <w:pPr>
              <w:pStyle w:val="Compact"/>
            </w:pPr>
            <w:r>
              <w:rPr>
                <w:b/>
                <w:bCs/>
              </w:rPr>
              <w:t xml:space="preserve">OI-21 —</w:t>
            </w:r>
            <w:r>
              <w:rPr>
                <w:b/>
                <w:bCs/>
              </w:rPr>
              <w:t xml:space="preserve"> </w:t>
            </w:r>
            <w:r>
              <w:rPr>
                <w:rStyle w:val="VerbatimChar"/>
                <w:b/>
                <w:bCs/>
              </w:rPr>
              <w:t xml:space="preserve">Lots.PauseEvent</w:t>
            </w:r>
            <w:r>
              <w:rPr>
                <w:b/>
                <w:bCs/>
              </w:rPr>
              <w:t xml:space="preserve"> </w:t>
            </w:r>
            <w:r>
              <w:rPr>
                <w:b/>
                <w:bCs/>
              </w:rPr>
              <w:t xml:space="preserve">table for Pausable LOT at Workstation.</w:t>
            </w:r>
            <w:r>
              <w:t xml:space="preserve"> </w:t>
            </w:r>
            <w:r>
              <w:t xml:space="preserve">Per Jacques’s 2026-04-27 design lock: pause is a (Lot, Location) lifecycle event — operator pauses a partially-progressed LOT at a Cell to attend to a different LOT at the same Cell, returns later (could be the next shift, by a different operator). New append-only table</w:t>
            </w:r>
            <w:r>
              <w:t xml:space="preserve"> </w:t>
            </w:r>
            <w:r>
              <w:rPr>
                <w:rStyle w:val="VerbatimChar"/>
              </w:rPr>
              <w:t xml:space="preserve">Lots.PauseEvent</w:t>
            </w:r>
            <w:r>
              <w:t xml:space="preserve"> </w:t>
            </w:r>
            <w:r>
              <w:t xml:space="preserve">with open + close lifecycle (mirrors</w:t>
            </w:r>
            <w:r>
              <w:t xml:space="preserve"> </w:t>
            </w:r>
            <w:r>
              <w:rPr>
                <w:rStyle w:val="VerbatimChar"/>
              </w:rPr>
              <w:t xml:space="preserve">Quality.HoldEvent</w:t>
            </w:r>
            <w:r>
              <w:t xml:space="preserve"> </w:t>
            </w:r>
            <w:r>
              <w:t xml:space="preserve">shape):</w:t>
            </w:r>
            <w:r>
              <w:t xml:space="preserve"> </w:t>
            </w:r>
            <w:r>
              <w:rPr>
                <w:rStyle w:val="VerbatimChar"/>
              </w:rPr>
              <w:t xml:space="preserve">LotId</w:t>
            </w:r>
            <w:r>
              <w:t xml:space="preserve">,</w:t>
            </w:r>
            <w:r>
              <w:t xml:space="preserve"> </w:t>
            </w:r>
            <w:r>
              <w:rPr>
                <w:rStyle w:val="VerbatimChar"/>
              </w:rPr>
              <w:t xml:space="preserve">LocationId</w:t>
            </w:r>
            <w:r>
              <w:t xml:space="preserve">,</w:t>
            </w:r>
            <w:r>
              <w:t xml:space="preserve"> </w:t>
            </w:r>
            <w:r>
              <w:rPr>
                <w:rStyle w:val="VerbatimChar"/>
              </w:rPr>
              <w:t xml:space="preserve">PausedByUserId</w:t>
            </w:r>
            <w:r>
              <w:t xml:space="preserve">,</w:t>
            </w:r>
            <w:r>
              <w:t xml:space="preserve"> </w:t>
            </w:r>
            <w:r>
              <w:rPr>
                <w:rStyle w:val="VerbatimChar"/>
              </w:rPr>
              <w:t xml:space="preserve">PausedAt</w:t>
            </w:r>
            <w:r>
              <w:t xml:space="preserve">, optional</w:t>
            </w:r>
            <w:r>
              <w:t xml:space="preserve"> </w:t>
            </w:r>
            <w:r>
              <w:rPr>
                <w:rStyle w:val="VerbatimChar"/>
              </w:rPr>
              <w:t xml:space="preserve">PausedReason</w:t>
            </w:r>
            <w:r>
              <w:t xml:space="preserve">, nullable</w:t>
            </w:r>
            <w:r>
              <w:t xml:space="preserve"> </w:t>
            </w:r>
            <w:r>
              <w:rPr>
                <w:rStyle w:val="VerbatimChar"/>
              </w:rPr>
              <w:t xml:space="preserve">ResumedByUserId</w:t>
            </w:r>
            <w:r>
              <w:t xml:space="preserve">/</w:t>
            </w:r>
            <w:r>
              <w:rPr>
                <w:rStyle w:val="VerbatimChar"/>
              </w:rPr>
              <w:t xml:space="preserve">ResumedAt</w:t>
            </w:r>
            <w:r>
              <w:t xml:space="preserve">/</w:t>
            </w:r>
            <w:r>
              <w:rPr>
                <w:rStyle w:val="VerbatimChar"/>
              </w:rPr>
              <w:t xml:space="preserve">ResumedRemarks</w:t>
            </w:r>
            <w:r>
              <w:t xml:space="preserve">. CHECK pairing on resume columns; filtered UNIQUE on</w:t>
            </w:r>
            <w:r>
              <w:t xml:space="preserve"> </w:t>
            </w:r>
            <w:r>
              <w:rPr>
                <w:rStyle w:val="VerbatimChar"/>
              </w:rPr>
              <w:t xml:space="preserve">(LotId, LocationId) WHERE ResumedAt IS NULL</w:t>
            </w:r>
            <w:r>
              <w:t xml:space="preserve"> </w:t>
            </w:r>
            <w:r>
              <w:t xml:space="preserve">(at most one open pause per LOT-at-Location — same LOT MAY pause at multiple Cells simultaneously, e.g., Machining + Assembly partial-progress). No TTL — paused LOTs persist indefinitely; manual operational cleanup. Pause is</w:t>
            </w:r>
            <w:r>
              <w:t xml:space="preserve"> </w:t>
            </w:r>
            <w:r>
              <w:rPr>
                <w:b/>
                <w:bCs/>
              </w:rPr>
              <w:t xml:space="preserve">orthogonal</w:t>
            </w:r>
            <w:r>
              <w:t xml:space="preserve"> </w:t>
            </w:r>
            <w:r>
              <w:t xml:space="preserve">to</w:t>
            </w:r>
            <w:r>
              <w:t xml:space="preserve"> </w:t>
            </w:r>
            <w:r>
              <w:rPr>
                <w:rStyle w:val="VerbatimChar"/>
              </w:rPr>
              <w:t xml:space="preserve">Workorder.WorkOrderStatus</w:t>
            </w:r>
            <w:r>
              <w:t xml:space="preserve"> </w:t>
            </w:r>
            <w:r>
              <w:t xml:space="preserve">and</w:t>
            </w:r>
            <w:r>
              <w:t xml:space="preserve"> </w:t>
            </w:r>
            <w:r>
              <w:rPr>
                <w:rStyle w:val="VerbatimChar"/>
              </w:rPr>
              <w:t xml:space="preserve">Workorder.OperationStatus</w:t>
            </w:r>
            <w:r>
              <w:t xml:space="preserve"> </w:t>
            </w:r>
            <w:r>
              <w:t xml:space="preserve">— no</w:t>
            </w:r>
            <w:r>
              <w:t xml:space="preserve"> </w:t>
            </w:r>
            <w:r>
              <w:rPr>
                <w:rStyle w:val="VerbatimChar"/>
              </w:rPr>
              <w:t xml:space="preserve">Paused</w:t>
            </w:r>
            <w:r>
              <w:t xml:space="preserve"> </w:t>
            </w:r>
            <w:r>
              <w:t xml:space="preserve">rows added to those code tables (WO/WOO are MVP-LITE/invisible per OI-07; pause is a LOT-level operator workflow concept). No</w:t>
            </w:r>
            <w:r>
              <w:t xml:space="preserve"> </w:t>
            </w:r>
            <w:r>
              <w:rPr>
                <w:rStyle w:val="VerbatimChar"/>
              </w:rPr>
              <w:t xml:space="preserve">Paused</w:t>
            </w:r>
            <w:r>
              <w:t xml:space="preserve"> </w:t>
            </w:r>
            <w:r>
              <w:t xml:space="preserve">row added to</w:t>
            </w:r>
            <w:r>
              <w:t xml:space="preserve"> </w:t>
            </w:r>
            <w:r>
              <w:rPr>
                <w:rStyle w:val="VerbatimChar"/>
              </w:rPr>
              <w:t xml:space="preserve">Lots.LotStatusCode</w:t>
            </w:r>
            <w:r>
              <w:t xml:space="preserve"> </w:t>
            </w:r>
            <w:r>
              <w:t xml:space="preserve">— pause is a transient operator focus shift, not a LOT quality status.</w:t>
            </w:r>
            <w:r>
              <w:t xml:space="preserve"> </w:t>
            </w:r>
            <w:r>
              <w:rPr>
                <w:rStyle w:val="VerbatimChar"/>
              </w:rPr>
              <w:t xml:space="preserve">Audit.LogEntityType</w:t>
            </w:r>
            <w:r>
              <w:t xml:space="preserve"> </w:t>
            </w:r>
            <w:r>
              <w:t xml:space="preserve">+1 row (</w:t>
            </w:r>
            <w:r>
              <w:rPr>
                <w:rStyle w:val="VerbatimChar"/>
              </w:rPr>
              <w:t xml:space="preserve">PauseEvent</w:t>
            </w:r>
            <w:r>
              <w:t xml:space="preserve">) at Arc 2 Phase 1 alongside the rest of the Lots schema CREATE. FDS-05-038 authoritative. SQL deferred to Arc 2 Phase 1 (Lots schema does not yet exist in the Phase 1–8 codebase).</w:t>
            </w:r>
          </w:p>
        </w:tc>
      </w:tr>
      <w:tr>
        <w:tc>
          <w:tcPr>
            <w:shd w:val="clear" w:color="auto" w:fill="F2F2F2"/>
          </w:tcPr>
          <w:tcPr/>
          <w:p>
            <w:pPr>
              <w:pStyle w:val="Compact"/>
            </w:pPr>
            <w:r>
              <w:t xml:space="preserve">1.9f</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OI-16 additions —</w:t>
            </w:r>
            <w:r>
              <w:rPr>
                <w:b/>
                <w:bCs/>
              </w:rPr>
              <w:t xml:space="preserve"> </w:t>
            </w:r>
            <w:r>
              <w:rPr>
                <w:rStyle w:val="VerbatimChar"/>
                <w:b/>
                <w:bCs/>
              </w:rPr>
              <w:t xml:space="preserve">RequiresCompletionConfirm</w:t>
            </w:r>
            <w:r>
              <w:rPr>
                <w:b/>
                <w:bCs/>
              </w:rPr>
              <w:t xml:space="preserve"> </w:t>
            </w:r>
            <w:r>
              <w:rPr>
                <w:b/>
                <w:bCs/>
              </w:rPr>
              <w:t xml:space="preserve">LocationAttribute on</w:t>
            </w:r>
            <w:r>
              <w:rPr>
                <w:b/>
                <w:bCs/>
              </w:rPr>
              <w:t xml:space="preserve"> </w:t>
            </w:r>
            <w:r>
              <w:rPr>
                <w:rStyle w:val="VerbatimChar"/>
                <w:b/>
                <w:bCs/>
              </w:rPr>
              <w:t xml:space="preserve">Terminal</w:t>
            </w:r>
            <w:r>
              <w:rPr>
                <w:b/>
                <w:bCs/>
              </w:rPr>
              <w:t xml:space="preserve">.</w:t>
            </w:r>
            <w:r>
              <w:t xml:space="preserve"> </w:t>
            </w:r>
            <w:r>
              <w:t xml:space="preserve">Per Jacques’s 2026-04-24 OIR review: new</w:t>
            </w:r>
            <w:r>
              <w:t xml:space="preserve"> </w:t>
            </w:r>
            <w:r>
              <w:rPr>
                <w:rStyle w:val="VerbatimChar"/>
              </w:rPr>
              <w:t xml:space="preserve">LocationAttributeDefinition</w:t>
            </w:r>
            <w:r>
              <w:t xml:space="preserve"> </w:t>
            </w:r>
            <w:r>
              <w:t xml:space="preserve">seed row on the</w:t>
            </w:r>
            <w:r>
              <w:t xml:space="preserve"> </w:t>
            </w:r>
            <w:r>
              <w:rPr>
                <w:rStyle w:val="VerbatimChar"/>
              </w:rPr>
              <w:t xml:space="preserve">Terminal</w:t>
            </w:r>
            <w:r>
              <w:t xml:space="preserve"> </w:t>
            </w:r>
            <w:r>
              <w:rPr>
                <w:rStyle w:val="VerbatimChar"/>
              </w:rPr>
              <w:t xml:space="preserve">LocationTypeDefinition</w:t>
            </w:r>
            <w:r>
              <w:t xml:space="preserve"> </w:t>
            </w:r>
            <w:r>
              <w:t xml:space="preserve">with</w:t>
            </w:r>
            <w:r>
              <w:t xml:space="preserve"> </w:t>
            </w:r>
            <w:r>
              <w:rPr>
                <w:rStyle w:val="VerbatimChar"/>
              </w:rPr>
              <w:t xml:space="preserve">Code='RequiresCompletionConfirm'</w:t>
            </w:r>
            <w:r>
              <w:t xml:space="preserve">,</w:t>
            </w:r>
            <w:r>
              <w:t xml:space="preserve"> </w:t>
            </w:r>
            <w:r>
              <w:rPr>
                <w:rStyle w:val="VerbatimChar"/>
              </w:rPr>
              <w:t xml:space="preserve">DataType='Boolean'</w:t>
            </w:r>
            <w:r>
              <w:t xml:space="preserve">,</w:t>
            </w:r>
            <w:r>
              <w:t xml:space="preserve"> </w:t>
            </w:r>
            <w:r>
              <w:rPr>
                <w:rStyle w:val="VerbatimChar"/>
              </w:rPr>
              <w:t xml:space="preserve">IsRequired=0</w:t>
            </w:r>
            <w:r>
              <w:t xml:space="preserve"> </w:t>
            </w:r>
            <w:r>
              <w:t xml:space="preserve">(NULL = no confirm button, treated as 0). Meaningful only on Dedicated Terminals (FDS-02-010). Toggles between</w:t>
            </w:r>
            <w:r>
              <w:t xml:space="preserve"> </w:t>
            </w:r>
            <w:r>
              <w:t xml:space="preserve">“large Confirm Completion button”</w:t>
            </w:r>
            <w:r>
              <w:t xml:space="preserve"> </w:t>
            </w:r>
            <w:r>
              <w:t xml:space="preserve">UX and passive popup UX on the Perspective Assembly view at WO/Tray/Container close. PLC confirmation BIT (expected tag name</w:t>
            </w:r>
            <w:r>
              <w:t xml:space="preserve"> </w:t>
            </w:r>
            <w:r>
              <w:rPr>
                <w:rStyle w:val="VerbatimChar"/>
              </w:rPr>
              <w:t xml:space="preserve">CompletionConfirmed</w:t>
            </w:r>
            <w:r>
              <w:t xml:space="preserve"> </w:t>
            </w:r>
            <w:r>
              <w:t xml:space="preserve">on the MIP) is a Gateway-script concern — no schema column; observed via OPC tag reads and participates in the FDS-06-028 auto-close gate. Phase G LocationAttributeDefinition seed delta: +1 row for</w:t>
            </w:r>
            <w:r>
              <w:t xml:space="preserve"> </w:t>
            </w:r>
            <w:r>
              <w:rPr>
                <w:rStyle w:val="VerbatimChar"/>
              </w:rPr>
              <w:t xml:space="preserve">RequiresCompletionConfirm</w:t>
            </w:r>
            <w:r>
              <w:t xml:space="preserve">. No other schema changes.</w:t>
            </w:r>
          </w:p>
        </w:tc>
      </w:tr>
      <w:tr>
        <w:tc>
          <w:tcPr/>
          <w:p>
            <w:pPr>
              <w:pStyle w:val="Compact"/>
            </w:pPr>
            <w:r>
              <w:t xml:space="preserve">1.9e</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OI-23 —</w:t>
            </w:r>
            <w:r>
              <w:rPr>
                <w:b/>
                <w:bCs/>
              </w:rPr>
              <w:t xml:space="preserve"> </w:t>
            </w:r>
            <w:r>
              <w:rPr>
                <w:rStyle w:val="VerbatimChar"/>
                <w:b/>
                <w:bCs/>
              </w:rPr>
              <w:t xml:space="preserve">Lots.v_LotDerivedQuantities</w:t>
            </w:r>
            <w:r>
              <w:rPr>
                <w:b/>
                <w:bCs/>
              </w:rPr>
              <w:t xml:space="preserve"> </w:t>
            </w:r>
            <w:r>
              <w:rPr>
                <w:b/>
                <w:bCs/>
              </w:rPr>
              <w:t xml:space="preserve">view for TotalInProcess / InventoryAvailable.</w:t>
            </w:r>
            <w:r>
              <w:t xml:space="preserve"> </w:t>
            </w:r>
            <w:r>
              <w:t xml:space="preserve">Per Jacques’s 2026-04-24 OIR review: LOT derived quantities are computed via a SQL view, not materialized on the</w:t>
            </w:r>
            <w:r>
              <w:t xml:space="preserve"> </w:t>
            </w:r>
            <w:r>
              <w:rPr>
                <w:rStyle w:val="VerbatimChar"/>
              </w:rPr>
              <w:t xml:space="preserve">Lots.Lot</w:t>
            </w:r>
            <w:r>
              <w:t xml:space="preserve"> </w:t>
            </w:r>
            <w:r>
              <w:t xml:space="preserve">row. No columns added to</w:t>
            </w:r>
            <w:r>
              <w:t xml:space="preserve"> </w:t>
            </w:r>
            <w:r>
              <w:rPr>
                <w:rStyle w:val="VerbatimChar"/>
              </w:rPr>
              <w:t xml:space="preserve">Lots.Lot</w:t>
            </w:r>
            <w:r>
              <w:t xml:space="preserve">. New view</w:t>
            </w:r>
            <w:r>
              <w:t xml:space="preserve"> </w:t>
            </w:r>
            <w:r>
              <w:rPr>
                <w:rStyle w:val="VerbatimChar"/>
              </w:rPr>
              <w:t xml:space="preserve">Lots.v_LotDerivedQuantities (LotId, TotalInProcess, InventoryAvailable)</w:t>
            </w:r>
            <w:r>
              <w:t xml:space="preserve"> </w:t>
            </w:r>
            <w:r>
              <w:t xml:space="preserve">joins</w:t>
            </w:r>
            <w:r>
              <w:t xml:space="preserve"> </w:t>
            </w:r>
            <w:r>
              <w:rPr>
                <w:rStyle w:val="VerbatimChar"/>
              </w:rPr>
              <w:t xml:space="preserve">Lots.Lot</w:t>
            </w:r>
            <w:r>
              <w:t xml:space="preserve"> </w:t>
            </w:r>
            <w:r>
              <w:t xml:space="preserve">with aggregations over</w:t>
            </w:r>
            <w:r>
              <w:t xml:space="preserve"> </w:t>
            </w:r>
            <w:r>
              <w:rPr>
                <w:rStyle w:val="VerbatimChar"/>
              </w:rPr>
              <w:t xml:space="preserve">Workorder.ProductionEvent</w:t>
            </w:r>
            <w:r>
              <w:t xml:space="preserve"> </w:t>
            </w:r>
            <w:r>
              <w:t xml:space="preserve">(checkpoint counters:</w:t>
            </w:r>
            <w:r>
              <w:t xml:space="preserve"> </w:t>
            </w:r>
            <w:r>
              <w:rPr>
                <w:rStyle w:val="VerbatimChar"/>
              </w:rPr>
              <w:t xml:space="preserve">Σ StartedCount − Σ CompletedCount − Σ ScrappedCount</w:t>
            </w:r>
            <w:r>
              <w:t xml:space="preserve"> </w:t>
            </w:r>
            <w:r>
              <w:t xml:space="preserve">grouped by LocationId) and</w:t>
            </w:r>
            <w:r>
              <w:t xml:space="preserve"> </w:t>
            </w:r>
            <w:r>
              <w:rPr>
                <w:rStyle w:val="VerbatimChar"/>
              </w:rPr>
              <w:t xml:space="preserve">Workorder.ConsumptionEvent</w:t>
            </w:r>
            <w:r>
              <w:t xml:space="preserve"> </w:t>
            </w:r>
            <w:r>
              <w:t xml:space="preserve">(consumed quantities). Arc 2 Phase 2 migration creates the view. Read procs join it to base</w:t>
            </w:r>
            <w:r>
              <w:t xml:space="preserve"> </w:t>
            </w:r>
            <w:r>
              <w:rPr>
                <w:rStyle w:val="VerbatimChar"/>
              </w:rPr>
              <w:t xml:space="preserve">Lots.Lot</w:t>
            </w:r>
            <w:r>
              <w:t xml:space="preserve"> </w:t>
            </w:r>
            <w:r>
              <w:t xml:space="preserve">at read time; no on-write maintenance. If performance becomes an issue post-MVP, the view MAY be replaced by an indexed view or materialized table without changing caller contracts. FDS-05-031 revised accordingly.</w:t>
            </w:r>
          </w:p>
        </w:tc>
      </w:tr>
      <w:tr>
        <w:tc>
          <w:tcPr>
            <w:shd w:val="clear" w:color="auto" w:fill="F2F2F2"/>
          </w:tcPr>
          <w:tcPr/>
          <w:p>
            <w:pPr>
              <w:pStyle w:val="Compact"/>
            </w:pPr>
            <w:r>
              <w:t xml:space="preserve">1.9d</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OI-18 extension —</w:t>
            </w:r>
            <w:r>
              <w:rPr>
                <w:b/>
                <w:bCs/>
              </w:rPr>
              <w:t xml:space="preserve"> </w:t>
            </w:r>
            <w:r>
              <w:rPr>
                <w:rStyle w:val="VerbatimChar"/>
                <w:b/>
                <w:bCs/>
              </w:rPr>
              <w:t xml:space="preserve">Parts.ItemLocation.LocationId</w:t>
            </w:r>
            <w:r>
              <w:rPr>
                <w:b/>
                <w:bCs/>
              </w:rPr>
              <w:t xml:space="preserve"> </w:t>
            </w:r>
            <w:r>
              <w:rPr>
                <w:b/>
                <w:bCs/>
              </w:rPr>
              <w:t xml:space="preserve">supports Area / WorkCenter / Cell granularity (hierarchy cascade).</w:t>
            </w:r>
            <w:r>
              <w:t xml:space="preserve"> </w:t>
            </w:r>
            <w:r>
              <w:t xml:space="preserve">Per Jacques’s 2026-04-24 OIR review:</w:t>
            </w:r>
            <w:r>
              <w:t xml:space="preserve"> </w:t>
            </w:r>
            <w:r>
              <w:rPr>
                <w:rStyle w:val="VerbatimChar"/>
              </w:rPr>
              <w:t xml:space="preserve">ItemLocation.LocationId</w:t>
            </w:r>
            <w:r>
              <w:t xml:space="preserve"> </w:t>
            </w:r>
            <w:r>
              <w:t xml:space="preserve">already FKs generically to</w:t>
            </w:r>
            <w:r>
              <w:t xml:space="preserve"> </w:t>
            </w:r>
            <w:r>
              <w:rPr>
                <w:rStyle w:val="VerbatimChar"/>
              </w:rPr>
              <w:t xml:space="preserve">Location.Id</w:t>
            </w:r>
            <w:r>
              <w:t xml:space="preserve"> </w:t>
            </w:r>
            <w:r>
              <w:t xml:space="preserve">— no schema change needed. The semantics broaden: an</w:t>
            </w:r>
            <w:r>
              <w:t xml:space="preserve"> </w:t>
            </w:r>
            <w:r>
              <w:rPr>
                <w:rStyle w:val="VerbatimChar"/>
              </w:rPr>
              <w:t xml:space="preserve">ItemLocation</w:t>
            </w:r>
            <w:r>
              <w:t xml:space="preserve"> </w:t>
            </w:r>
            <w:r>
              <w:t xml:space="preserve">row can designate eligibility at any tier (Area, WorkCenter, Cell). When a Part is checked into a specific Cell, compatibility checks cascade UP the Location hierarchy from the scanned Cell: if an</w:t>
            </w:r>
            <w:r>
              <w:t xml:space="preserve"> </w:t>
            </w:r>
            <w:r>
              <w:rPr>
                <w:rStyle w:val="VerbatimChar"/>
              </w:rPr>
              <w:t xml:space="preserve">ItemLocation</w:t>
            </w:r>
            <w:r>
              <w:t xml:space="preserve"> </w:t>
            </w:r>
            <w:r>
              <w:t xml:space="preserve">row exists for the Cell, its ancestor WorkCenter, or its ancestor Area, the Part is eligible there. This enables rules like</w:t>
            </w:r>
            <w:r>
              <w:t xml:space="preserve"> </w:t>
            </w:r>
            <w:r>
              <w:t xml:space="preserve">“Part 5G0 eligible across all of Die Cast Area”</w:t>
            </w:r>
            <w:r>
              <w:t xml:space="preserve"> </w:t>
            </w:r>
            <w:r>
              <w:t xml:space="preserve">with one row, without enumerating every Cell. Consumption metadata (Min/Max/Default/IsConsumptionPoint) retained — orthogonal to the hierarchy extension, orthogonal to OI-12’s</w:t>
            </w:r>
            <w:r>
              <w:t xml:space="preserve"> </w:t>
            </w:r>
            <w:r>
              <w:rPr>
                <w:rStyle w:val="VerbatimChar"/>
              </w:rPr>
              <w:t xml:space="preserve">Item.MaxParts</w:t>
            </w:r>
            <w:r>
              <w:t xml:space="preserve">. New helper proc spec:</w:t>
            </w:r>
            <w:r>
              <w:t xml:space="preserve"> </w:t>
            </w:r>
            <w:r>
              <w:rPr>
                <w:rStyle w:val="VerbatimChar"/>
              </w:rPr>
              <w:t xml:space="preserve">Parts.ItemLocation_IsEligible(@ItemId, @CellLocationId)</w:t>
            </w:r>
            <w:r>
              <w:t xml:space="preserve"> </w:t>
            </w:r>
            <w:r>
              <w:t xml:space="preserve">walks the Location parentage up to Site looking for a matching</w:t>
            </w:r>
            <w:r>
              <w:t xml:space="preserve"> </w:t>
            </w:r>
            <w:r>
              <w:rPr>
                <w:rStyle w:val="VerbatimChar"/>
              </w:rPr>
              <w:t xml:space="preserve">ItemLocation</w:t>
            </w:r>
            <w:r>
              <w:t xml:space="preserve"> </w:t>
            </w:r>
            <w:r>
              <w:t xml:space="preserve">row (walk stops at first match). No column changes; spec doc only this revision.</w:t>
            </w:r>
          </w:p>
        </w:tc>
      </w:tr>
      <w:tr>
        <w:tc>
          <w:tcPr/>
          <w:p>
            <w:pPr>
              <w:pStyle w:val="Compact"/>
            </w:pPr>
            <w:r>
              <w:t xml:space="preserve">1.9c</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OI-12</w:t>
            </w:r>
            <w:r>
              <w:rPr>
                <w:b/>
                <w:bCs/>
              </w:rPr>
              <w:t xml:space="preserve"> </w:t>
            </w:r>
            <w:r>
              <w:rPr>
                <w:rStyle w:val="VerbatimChar"/>
                <w:b/>
                <w:bCs/>
              </w:rPr>
              <w:t xml:space="preserve">MaxParts</w:t>
            </w:r>
            <w:r>
              <w:rPr>
                <w:b/>
                <w:bCs/>
              </w:rPr>
              <w:t xml:space="preserve"> </w:t>
            </w:r>
            <w:r>
              <w:rPr>
                <w:b/>
                <w:bCs/>
              </w:rPr>
              <w:t xml:space="preserve">moved from</w:t>
            </w:r>
            <w:r>
              <w:rPr>
                <w:b/>
                <w:bCs/>
              </w:rPr>
              <w:t xml:space="preserve"> </w:t>
            </w:r>
            <w:r>
              <w:rPr>
                <w:rStyle w:val="VerbatimChar"/>
                <w:b/>
                <w:bCs/>
              </w:rPr>
              <w:t xml:space="preserve">Parts.ContainerConfig</w:t>
            </w:r>
            <w:r>
              <w:rPr>
                <w:b/>
                <w:bCs/>
              </w:rPr>
              <w:t xml:space="preserve"> </w:t>
            </w:r>
            <w:r>
              <w:rPr>
                <w:b/>
                <w:bCs/>
              </w:rPr>
              <w:t xml:space="preserve">to</w:t>
            </w:r>
            <w:r>
              <w:rPr>
                <w:b/>
                <w:bCs/>
              </w:rPr>
              <w:t xml:space="preserve"> </w:t>
            </w:r>
            <w:r>
              <w:rPr>
                <w:rStyle w:val="VerbatimChar"/>
                <w:b/>
                <w:bCs/>
              </w:rPr>
              <w:t xml:space="preserve">Parts.Item</w:t>
            </w:r>
            <w:r>
              <w:rPr>
                <w:b/>
                <w:bCs/>
              </w:rPr>
              <w:t xml:space="preserve">.</w:t>
            </w:r>
            <w:r>
              <w:t xml:space="preserve"> </w:t>
            </w:r>
            <w:r>
              <w:t xml:space="preserve">Jacques’s 2026-04-24 OIR review flagged the original placement as fundamentally inaccurate —</w:t>
            </w:r>
            <w:r>
              <w:t xml:space="preserve"> </w:t>
            </w:r>
            <w:r>
              <w:rPr>
                <w:rStyle w:val="VerbatimChar"/>
              </w:rPr>
              <w:t xml:space="preserve">MaxParts</w:t>
            </w:r>
            <w:r>
              <w:t xml:space="preserve"> </w:t>
            </w:r>
            <w:r>
              <w:t xml:space="preserve">is a</w:t>
            </w:r>
            <w:r>
              <w:t xml:space="preserve"> </w:t>
            </w:r>
            <w:r>
              <w:rPr>
                <w:b/>
                <w:bCs/>
              </w:rPr>
              <w:t xml:space="preserve">Part attribute</w:t>
            </w:r>
            <w:r>
              <w:t xml:space="preserve"> </w:t>
            </w:r>
            <w:r>
              <w:t xml:space="preserve">evaluated when inventory is checked into a Location, not a container-packing attribute. The column was originally added to</w:t>
            </w:r>
            <w:r>
              <w:t xml:space="preserve"> </w:t>
            </w:r>
            <w:r>
              <w:rPr>
                <w:rStyle w:val="VerbatimChar"/>
              </w:rPr>
              <w:t xml:space="preserve">Parts.ContainerConfig</w:t>
            </w:r>
            <w:r>
              <w:t xml:space="preserve"> </w:t>
            </w:r>
            <w:r>
              <w:t xml:space="preserve">in v1.8 (landed Phase G migration</w:t>
            </w:r>
            <w:r>
              <w:t xml:space="preserve"> </w:t>
            </w:r>
            <w:r>
              <w:rPr>
                <w:rStyle w:val="VerbatimChar"/>
              </w:rPr>
              <w:t xml:space="preserve">0010</w:t>
            </w:r>
            <w:r>
              <w:t xml:space="preserve">); this revision relocates it. New column:</w:t>
            </w:r>
            <w:r>
              <w:t xml:space="preserve"> </w:t>
            </w:r>
            <w:r>
              <w:rPr>
                <w:rStyle w:val="VerbatimChar"/>
              </w:rPr>
              <w:t xml:space="preserve">Parts.Item.MaxParts INT NULL</w:t>
            </w:r>
            <w:r>
              <w:t xml:space="preserve"> </w:t>
            </w:r>
            <w:r>
              <w:t xml:space="preserve">— hard cap on pieces of this Item allowed at any single Location. Scan-in mutation sums existing pieces of this Item at the destination Location + incoming quantity and rejects if the result would exceed</w:t>
            </w:r>
            <w:r>
              <w:t xml:space="preserve"> </w:t>
            </w:r>
            <w:r>
              <w:rPr>
                <w:rStyle w:val="VerbatimChar"/>
              </w:rPr>
              <w:t xml:space="preserve">MaxParts</w:t>
            </w:r>
            <w:r>
              <w:t xml:space="preserve">. Complements</w:t>
            </w:r>
            <w:r>
              <w:t xml:space="preserve"> </w:t>
            </w:r>
            <w:r>
              <w:rPr>
                <w:rStyle w:val="VerbatimChar"/>
              </w:rPr>
              <w:t xml:space="preserve">LinesideLimit</w:t>
            </w:r>
            <w:r>
              <w:t xml:space="preserve"> </w:t>
            </w:r>
            <w:r>
              <w:t xml:space="preserve">(</w:t>
            </w:r>
            <w:r>
              <w:rPr>
                <w:rStyle w:val="VerbatimChar"/>
              </w:rPr>
              <w:t xml:space="preserve">LocationAttribute</w:t>
            </w:r>
            <w:r>
              <w:t xml:space="preserve"> </w:t>
            </w:r>
            <w:r>
              <w:t xml:space="preserve">on Cell, per-Location aggregate cap across all Items) — the two are orthogonal per Jacques’s confirmation. SQL correction migration queued: DROP</w:t>
            </w:r>
            <w:r>
              <w:t xml:space="preserve"> </w:t>
            </w:r>
            <w:r>
              <w:rPr>
                <w:rStyle w:val="VerbatimChar"/>
              </w:rPr>
              <w:t xml:space="preserve">Parts.ContainerConfig.MaxParts</w:t>
            </w:r>
            <w:r>
              <w:t xml:space="preserve">, ADD</w:t>
            </w:r>
            <w:r>
              <w:t xml:space="preserve"> </w:t>
            </w:r>
            <w:r>
              <w:rPr>
                <w:rStyle w:val="VerbatimChar"/>
              </w:rPr>
              <w:t xml:space="preserve">Parts.Item.MaxParts</w:t>
            </w:r>
            <w:r>
              <w:t xml:space="preserve">, update FDS-03-019 + ERD + test suite</w:t>
            </w:r>
            <w:r>
              <w:t xml:space="preserve"> </w:t>
            </w:r>
            <w:r>
              <w:rPr>
                <w:rStyle w:val="VerbatimChar"/>
              </w:rPr>
              <w:t xml:space="preserve">0019</w:t>
            </w:r>
            <w:r>
              <w:t xml:space="preserve">.</w:t>
            </w:r>
          </w:p>
        </w:tc>
      </w:tr>
      <w:tr>
        <w:tc>
          <w:tcPr>
            <w:shd w:val="clear" w:color="auto" w:fill="F2F2F2"/>
          </w:tcPr>
          <w:tcPr/>
          <w:p>
            <w:pPr>
              <w:pStyle w:val="Compact"/>
            </w:pPr>
            <w:r>
              <w:t xml:space="preserve">1.9b</w:t>
            </w:r>
          </w:p>
        </w:tc>
        <w:tc>
          <w:tcPr>
            <w:shd w:val="clear" w:color="auto" w:fill="F2F2F2"/>
          </w:tcPr>
          <w:tcPr/>
          <w:p>
            <w:pPr>
              <w:pStyle w:val="Compact"/>
            </w:pPr>
            <w:r>
              <w:t xml:space="preserve">2026-04-24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OI-07 correction —</w:t>
            </w:r>
            <w:r>
              <w:rPr>
                <w:b/>
                <w:bCs/>
              </w:rPr>
              <w:t xml:space="preserve"> </w:t>
            </w:r>
            <w:r>
              <w:rPr>
                <w:rStyle w:val="VerbatimChar"/>
                <w:b/>
                <w:bCs/>
              </w:rPr>
              <w:t xml:space="preserve">Workorder.WorkOrderType</w:t>
            </w:r>
            <w:r>
              <w:rPr>
                <w:b/>
                <w:bCs/>
              </w:rPr>
              <w:t xml:space="preserve"> </w:t>
            </w:r>
            <w:r>
              <w:rPr>
                <w:b/>
                <w:bCs/>
              </w:rPr>
              <w:t xml:space="preserve">seed corrected to</w:t>
            </w:r>
            <w:r>
              <w:rPr>
                <w:b/>
                <w:bCs/>
              </w:rPr>
              <w:t xml:space="preserve"> </w:t>
            </w:r>
            <w:r>
              <w:rPr>
                <w:rStyle w:val="VerbatimChar"/>
                <w:b/>
                <w:bCs/>
              </w:rPr>
              <w:t xml:space="preserve">Production</w:t>
            </w:r>
            <w:r>
              <w:rPr>
                <w:b/>
                <w:bCs/>
              </w:rPr>
              <w:t xml:space="preserve"> </w:t>
            </w:r>
            <w:r>
              <w:rPr>
                <w:b/>
                <w:bCs/>
              </w:rPr>
              <w:t xml:space="preserve">only.</w:t>
            </w:r>
            <w:r>
              <w:t xml:space="preserve"> </w:t>
            </w:r>
            <w:r>
              <w:t xml:space="preserve">Jacques clarified the 2026-04-20 meeting note was mis-recorded: the</w:t>
            </w:r>
            <w:r>
              <w:t xml:space="preserve"> </w:t>
            </w:r>
            <w:r>
              <w:t xml:space="preserve">“Recipe”</w:t>
            </w:r>
            <w:r>
              <w:t xml:space="preserve"> </w:t>
            </w:r>
            <w:r>
              <w:t xml:space="preserve">line was actually describing the</w:t>
            </w:r>
            <w:r>
              <w:t xml:space="preserve"> </w:t>
            </w:r>
            <w:r>
              <w:rPr>
                <w:b/>
                <w:bCs/>
              </w:rPr>
              <w:t xml:space="preserve">Production</w:t>
            </w:r>
            <w:r>
              <w:t xml:space="preserve"> </w:t>
            </w:r>
            <w:r>
              <w:t xml:space="preserve">work orders already modelled (MVP-LITE, auto-generated, invisible to operators), not a separate Recipe type. Under MPP’s actual taxonomy,</w:t>
            </w:r>
            <w:r>
              <w:t xml:space="preserve"> </w:t>
            </w:r>
            <w:r>
              <w:rPr>
                <w:rStyle w:val="VerbatimChar"/>
              </w:rPr>
              <w:t xml:space="preserve">Demand</w:t>
            </w:r>
            <w:r>
              <w:t xml:space="preserve"> </w:t>
            </w:r>
            <w:r>
              <w:t xml:space="preserve">= planned preventative maintenance (FUTURE) and</w:t>
            </w:r>
            <w:r>
              <w:t xml:space="preserve"> </w:t>
            </w:r>
            <w:r>
              <w:rPr>
                <w:rStyle w:val="VerbatimChar"/>
              </w:rPr>
              <w:t xml:space="preserve">Maintenance</w:t>
            </w:r>
            <w:r>
              <w:t xml:space="preserve"> </w:t>
            </w:r>
            <w:r>
              <w:t xml:space="preserve">= emergency maintenance (FUTURE); neither is being built in this project. Seed changes (documented here; SQL correction migration queued — shipped Phase G migration</w:t>
            </w:r>
            <w:r>
              <w:t xml:space="preserve"> </w:t>
            </w:r>
            <w:r>
              <w:rPr>
                <w:rStyle w:val="VerbatimChar"/>
              </w:rPr>
              <w:t xml:space="preserve">0010</w:t>
            </w:r>
            <w:r>
              <w:t xml:space="preserve"> </w:t>
            </w:r>
            <w:r>
              <w:t xml:space="preserve">has 3 rows at Ids 1/2/3 that need correcting via a follow-up migration): rename Id=1</w:t>
            </w:r>
            <w:r>
              <w:t xml:space="preserve"> </w:t>
            </w:r>
            <w:r>
              <w:rPr>
                <w:rStyle w:val="VerbatimChar"/>
              </w:rPr>
              <w:t xml:space="preserve">Demand</w:t>
            </w:r>
            <w:r>
              <w:t xml:space="preserve">→</w:t>
            </w:r>
            <w:r>
              <w:rPr>
                <w:rStyle w:val="VerbatimChar"/>
              </w:rPr>
              <w:t xml:space="preserve">Production</w:t>
            </w:r>
            <w:r>
              <w:t xml:space="preserve">, DELETE Ids 2 (</w:t>
            </w:r>
            <w:r>
              <w:rPr>
                <w:rStyle w:val="VerbatimChar"/>
              </w:rPr>
              <w:t xml:space="preserve">Maintenance</w:t>
            </w:r>
            <w:r>
              <w:t xml:space="preserve">) and 3 (</w:t>
            </w:r>
            <w:r>
              <w:rPr>
                <w:rStyle w:val="VerbatimChar"/>
              </w:rPr>
              <w:t xml:space="preserve">Recipe</w:t>
            </w:r>
            <w:r>
              <w:t xml:space="preserve">). Code table</w:t>
            </w:r>
            <w:r>
              <w:t xml:space="preserve"> </w:t>
            </w:r>
            <w:r>
              <w:rPr>
                <w:b/>
                <w:bCs/>
              </w:rPr>
              <w:t xml:space="preserve">mechanism</w:t>
            </w:r>
            <w:r>
              <w:t xml:space="preserve"> </w:t>
            </w:r>
            <w:r>
              <w:t xml:space="preserve">stays as a future hook — future maintenance-engine project INSERTs</w:t>
            </w:r>
            <w:r>
              <w:t xml:space="preserve"> </w:t>
            </w:r>
            <w:r>
              <w:rPr>
                <w:rStyle w:val="VerbatimChar"/>
              </w:rPr>
              <w:t xml:space="preserve">Demand</w:t>
            </w:r>
            <w:r>
              <w:t xml:space="preserve"> </w:t>
            </w:r>
            <w:r>
              <w:t xml:space="preserve">and</w:t>
            </w:r>
            <w:r>
              <w:t xml:space="preserve"> </w:t>
            </w:r>
            <w:r>
              <w:rPr>
                <w:rStyle w:val="VerbatimChar"/>
              </w:rPr>
              <w:t xml:space="preserve">Maintenance</w:t>
            </w:r>
            <w:r>
              <w:t xml:space="preserve"> </w:t>
            </w:r>
            <w:r>
              <w:t xml:space="preserve">rows without schema change.</w:t>
            </w:r>
            <w:r>
              <w:t xml:space="preserve"> </w:t>
            </w:r>
            <w:r>
              <w:rPr>
                <w:rStyle w:val="VerbatimChar"/>
              </w:rPr>
              <w:t xml:space="preserve">Workorder.WorkOrder.ToolId</w:t>
            </w:r>
            <w:r>
              <w:t xml:space="preserve"> </w:t>
            </w:r>
            <w:r>
              <w:t xml:space="preserve">FK to</w:t>
            </w:r>
            <w:r>
              <w:t xml:space="preserve"> </w:t>
            </w:r>
            <w:r>
              <w:rPr>
                <w:rStyle w:val="VerbatimChar"/>
              </w:rPr>
              <w:t xml:space="preserve">Tools.Tool</w:t>
            </w:r>
            <w:r>
              <w:t xml:space="preserve"> </w:t>
            </w:r>
            <w:r>
              <w:t xml:space="preserve">stays as a hook for future Maintenance WOs targeting a Tool. No changes to the code table schema itself. Downstream docs updated: OIR v2.9 OI-07 rewrite, FDS v0.11 §6.10 rename + FDS-06-027 deletion, Arc 2 Plan v0.2 overlay, ERD Workorder + Master tabs.</w:t>
            </w:r>
          </w:p>
        </w:tc>
      </w:tr>
      <w:tr>
        <w:tc>
          <w:tcPr/>
          <w:p>
            <w:pPr>
              <w:pStyle w:val="Compact"/>
            </w:pPr>
            <w:r>
              <w:t xml:space="preserve">1.9</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Arc 2 model revisions (2026-04-23 session) — Tool/Cavity promoted to</w:t>
            </w:r>
            <w:r>
              <w:rPr>
                <w:b/>
                <w:bCs/>
              </w:rPr>
              <w:t xml:space="preserve"> </w:t>
            </w:r>
            <w:r>
              <w:rPr>
                <w:rStyle w:val="VerbatimChar"/>
                <w:b/>
                <w:bCs/>
              </w:rPr>
              <w:t xml:space="preserve">Lots.Lot</w:t>
            </w:r>
            <w:r>
              <w:rPr>
                <w:b/>
                <w:bCs/>
              </w:rPr>
              <w:t xml:space="preserve">,</w:t>
            </w:r>
            <w:r>
              <w:rPr>
                <w:b/>
                <w:bCs/>
              </w:rPr>
              <w:t xml:space="preserve"> </w:t>
            </w:r>
            <w:r>
              <w:rPr>
                <w:rStyle w:val="VerbatimChar"/>
                <w:b/>
                <w:bCs/>
              </w:rPr>
              <w:t xml:space="preserve">Workorder.ProductionEvent</w:t>
            </w:r>
            <w:r>
              <w:rPr>
                <w:b/>
                <w:bCs/>
              </w:rPr>
              <w:t xml:space="preserve"> </w:t>
            </w:r>
            <w:r>
              <w:rPr>
                <w:b/>
                <w:bCs/>
              </w:rPr>
              <w:t xml:space="preserve">reshaped as checkpoint table, new</w:t>
            </w:r>
            <w:r>
              <w:rPr>
                <w:b/>
                <w:bCs/>
              </w:rPr>
              <w:t xml:space="preserve"> </w:t>
            </w:r>
            <w:r>
              <w:rPr>
                <w:rStyle w:val="VerbatimChar"/>
                <w:b/>
                <w:bCs/>
              </w:rPr>
              <w:t xml:space="preserve">Lots.IdentifierSequence</w:t>
            </w:r>
            <w:r>
              <w:rPr>
                <w:b/>
                <w:bCs/>
              </w:rPr>
              <w:t xml:space="preserve"> </w:t>
            </w:r>
            <w:r>
              <w:rPr>
                <w:b/>
                <w:bCs/>
              </w:rPr>
              <w:t xml:space="preserve">table,</w:t>
            </w:r>
            <w:r>
              <w:rPr>
                <w:b/>
                <w:bCs/>
              </w:rPr>
              <w:t xml:space="preserve"> </w:t>
            </w:r>
            <w:r>
              <w:rPr>
                <w:rStyle w:val="VerbatimChar"/>
                <w:b/>
                <w:bCs/>
              </w:rPr>
              <w:t xml:space="preserve">Parts.Item.MaxLotSize</w:t>
            </w:r>
            <w:r>
              <w:rPr>
                <w:b/>
                <w:bCs/>
              </w:rPr>
              <w:t xml:space="preserve"> </w:t>
            </w:r>
            <w:r>
              <w:rPr>
                <w:b/>
                <w:bCs/>
              </w:rPr>
              <w:t xml:space="preserve">semantic repurpose.</w:t>
            </w:r>
            <w:r>
              <w:t xml:space="preserve"> </w:t>
            </w:r>
            <w:r>
              <w:t xml:space="preserve">Four changes land:</w:t>
            </w:r>
            <w:r>
              <w:rPr>
                <w:b/>
                <w:bCs/>
              </w:rPr>
              <w:t xml:space="preserve">(1)</w:t>
            </w:r>
            <w:r>
              <w:rPr>
                <w:b/>
                <w:bCs/>
              </w:rPr>
              <w:t xml:space="preserve"> </w:t>
            </w:r>
            <w:r>
              <w:rPr>
                <w:rStyle w:val="VerbatimChar"/>
                <w:b/>
                <w:bCs/>
              </w:rPr>
              <w:t xml:space="preserve">Lots.Lot</w:t>
            </w:r>
            <w:r>
              <w:rPr>
                <w:b/>
                <w:bCs/>
              </w:rPr>
              <w:t xml:space="preserve"> </w:t>
            </w:r>
            <w:r>
              <w:rPr>
                <w:b/>
                <w:bCs/>
              </w:rPr>
              <w:t xml:space="preserve">ADDs</w:t>
            </w:r>
            <w:r>
              <w:rPr>
                <w:b/>
                <w:bCs/>
              </w:rPr>
              <w:t xml:space="preserve"> </w:t>
            </w:r>
            <w:r>
              <w:rPr>
                <w:rStyle w:val="VerbatimChar"/>
                <w:b/>
                <w:bCs/>
              </w:rPr>
              <w:t xml:space="preserve">ToolId BIGINT NULL FK → Tools.Tool.Id</w:t>
            </w:r>
            <w:r>
              <w:rPr>
                <w:b/>
                <w:bCs/>
              </w:rPr>
              <w:t xml:space="preserve"> </w:t>
            </w:r>
            <w:r>
              <w:rPr>
                <w:b/>
                <w:bCs/>
              </w:rPr>
              <w:t xml:space="preserve">and</w:t>
            </w:r>
            <w:r>
              <w:rPr>
                <w:b/>
                <w:bCs/>
              </w:rPr>
              <w:t xml:space="preserve"> </w:t>
            </w:r>
            <w:r>
              <w:rPr>
                <w:rStyle w:val="VerbatimChar"/>
                <w:b/>
                <w:bCs/>
              </w:rPr>
              <w:t xml:space="preserve">ToolCavityId BIGINT NULL FK → Tools.ToolCavity.Id</w:t>
            </w:r>
            <w:r>
              <w:rPr>
                <w:b/>
                <w:bCs/>
              </w:rPr>
              <w:t xml:space="preserve">.</w:t>
            </w:r>
            <w:r>
              <w:t xml:space="preserve"> </w:t>
            </w:r>
            <w:r>
              <w:t xml:space="preserve">Required at</w:t>
            </w:r>
            <w:r>
              <w:t xml:space="preserve"> </w:t>
            </w:r>
            <w:r>
              <w:rPr>
                <w:rStyle w:val="VerbatimChar"/>
              </w:rPr>
              <w:t xml:space="preserve">Lot_Create</w:t>
            </w:r>
            <w:r>
              <w:t xml:space="preserve"> </w:t>
            </w:r>
            <w:r>
              <w:t xml:space="preserve">for die-cast-origin LOTs (validated against</w:t>
            </w:r>
            <w:r>
              <w:t xml:space="preserve"> </w:t>
            </w:r>
            <w:r>
              <w:rPr>
                <w:rStyle w:val="VerbatimChar"/>
              </w:rPr>
              <w:t xml:space="preserve">ToolAssignment_ListActiveByCell</w:t>
            </w:r>
            <w:r>
              <w:t xml:space="preserve"> </w:t>
            </w:r>
            <w:r>
              <w:t xml:space="preserve">+ Cavity belongs to Tool + Cavity Active). NULL for all other origins (Received, Trim / Machining intermediate, Assembly, Serialized). NULL after</w:t>
            </w:r>
            <w:r>
              <w:t xml:space="preserve"> </w:t>
            </w:r>
            <w:r>
              <w:rPr>
                <w:rStyle w:val="VerbatimChar"/>
              </w:rPr>
              <w:t xml:space="preserve">Lot_Merge</w:t>
            </w:r>
            <w:r>
              <w:t xml:space="preserve"> </w:t>
            </w:r>
            <w:r>
              <w:t xml:space="preserve">on blended-origin LOTs. Downstream LOTs do NOT inherit — Honda-trace via</w:t>
            </w:r>
            <w:r>
              <w:t xml:space="preserve"> </w:t>
            </w:r>
            <w:r>
              <w:rPr>
                <w:rStyle w:val="VerbatimChar"/>
              </w:rPr>
              <w:t xml:space="preserve">LotGenealogy</w:t>
            </w:r>
            <w:r>
              <w:t xml:space="preserve"> </w:t>
            </w:r>
            <w:r>
              <w:t xml:space="preserve">recursive traversal. Codifies OI-09: a die-cast machine with N active cavities produces</w:t>
            </w:r>
            <w:r>
              <w:t xml:space="preserve"> </w:t>
            </w:r>
            <w:r>
              <w:rPr>
                <w:b/>
                <w:bCs/>
              </w:rPr>
              <w:t xml:space="preserve">N parallel independent LOTs, not sublots</w:t>
            </w:r>
            <w:r>
              <w:t xml:space="preserve"> </w:t>
            </w:r>
            <w:r>
              <w:t xml:space="preserve">(each LOT fills at its own rate, closes independently, no parent/child FK between cavity peers). Pre-v1.9</w:t>
            </w:r>
            <w:r>
              <w:t xml:space="preserve"> </w:t>
            </w:r>
            <w:r>
              <w:rPr>
                <w:rStyle w:val="VerbatimChar"/>
              </w:rPr>
              <w:t xml:space="preserve">Lot.DieNumber NVARCHAR(50)</w:t>
            </w:r>
            <w:r>
              <w:t xml:space="preserve"> </w:t>
            </w:r>
            <w:r>
              <w:t xml:space="preserve">+</w:t>
            </w:r>
            <w:r>
              <w:t xml:space="preserve"> </w:t>
            </w:r>
            <w:r>
              <w:rPr>
                <w:rStyle w:val="VerbatimChar"/>
              </w:rPr>
              <w:t xml:space="preserve">Lot.CavityNumber NVARCHAR(50)</w:t>
            </w:r>
            <w:r>
              <w:t xml:space="preserve"> </w:t>
            </w:r>
            <w:r>
              <w:t xml:space="preserve">columns are now legacy — retained in this release for any future migration script that needs them during cutover, slated for removal in a follow-up migration once all writers use the new FKs.</w:t>
            </w:r>
            <w:r>
              <w:rPr>
                <w:b/>
                <w:bCs/>
              </w:rPr>
              <w:t xml:space="preserve">(2)</w:t>
            </w:r>
            <w:r>
              <w:rPr>
                <w:b/>
                <w:bCs/>
              </w:rPr>
              <w:t xml:space="preserve"> </w:t>
            </w:r>
            <w:r>
              <w:rPr>
                <w:rStyle w:val="VerbatimChar"/>
                <w:b/>
                <w:bCs/>
              </w:rPr>
              <w:t xml:space="preserve">Workorder.ProductionEvent</w:t>
            </w:r>
            <w:r>
              <w:rPr>
                <w:b/>
                <w:bCs/>
              </w:rPr>
              <w:t xml:space="preserve"> </w:t>
            </w:r>
            <w:r>
              <w:rPr>
                <w:b/>
                <w:bCs/>
              </w:rPr>
              <w:t xml:space="preserve">reshaped to checkpoint form.</w:t>
            </w:r>
            <w:r>
              <w:t xml:space="preserve"> </w:t>
            </w:r>
            <w:r>
              <w:t xml:space="preserve">Per FRS §2.1.2 operator-driven capture: operators visit terminals periodically (checkout from die cast, check-in to trim, complete + move, quality-operation transitions), not per-shot. Each checkpoint writes one event carrying cumulative counters; deltas derived via</w:t>
            </w:r>
            <w:r>
              <w:t xml:space="preserve"> </w:t>
            </w:r>
            <w:r>
              <w:rPr>
                <w:rStyle w:val="VerbatimChar"/>
              </w:rPr>
              <w:t xml:space="preserve">LAG()</w:t>
            </w:r>
            <w:r>
              <w:t xml:space="preserve"> </w:t>
            </w:r>
            <w:r>
              <w:t xml:space="preserve">over</w:t>
            </w:r>
            <w:r>
              <w:t xml:space="preserve"> </w:t>
            </w:r>
            <w:r>
              <w:rPr>
                <w:rStyle w:val="VerbatimChar"/>
              </w:rPr>
              <w:t xml:space="preserve">(LotId, EventAt)</w:t>
            </w:r>
            <w:r>
              <w:t xml:space="preserve">. Columns ADDed:</w:t>
            </w:r>
            <w:r>
              <w:t xml:space="preserve"> </w:t>
            </w:r>
            <w:r>
              <w:rPr>
                <w:rStyle w:val="VerbatimChar"/>
              </w:rPr>
              <w:t xml:space="preserve">ShotCount INT NULL</w:t>
            </w:r>
            <w:r>
              <w:t xml:space="preserve"> </w:t>
            </w:r>
            <w:r>
              <w:t xml:space="preserve">(cumulative at event time —</w:t>
            </w:r>
            <w:r>
              <w:t xml:space="preserve"> </w:t>
            </w:r>
            <w:r>
              <w:rPr>
                <w:b/>
                <w:bCs/>
              </w:rPr>
              <w:t xml:space="preserve">open item</w:t>
            </w:r>
            <w:r>
              <w:t xml:space="preserve"> </w:t>
            </w:r>
            <w:r>
              <w:t xml:space="preserve">OI-20/Decision 5: may migrate to derived-from-aggregated-LOT-quantity before Arc 2 Phase 3),</w:t>
            </w:r>
            <w:r>
              <w:t xml:space="preserve"> </w:t>
            </w:r>
            <w:r>
              <w:rPr>
                <w:rStyle w:val="VerbatimChar"/>
              </w:rPr>
              <w:t xml:space="preserve">ScrapCount INT NULL</w:t>
            </w:r>
            <w:r>
              <w:t xml:space="preserve"> </w:t>
            </w:r>
            <w:r>
              <w:t xml:space="preserve">(cumulative),</w:t>
            </w:r>
            <w:r>
              <w:t xml:space="preserve"> </w:t>
            </w:r>
            <w:r>
              <w:rPr>
                <w:rStyle w:val="VerbatimChar"/>
              </w:rPr>
              <w:t xml:space="preserve">EventAt DATETIME2(3)</w:t>
            </w:r>
            <w:r>
              <w:t xml:space="preserve"> </w:t>
            </w:r>
            <w:r>
              <w:t xml:space="preserve">(replaces</w:t>
            </w:r>
            <w:r>
              <w:t xml:space="preserve"> </w:t>
            </w:r>
            <w:r>
              <w:rPr>
                <w:rStyle w:val="VerbatimChar"/>
              </w:rPr>
              <w:t xml:space="preserve">RecordedAt</w:t>
            </w:r>
            <w:r>
              <w:t xml:space="preserve">),</w:t>
            </w:r>
            <w:r>
              <w:t xml:space="preserve"> </w:t>
            </w:r>
            <w:r>
              <w:rPr>
                <w:rStyle w:val="VerbatimChar"/>
              </w:rPr>
              <w:t xml:space="preserve">AppUserId</w:t>
            </w:r>
            <w:r>
              <w:t xml:space="preserve"> </w:t>
            </w:r>
            <w:r>
              <w:t xml:space="preserve">(replaces</w:t>
            </w:r>
            <w:r>
              <w:t xml:space="preserve"> </w:t>
            </w:r>
            <w:r>
              <w:rPr>
                <w:rStyle w:val="VerbatimChar"/>
              </w:rPr>
              <w:t xml:space="preserve">OperatorId</w:t>
            </w:r>
            <w:r>
              <w:t xml:space="preserve"> </w:t>
            </w:r>
            <w:r>
              <w:t xml:space="preserve">— align to initials-based model). Columns DROPPED:</w:t>
            </w:r>
            <w:r>
              <w:t xml:space="preserve"> </w:t>
            </w:r>
            <w:r>
              <w:rPr>
                <w:rStyle w:val="VerbatimChar"/>
              </w:rPr>
              <w:t xml:space="preserve">LocationId</w:t>
            </w:r>
            <w:r>
              <w:t xml:space="preserve"> </w:t>
            </w:r>
            <w:r>
              <w:t xml:space="preserve">(derivable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w:t>
            </w:r>
            <w:r>
              <w:t xml:space="preserve"> </w:t>
            </w:r>
            <w:r>
              <w:rPr>
                <w:rStyle w:val="VerbatimChar"/>
              </w:rPr>
              <w:t xml:space="preserve">DieIdentifier NVARCHAR(50)</w:t>
            </w:r>
            <w:r>
              <w:t xml:space="preserve"> </w:t>
            </w:r>
            <w:r>
              <w:t xml:space="preserve">+</w:t>
            </w:r>
            <w:r>
              <w:t xml:space="preserve"> </w:t>
            </w:r>
            <w:r>
              <w:rPr>
                <w:rStyle w:val="VerbatimChar"/>
              </w:rPr>
              <w:t xml:space="preserve">CavityNumber INT</w:t>
            </w:r>
            <w:r>
              <w:t xml:space="preserve"> </w:t>
            </w:r>
            <w:r>
              <w:t xml:space="preserve">(derivable from</w:t>
            </w:r>
            <w:r>
              <w:t xml:space="preserve"> </w:t>
            </w:r>
            <w:r>
              <w:rPr>
                <w:rStyle w:val="VerbatimChar"/>
              </w:rPr>
              <w:t xml:space="preserve">Lot.ToolId</w:t>
            </w:r>
            <w:r>
              <w:t xml:space="preserve">/</w:t>
            </w:r>
            <w:r>
              <w:rPr>
                <w:rStyle w:val="VerbatimChar"/>
              </w:rPr>
              <w:t xml:space="preserve">Lot.ToolCavityId</w:t>
            </w:r>
            <w:r>
              <w:t xml:space="preserve">),</w:t>
            </w:r>
            <w:r>
              <w:t xml:space="preserve"> </w:t>
            </w:r>
            <w:r>
              <w:rPr>
                <w:rStyle w:val="VerbatimChar"/>
              </w:rPr>
              <w:t xml:space="preserve">GoodCount</w:t>
            </w:r>
            <w:r>
              <w:t xml:space="preserve"> </w:t>
            </w:r>
            <w:r>
              <w:t xml:space="preserve">+</w:t>
            </w:r>
            <w:r>
              <w:t xml:space="preserve"> </w:t>
            </w:r>
            <w:r>
              <w:rPr>
                <w:rStyle w:val="VerbatimChar"/>
              </w:rPr>
              <w:t xml:space="preserve">NoGoodCount</w:t>
            </w:r>
            <w:r>
              <w:t xml:space="preserve"> </w:t>
            </w:r>
            <w:r>
              <w:t xml:space="preserve">(replaced by</w:t>
            </w:r>
            <w:r>
              <w:t xml:space="preserve"> </w:t>
            </w:r>
            <w:r>
              <w:rPr>
                <w:rStyle w:val="VerbatimChar"/>
              </w:rPr>
              <w:t xml:space="preserve">ShotCount</w:t>
            </w:r>
            <w:r>
              <w:t xml:space="preserve"> </w:t>
            </w:r>
            <w:r>
              <w:t xml:space="preserve">cumulative with</w:t>
            </w:r>
            <w:r>
              <w:t xml:space="preserve"> </w:t>
            </w:r>
            <w:r>
              <w:rPr>
                <w:rStyle w:val="VerbatimChar"/>
              </w:rPr>
              <w:t xml:space="preserve">LAG()</w:t>
            </w:r>
            <w:r>
              <w:t xml:space="preserve">-derived delta — avoids compounding errors from missed events),</w:t>
            </w:r>
            <w:r>
              <w:t xml:space="preserve"> </w:t>
            </w:r>
            <w:r>
              <w:rPr>
                <w:rStyle w:val="VerbatimChar"/>
              </w:rPr>
              <w:t xml:space="preserve">ItemId</w:t>
            </w:r>
            <w:r>
              <w:t xml:space="preserve"> </w:t>
            </w:r>
            <w:r>
              <w:t xml:space="preserve">(derivable from</w:t>
            </w:r>
            <w:r>
              <w:t xml:space="preserve"> </w:t>
            </w:r>
            <w:r>
              <w:rPr>
                <w:rStyle w:val="VerbatimChar"/>
              </w:rPr>
              <w:t xml:space="preserve">Lot.ItemId</w:t>
            </w:r>
            <w:r>
              <w:t xml:space="preserve">). Required index</w:t>
            </w:r>
            <w:r>
              <w:t xml:space="preserve"> </w:t>
            </w:r>
            <w:r>
              <w:rPr>
                <w:rStyle w:val="VerbatimChar"/>
              </w:rPr>
              <w:t xml:space="preserve">(LotId, EventAt DESC)</w:t>
            </w:r>
            <w:r>
              <w:t xml:space="preserve">. Table is still deferred to Arc 2 Phase 1 CREATE — the column contract in §4 is authoritative.</w:t>
            </w:r>
            <w:r>
              <w:rPr>
                <w:b/>
                <w:bCs/>
              </w:rPr>
              <w:t xml:space="preserve">(3) New</w:t>
            </w:r>
            <w:r>
              <w:rPr>
                <w:b/>
                <w:bCs/>
              </w:rPr>
              <w:t xml:space="preserve"> </w:t>
            </w:r>
            <w:r>
              <w:rPr>
                <w:rStyle w:val="VerbatimChar"/>
                <w:b/>
                <w:bCs/>
              </w:rPr>
              <w:t xml:space="preserve">Lots.IdentifierSequence</w:t>
            </w:r>
            <w:r>
              <w:rPr>
                <w:b/>
                <w:bCs/>
              </w:rPr>
              <w:t xml:space="preserve"> </w:t>
            </w:r>
            <w:r>
              <w:rPr>
                <w:b/>
                <w:bCs/>
              </w:rPr>
              <w:t xml:space="preserve">table (OI-31).</w:t>
            </w:r>
            <w:r>
              <w:t xml:space="preserve"> </w:t>
            </w:r>
            <w:r>
              <w:t xml:space="preserve">Replaces Flexware’s</w:t>
            </w:r>
            <w:r>
              <w:t xml:space="preserve"> </w:t>
            </w:r>
            <w:r>
              <w:rPr>
                <w:rStyle w:val="VerbatimChar"/>
              </w:rPr>
              <w:t xml:space="preserve">IdentifierFormat</w:t>
            </w:r>
            <w:r>
              <w:t xml:space="preserve">. Columns:</w:t>
            </w:r>
            <w:r>
              <w:t xml:space="preserve"> </w:t>
            </w:r>
            <w:r>
              <w:rPr>
                <w:rStyle w:val="VerbatimChar"/>
              </w:rPr>
              <w:t xml:space="preserve">Id</w:t>
            </w:r>
            <w:r>
              <w:t xml:space="preserve">,</w:t>
            </w:r>
            <w:r>
              <w:t xml:space="preserve"> </w:t>
            </w:r>
            <w:r>
              <w:rPr>
                <w:rStyle w:val="VerbatimChar"/>
              </w:rPr>
              <w:t xml:space="preserve">Code NVARCHAR(30) UNIQUE</w:t>
            </w:r>
            <w:r>
              <w:t xml:space="preserve">,</w:t>
            </w:r>
            <w:r>
              <w:t xml:space="preserve"> </w:t>
            </w:r>
            <w:r>
              <w:rPr>
                <w:rStyle w:val="VerbatimChar"/>
              </w:rPr>
              <w:t xml:space="preserve">Name</w:t>
            </w:r>
            <w:r>
              <w:t xml:space="preserve">,</w:t>
            </w:r>
            <w:r>
              <w:t xml:space="preserve"> </w:t>
            </w:r>
            <w:r>
              <w:rPr>
                <w:rStyle w:val="VerbatimChar"/>
              </w:rPr>
              <w:t xml:space="preserve">Description</w:t>
            </w:r>
            <w:r>
              <w:t xml:space="preserve">,</w:t>
            </w:r>
            <w:r>
              <w:t xml:space="preserve"> </w:t>
            </w:r>
            <w:r>
              <w:rPr>
                <w:rStyle w:val="VerbatimChar"/>
              </w:rPr>
              <w:t xml:space="preserve">FormatString NVARCHAR(50)</w:t>
            </w:r>
            <w:r>
              <w:t xml:space="preserve"> </w:t>
            </w:r>
            <w:r>
              <w:t xml:space="preserve">(.NET</w:t>
            </w:r>
            <w:r>
              <w:t xml:space="preserve"> </w:t>
            </w:r>
            <w:r>
              <w:rPr>
                <w:rStyle w:val="VerbatimChar"/>
              </w:rPr>
              <w:t xml:space="preserve">string.Format</w:t>
            </w:r>
            <w:r>
              <w:t xml:space="preserve">, e.g.,</w:t>
            </w:r>
            <w:r>
              <w:t xml:space="preserve"> </w:t>
            </w:r>
            <w:r>
              <w:rPr>
                <w:rStyle w:val="VerbatimChar"/>
              </w:rPr>
              <w:t xml:space="preserve">MESL{0:D7}</w:t>
            </w:r>
            <w:r>
              <w:t xml:space="preserve">),</w:t>
            </w:r>
            <w:r>
              <w:t xml:space="preserve"> </w:t>
            </w:r>
            <w:r>
              <w:rPr>
                <w:rStyle w:val="VerbatimChar"/>
              </w:rPr>
              <w:t xml:space="preserve">StartingValue BIGINT DEFAULT 1</w:t>
            </w:r>
            <w:r>
              <w:t xml:space="preserve">,</w:t>
            </w:r>
            <w:r>
              <w:t xml:space="preserve"> </w:t>
            </w:r>
            <w:r>
              <w:rPr>
                <w:rStyle w:val="VerbatimChar"/>
              </w:rPr>
              <w:t xml:space="preserve">EndingValue BIGINT DEFAULT 9999999</w:t>
            </w:r>
            <w:r>
              <w:t xml:space="preserve">,</w:t>
            </w:r>
            <w:r>
              <w:t xml:space="preserve"> </w:t>
            </w:r>
            <w:r>
              <w:rPr>
                <w:rStyle w:val="VerbatimChar"/>
              </w:rPr>
              <w:t xml:space="preserve">LastValue BIGINT DEFAULT 0</w:t>
            </w:r>
            <w:r>
              <w:t xml:space="preserve">,</w:t>
            </w:r>
            <w:r>
              <w:t xml:space="preserve"> </w:t>
            </w:r>
            <w:r>
              <w:rPr>
                <w:rStyle w:val="VerbatimChar"/>
              </w:rPr>
              <w:t xml:space="preserve">ResetIntervalMinutes INT NULL</w:t>
            </w:r>
            <w:r>
              <w:t xml:space="preserve">,</w:t>
            </w:r>
            <w:r>
              <w:t xml:space="preserve"> </w:t>
            </w:r>
            <w:r>
              <w:rPr>
                <w:rStyle w:val="VerbatimChar"/>
              </w:rPr>
              <w:t xml:space="preserve">LastResetAt DATETIME2(3) NULL</w:t>
            </w:r>
            <w:r>
              <w:t xml:space="preserve">,</w:t>
            </w:r>
            <w:r>
              <w:t xml:space="preserve"> </w:t>
            </w:r>
            <w:r>
              <w:rPr>
                <w:rStyle w:val="VerbatimChar"/>
              </w:rPr>
              <w:t xml:space="preserve">UpdatedAt DATETIME2(3)</w:t>
            </w:r>
            <w:r>
              <w:t xml:space="preserve">. Companion proc</w:t>
            </w:r>
            <w:r>
              <w:t xml:space="preserve"> </w:t>
            </w:r>
            <w:r>
              <w:rPr>
                <w:rStyle w:val="VerbatimChar"/>
              </w:rPr>
              <w:t xml:space="preserve">Lots.IdentifierSequence_Next @Code</w:t>
            </w:r>
            <w:r>
              <w:t xml:space="preserve"> </w:t>
            </w:r>
            <w:r>
              <w:t xml:space="preserve">atomically increments</w:t>
            </w:r>
            <w:r>
              <w:t xml:space="preserve"> </w:t>
            </w:r>
            <w:r>
              <w:rPr>
                <w:rStyle w:val="VerbatimChar"/>
              </w:rPr>
              <w:t xml:space="preserve">LastValue</w:t>
            </w:r>
            <w:r>
              <w:t xml:space="preserve">, formats via the</w:t>
            </w:r>
            <w:r>
              <w:t xml:space="preserve"> </w:t>
            </w:r>
            <w:r>
              <w:rPr>
                <w:rStyle w:val="VerbatimChar"/>
              </w:rPr>
              <w:t xml:space="preserve">.NET</w:t>
            </w:r>
            <w:r>
              <w:t xml:space="preserve">-style string, raises on rollover. Seeded at cutover with</w:t>
            </w:r>
            <w:r>
              <w:t xml:space="preserve"> </w:t>
            </w:r>
            <w:r>
              <w:rPr>
                <w:rStyle w:val="VerbatimChar"/>
              </w:rPr>
              <w:t xml:space="preserve">Lot</w:t>
            </w:r>
            <w:r>
              <w:t xml:space="preserve"> </w:t>
            </w:r>
            <w:r>
              <w:t xml:space="preserve">(</w:t>
            </w:r>
            <w:r>
              <w:rPr>
                <w:rStyle w:val="VerbatimChar"/>
              </w:rPr>
              <w:t xml:space="preserve">MESL{0:D7}</w:t>
            </w:r>
            <w:r>
              <w:t xml:space="preserve">, ~1,710,932 baseline) and</w:t>
            </w:r>
            <w:r>
              <w:t xml:space="preserve"> </w:t>
            </w:r>
            <w:r>
              <w:rPr>
                <w:rStyle w:val="VerbatimChar"/>
              </w:rPr>
              <w:t xml:space="preserve">SerializedItem</w:t>
            </w:r>
            <w:r>
              <w:t xml:space="preserve"> </w:t>
            </w:r>
            <w:r>
              <w:t xml:space="preserve">(</w:t>
            </w:r>
            <w:r>
              <w:rPr>
                <w:rStyle w:val="VerbatimChar"/>
              </w:rPr>
              <w:t xml:space="preserve">MESI{0:D7}</w:t>
            </w:r>
            <w:r>
              <w:t xml:space="preserve">, ~2,492 baseline) — actual</w:t>
            </w:r>
            <w:r>
              <w:t xml:space="preserve"> </w:t>
            </w:r>
            <w:r>
              <w:rPr>
                <w:rStyle w:val="VerbatimChar"/>
              </w:rPr>
              <w:t xml:space="preserve">LastValue</w:t>
            </w:r>
            <w:r>
              <w:t xml:space="preserve"> </w:t>
            </w:r>
            <w:r>
              <w:t xml:space="preserve">sampled from Flexware on cutover day. Lands in Arc 2 Phase 1 migration.</w:t>
            </w:r>
            <w:r>
              <w:rPr>
                <w:b/>
                <w:bCs/>
              </w:rPr>
              <w:t xml:space="preserve">(4)</w:t>
            </w:r>
            <w:r>
              <w:rPr>
                <w:b/>
                <w:bCs/>
              </w:rPr>
              <w:t xml:space="preserve"> </w:t>
            </w:r>
            <w:r>
              <w:rPr>
                <w:rStyle w:val="VerbatimChar"/>
                <w:b/>
                <w:bCs/>
              </w:rPr>
              <w:t xml:space="preserve">Parts.Item.MaxLotSize</w:t>
            </w:r>
            <w:r>
              <w:rPr>
                <w:b/>
                <w:bCs/>
              </w:rPr>
              <w:t xml:space="preserve"> </w:t>
            </w:r>
            <w:r>
              <w:rPr>
                <w:b/>
                <w:bCs/>
              </w:rPr>
              <w:t xml:space="preserve">semantic repurpose.</w:t>
            </w:r>
            <w:r>
              <w:t xml:space="preserve"> </w:t>
            </w:r>
            <w:r>
              <w:t xml:space="preserve">No schema change — the column stays</w:t>
            </w:r>
            <w:r>
              <w:t xml:space="preserve"> </w:t>
            </w:r>
            <w:r>
              <w:rPr>
                <w:rStyle w:val="VerbatimChar"/>
              </w:rPr>
              <w:t xml:space="preserve">INT NULL</w:t>
            </w:r>
            <w:r>
              <w:t xml:space="preserve">. In this doc and the Config Tool Item screen the label/caption becomes</w:t>
            </w:r>
            <w:r>
              <w:t xml:space="preserve"> </w:t>
            </w:r>
            <w:r>
              <w:rPr>
                <w:rStyle w:val="VerbatimChar"/>
                <w:b/>
                <w:bCs/>
              </w:rPr>
              <w:t xml:space="preserve">PartsPerBasket</w:t>
            </w:r>
            <w:r>
              <w:t xml:space="preserve">: one LOT = one basket = one LTT label, so</w:t>
            </w:r>
            <w:r>
              <w:t xml:space="preserve"> </w:t>
            </w:r>
            <w:r>
              <w:t xml:space="preserve">“max parts per LOT”</w:t>
            </w:r>
            <w:r>
              <w:t xml:space="preserve"> </w:t>
            </w:r>
            <w:r>
              <w:t xml:space="preserve">IS</w:t>
            </w:r>
            <w:r>
              <w:t xml:space="preserve"> </w:t>
            </w:r>
            <w:r>
              <w:t xml:space="preserve">“basket capacity”</w:t>
            </w:r>
            <w:r>
              <w:t xml:space="preserve"> </w:t>
            </w:r>
            <w:r>
              <w:t xml:space="preserve">by definition. Basket (Item-level capacity) is distinct from Container (</w:t>
            </w:r>
            <w:r>
              <w:rPr>
                <w:rStyle w:val="VerbatimChar"/>
              </w:rPr>
              <w:t xml:space="preserve">Parts.ContainerConfig</w:t>
            </w:r>
            <w:r>
              <w:t xml:space="preserve"> </w:t>
            </w:r>
            <w:r>
              <w:t xml:space="preserve">with tray math for shipping — unchanged). Formal column rename deferred to a later migration.</w:t>
            </w:r>
            <w:r>
              <w:rPr>
                <w:b/>
                <w:bCs/>
              </w:rPr>
              <w:t xml:space="preserve">Other v1.9 notes:</w:t>
            </w:r>
            <w:r>
              <w:t xml:space="preserve"> </w:t>
            </w:r>
            <w:r>
              <w:rPr>
                <w:rStyle w:val="VerbatimChar"/>
              </w:rPr>
              <w:t xml:space="preserve">Tools.ToolAssignment</w:t>
            </w:r>
            <w:r>
              <w:t xml:space="preserve"> </w:t>
            </w:r>
            <w:r>
              <w:t xml:space="preserve">has</w:t>
            </w:r>
            <w:r>
              <w:t xml:space="preserve"> </w:t>
            </w:r>
            <w:r>
              <w:rPr>
                <w:b/>
                <w:bCs/>
              </w:rPr>
              <w:t xml:space="preserve">two</w:t>
            </w:r>
            <w:r>
              <w:t xml:space="preserve"> </w:t>
            </w:r>
            <w:r>
              <w:t xml:space="preserve">filtered unique indexes today (</w:t>
            </w:r>
            <w:r>
              <w:rPr>
                <w:rStyle w:val="VerbatimChar"/>
              </w:rPr>
              <w:t xml:space="preserve">UQ_ToolAssignment_ActiveTool</w:t>
            </w:r>
            <w:r>
              <w:t xml:space="preserve"> </w:t>
            </w:r>
            <w:r>
              <w:t xml:space="preserve">on</w:t>
            </w:r>
            <w:r>
              <w:t xml:space="preserve"> </w:t>
            </w:r>
            <w:r>
              <w:rPr>
                <w:rStyle w:val="VerbatimChar"/>
              </w:rPr>
              <w:t xml:space="preserve">ToolId</w:t>
            </w:r>
            <w:r>
              <w:t xml:space="preserve">,</w:t>
            </w:r>
            <w:r>
              <w:t xml:space="preserve"> </w:t>
            </w:r>
            <w:r>
              <w:rPr>
                <w:rStyle w:val="VerbatimChar"/>
              </w:rPr>
              <w:t xml:space="preserve">UQ_ToolAssignment_ActiveCell</w:t>
            </w:r>
            <w:r>
              <w:t xml:space="preserve"> </w:t>
            </w:r>
            <w:r>
              <w:t xml:space="preserve">on</w:t>
            </w:r>
            <w:r>
              <w:t xml:space="preserve"> </w:t>
            </w:r>
            <w:r>
              <w:rPr>
                <w:rStyle w:val="VerbatimChar"/>
              </w:rPr>
              <w:t xml:space="preserve">CellLocationId</w:t>
            </w:r>
            <w:r>
              <w:t xml:space="preserve">). The Cell UNIQUE is correct for Die Cast (one mounted die per cell) but wrong for Machining / Trim / Assembly where multiple Tools coexist on a cell. Documented as a known limitation to resolve when non-Die Tool types go live post-MVP (scope the UNIQUE to</w:t>
            </w:r>
            <w:r>
              <w:t xml:space="preserve"> </w:t>
            </w:r>
            <w:r>
              <w:rPr>
                <w:rStyle w:val="VerbatimChar"/>
              </w:rPr>
              <w:t xml:space="preserve">ToolType=Die</w:t>
            </w:r>
            <w:r>
              <w:t xml:space="preserve"> </w:t>
            </w:r>
            <w:r>
              <w:t xml:space="preserve">or drop it). Source:</w:t>
            </w:r>
            <w:r>
              <w:t xml:space="preserve"> </w:t>
            </w:r>
            <w:r>
              <w:rPr>
                <w:rStyle w:val="VerbatimChar"/>
              </w:rPr>
              <w:t xml:space="preserve">docs/superpowers/specs/2026-04-23-arc2-model-revisions.md</w:t>
            </w:r>
            <w:r>
              <w:t xml:space="preserve">.</w:t>
            </w:r>
          </w:p>
        </w:tc>
      </w:tr>
      <w:tr>
        <w:tc>
          <w:tcPr>
            <w:shd w:val="clear" w:color="auto" w:fill="F2F2F2"/>
          </w:tcPr>
          <w:tcPr/>
          <w:p>
            <w:pPr>
              <w:pStyle w:val="Compact"/>
            </w:pPr>
            <w:r>
              <w:t xml:space="preserve">1.8-rev</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OI-11 reverted — Casting → Trim part rename resolved via 1-line BOM (no new schema).</w:t>
            </w:r>
            <w:r>
              <w:t xml:space="preserve"> </w:t>
            </w:r>
            <w:r>
              <w:t xml:space="preserve">The v1.8 draft added a dedicated</w:t>
            </w:r>
            <w:r>
              <w:t xml:space="preserve"> </w:t>
            </w:r>
            <w:r>
              <w:rPr>
                <w:rStyle w:val="VerbatimChar"/>
              </w:rPr>
              <w:t xml:space="preserve">Parts.ItemTransform</w:t>
            </w:r>
            <w:r>
              <w:t xml:space="preserve"> </w:t>
            </w:r>
            <w:r>
              <w:t xml:space="preserve">table. On review it was redundant: every column duplicates</w:t>
            </w:r>
            <w:r>
              <w:t xml:space="preserve"> </w:t>
            </w:r>
            <w:r>
              <w:rPr>
                <w:rStyle w:val="VerbatimChar"/>
              </w:rPr>
              <w:t xml:space="preserve">Workorder.ConsumptionEvent</w:t>
            </w:r>
            <w:r>
              <w:t xml:space="preserve">. The Casting → Trim boundary is a</w:t>
            </w:r>
            <w:r>
              <w:t xml:space="preserve"> </w:t>
            </w:r>
            <w:r>
              <w:rPr>
                <w:b/>
                <w:bCs/>
              </w:rPr>
              <w:t xml:space="preserve">degenerate 1-line BOM consumption</w:t>
            </w:r>
            <w:r>
              <w:t xml:space="preserve"> </w:t>
            </w:r>
            <w:r>
              <w:t xml:space="preserve">— trim part has cast part as its sole component at QtyPer=1; the existing ConsumptionEvent + LotGenealogy flow captures the physical movement and backward trace; the operator prompt is BOM-driven (</w:t>
            </w:r>
            <w:r>
              <w:t xml:space="preserve">“receive as trim part?”</w:t>
            </w:r>
            <w:r>
              <w:t xml:space="preserve">). No</w:t>
            </w:r>
            <w:r>
              <w:t xml:space="preserve"> </w:t>
            </w:r>
            <w:r>
              <w:rPr>
                <w:rStyle w:val="VerbatimChar"/>
              </w:rPr>
              <w:t xml:space="preserve">ItemTransform</w:t>
            </w:r>
            <w:r>
              <w:t xml:space="preserve"> </w:t>
            </w:r>
            <w:r>
              <w:t xml:space="preserve">table is created in Phase G or deferred to Arc 2. The Phase G migration’s</w:t>
            </w:r>
            <w:r>
              <w:t xml:space="preserve"> </w:t>
            </w:r>
            <w:r>
              <w:rPr>
                <w:rStyle w:val="VerbatimChar"/>
              </w:rPr>
              <w:t xml:space="preserve">Audit.LogEntityType</w:t>
            </w:r>
            <w:r>
              <w:t xml:space="preserve"> </w:t>
            </w:r>
            <w:r>
              <w:t xml:space="preserve">seed shrinks from 10 rows to 9 (removed</w:t>
            </w:r>
            <w:r>
              <w:t xml:space="preserve"> </w:t>
            </w:r>
            <w:r>
              <w:rPr>
                <w:rStyle w:val="VerbatimChar"/>
              </w:rPr>
              <w:t xml:space="preserve">ItemTransform</w:t>
            </w:r>
            <w:r>
              <w:t xml:space="preserve">;</w:t>
            </w:r>
            <w:r>
              <w:t xml:space="preserve"> </w:t>
            </w:r>
            <w:r>
              <w:rPr>
                <w:rStyle w:val="VerbatimChar"/>
              </w:rPr>
              <w:t xml:space="preserve">ScrapSource</w:t>
            </w:r>
            <w:r>
              <w:t xml:space="preserve"> </w:t>
            </w:r>
            <w:r>
              <w:t xml:space="preserve">shifted from Id=40 to Id=39). OI-11 moves from ⬜ Open to ✅ Resolved in the Open Issues Register (v2.6). This row is a correction to the v1.8 entry above — the table count</w:t>
            </w:r>
            <w:r>
              <w:t xml:space="preserve"> </w:t>
            </w:r>
            <w:r>
              <w:t xml:space="preserve">“~73”</w:t>
            </w:r>
            <w:r>
              <w:t xml:space="preserve"> </w:t>
            </w:r>
            <w:r>
              <w:t xml:space="preserve">also drops back to</w:t>
            </w:r>
            <w:r>
              <w:t xml:space="preserve"> </w:t>
            </w:r>
            <w:r>
              <w:t xml:space="preserve">“~72”</w:t>
            </w:r>
            <w:r>
              <w:t xml:space="preserve">.</w:t>
            </w:r>
          </w:p>
        </w:tc>
      </w:tr>
      <w:tr>
        <w:tc>
          <w:tcPr/>
          <w:p>
            <w:pPr>
              <w:pStyle w:val="Compact"/>
            </w:pPr>
            <w:r>
              <w:t xml:space="preserve">1.7</w:t>
            </w:r>
          </w:p>
        </w:tc>
        <w:tc>
          <w:tcPr/>
          <w:p>
            <w:pPr>
              <w:pStyle w:val="Compact"/>
            </w:pPr>
            <w:r>
              <w:t xml:space="preserve">2026-04-21</w:t>
            </w:r>
          </w:p>
        </w:tc>
        <w:tc>
          <w:tcPr/>
          <w:p>
            <w:pPr>
              <w:pStyle w:val="Compact"/>
            </w:pPr>
            <w:r>
              <w:t xml:space="preserve">Blue Ridge Automation</w:t>
            </w:r>
          </w:p>
        </w:tc>
        <w:tc>
          <w:tcPr/>
          <w:p>
            <w:pPr>
              <w:pStyle w:val="Compact"/>
            </w:pPr>
            <w:r>
              <w:rPr>
                <w:b/>
                <w:bCs/>
              </w:rPr>
              <w:t xml:space="preserve">Phase B Tool Management schema — Tool promoted to a first-class polymorphic subsystem (OI-10 superseded).</w:t>
            </w:r>
            <w:r>
              <w:t xml:space="preserve"> </w:t>
            </w:r>
            <w:r>
              <w:t xml:space="preserve">New</w:t>
            </w:r>
            <w:r>
              <w:t xml:space="preserve"> </w:t>
            </w:r>
            <w:r>
              <w:rPr>
                <w:rStyle w:val="VerbatimChar"/>
              </w:rPr>
              <w:t xml:space="preserve">Tools</w:t>
            </w:r>
            <w:r>
              <w:t xml:space="preserve"> </w:t>
            </w:r>
            <w:r>
              <w:t xml:space="preserve">schema with 10 tables:</w:t>
            </w:r>
            <w:r>
              <w:t xml:space="preserve"> </w:t>
            </w:r>
            <w:r>
              <w:rPr>
                <w:rStyle w:val="VerbatimChar"/>
              </w:rPr>
              <w:t xml:space="preserve">ToolType</w:t>
            </w:r>
            <w:r>
              <w:t xml:space="preserve"> </w:t>
            </w:r>
            <w:r>
              <w:t xml:space="preserve">(seeded read-only — Die/Cutter/Jig/Gauge/AssemblyFixture/TrimTool,</w:t>
            </w:r>
            <w:r>
              <w:t xml:space="preserve"> </w:t>
            </w:r>
            <w:r>
              <w:rPr>
                <w:rStyle w:val="VerbatimChar"/>
              </w:rPr>
              <w:t xml:space="preserve">HasCavities</w:t>
            </w:r>
            <w:r>
              <w:t xml:space="preserve"> </w:t>
            </w:r>
            <w:r>
              <w:t xml:space="preserve">flag),</w:t>
            </w:r>
            <w:r>
              <w:t xml:space="preserve"> </w:t>
            </w:r>
            <w:r>
              <w:rPr>
                <w:rStyle w:val="VerbatimChar"/>
              </w:rPr>
              <w:t xml:space="preserve">ToolAttributeDefinition</w:t>
            </w:r>
            <w:r>
              <w:t xml:space="preserve"> </w:t>
            </w:r>
            <w:r>
              <w:t xml:space="preserve">(per-type attribute schema mirroring</w:t>
            </w:r>
            <w:r>
              <w:t xml:space="preserve"> </w:t>
            </w:r>
            <w:r>
              <w:rPr>
                <w:rStyle w:val="VerbatimChar"/>
              </w:rPr>
              <w:t xml:space="preserve">Location.LocationAttributeDefinition</w:t>
            </w:r>
            <w:r>
              <w:t xml:space="preserve">),</w:t>
            </w:r>
            <w:r>
              <w:t xml:space="preserve"> </w:t>
            </w:r>
            <w:r>
              <w:rPr>
                <w:rStyle w:val="VerbatimChar"/>
              </w:rPr>
              <w:t xml:space="preserve">Tool</w:t>
            </w:r>
            <w:r>
              <w:t xml:space="preserve"> </w:t>
            </w:r>
            <w:r>
              <w:t xml:space="preserve">(system of record for tool identity, nullable</w:t>
            </w:r>
            <w:r>
              <w:t xml:space="preserve"> </w:t>
            </w:r>
            <w:r>
              <w:rPr>
                <w:rStyle w:val="VerbatimChar"/>
              </w:rPr>
              <w:t xml:space="preserve">DieRankId</w:t>
            </w:r>
            <w:r>
              <w:t xml:space="preserve"> </w:t>
            </w:r>
            <w:r>
              <w:t xml:space="preserve">for Die-type only, no shot counter — derived from</w:t>
            </w:r>
            <w:r>
              <w:t xml:space="preserve"> </w:t>
            </w:r>
            <w:r>
              <w:rPr>
                <w:rStyle w:val="VerbatimChar"/>
              </w:rPr>
              <w:t xml:space="preserve">ProductionEvent</w:t>
            </w:r>
            <w:r>
              <w:t xml:space="preserve">),</w:t>
            </w:r>
            <w:r>
              <w:t xml:space="preserve"> </w:t>
            </w:r>
            <w:r>
              <w:rPr>
                <w:rStyle w:val="VerbatimChar"/>
              </w:rPr>
              <w:t xml:space="preserve">ToolAttribute</w:t>
            </w:r>
            <w:r>
              <w:t xml:space="preserve"> </w:t>
            </w:r>
            <w:r>
              <w:t xml:space="preserve">(values),</w:t>
            </w:r>
            <w:r>
              <w:t xml:space="preserve"> </w:t>
            </w:r>
            <w:r>
              <w:rPr>
                <w:rStyle w:val="VerbatimChar"/>
              </w:rPr>
              <w:t xml:space="preserve">ToolCavity</w:t>
            </w:r>
            <w:r>
              <w:t xml:space="preserve"> </w:t>
            </w:r>
            <w:r>
              <w:t xml:space="preserve">(child of Tool for HasCavities types, 3-state Active/Closed/Scrapped status),</w:t>
            </w:r>
            <w:r>
              <w:t xml:space="preserve"> </w:t>
            </w:r>
            <w:r>
              <w:rPr>
                <w:rStyle w:val="VerbatimChar"/>
              </w:rPr>
              <w:t xml:space="preserve">ToolAssignment</w:t>
            </w:r>
            <w:r>
              <w:t xml:space="preserve"> </w:t>
            </w:r>
            <w:r>
              <w:t xml:space="preserve">(append-only check-in/out history against Cells, filtered UNIQUE on active assignment),</w:t>
            </w:r>
            <w:r>
              <w:t xml:space="preserve"> </w:t>
            </w:r>
            <w:r>
              <w:rPr>
                <w:rStyle w:val="VerbatimChar"/>
              </w:rPr>
              <w:t xml:space="preserve">ToolStatusCode</w:t>
            </w:r>
            <w:r>
              <w:t xml:space="preserve"> </w:t>
            </w:r>
            <w:r>
              <w:t xml:space="preserve">+</w:t>
            </w:r>
            <w:r>
              <w:t xml:space="preserve"> </w:t>
            </w:r>
            <w:r>
              <w:rPr>
                <w:rStyle w:val="VerbatimChar"/>
              </w:rPr>
              <w:t xml:space="preserve">ToolCavityStatusCode</w:t>
            </w:r>
            <w:r>
              <w:t xml:space="preserve"> </w:t>
            </w:r>
            <w:r>
              <w:t xml:space="preserve">(read-only code tables),</w:t>
            </w:r>
            <w:r>
              <w:t xml:space="preserve"> </w:t>
            </w:r>
            <w:r>
              <w:rPr>
                <w:rStyle w:val="VerbatimChar"/>
              </w:rPr>
              <w:t xml:space="preserve">DieRank</w:t>
            </w:r>
            <w:r>
              <w:t xml:space="preserve"> </w:t>
            </w:r>
            <w:r>
              <w:t xml:space="preserve">(empty seed — MPP Quality owes the list),</w:t>
            </w:r>
            <w:r>
              <w:t xml:space="preserve"> </w:t>
            </w:r>
            <w:r>
              <w:rPr>
                <w:rStyle w:val="VerbatimChar"/>
              </w:rPr>
              <w:t xml:space="preserve">DieRankCompatibility</w:t>
            </w:r>
            <w:r>
              <w:t xml:space="preserve"> </w:t>
            </w:r>
            <w:r>
              <w:t xml:space="preserve">(empty seed — merge proc rejects cross-die merges until populated, supervisor AD override per FDS-04-007).</w:t>
            </w:r>
            <w:r>
              <w:t xml:space="preserve"> </w:t>
            </w:r>
            <w:r>
              <w:rPr>
                <w:rStyle w:val="VerbatimChar"/>
              </w:rPr>
              <w:t xml:space="preserve">Workorder</w:t>
            </w:r>
            <w:r>
              <w:t xml:space="preserve"> </w:t>
            </w:r>
            <w:r>
              <w:t xml:space="preserve">gains</w:t>
            </w:r>
            <w:r>
              <w:t xml:space="preserve"> </w:t>
            </w:r>
            <w:r>
              <w:rPr>
                <w:rStyle w:val="VerbatimChar"/>
              </w:rPr>
              <w:t xml:space="preserve">WorkOrderType</w:t>
            </w:r>
            <w:r>
              <w:t xml:space="preserve"> </w:t>
            </w:r>
            <w:r>
              <w:t xml:space="preserve">code table (Demand/Maintenance/Recipe, seeded read-only) and two columns on</w:t>
            </w:r>
            <w:r>
              <w:t xml:space="preserve"> </w:t>
            </w:r>
            <w:r>
              <w:rPr>
                <w:rStyle w:val="VerbatimChar"/>
              </w:rPr>
              <w:t xml:space="preserve">Workorder.WorkOrder</w:t>
            </w:r>
            <w:r>
              <w:t xml:space="preserve">:</w:t>
            </w:r>
            <w:r>
              <w:t xml:space="preserve"> </w:t>
            </w:r>
            <w:r>
              <w:rPr>
                <w:rStyle w:val="VerbatimChar"/>
              </w:rPr>
              <w:t xml:space="preserve">WorkOrderTypeId BIGINT NOT NULL DEFAULT Demand-Id</w:t>
            </w:r>
            <w:r>
              <w:t xml:space="preserve"> </w:t>
            </w:r>
            <w:r>
              <w:t xml:space="preserve">(existing rows backfill to Demand) and</w:t>
            </w:r>
            <w:r>
              <w:t xml:space="preserve"> </w:t>
            </w:r>
            <w:r>
              <w:rPr>
                <w:rStyle w:val="VerbatimChar"/>
              </w:rPr>
              <w:t xml:space="preserve">ToolId BIGINT NULL FK → Tools.Tool</w:t>
            </w:r>
            <w:r>
              <w:t xml:space="preserve"> </w:t>
            </w:r>
            <w:r>
              <w:t xml:space="preserve">(Maintenance WOs only — enforced at proc layer, not CHECK, because Recipe WOs legitimately have NULL ToolId).</w:t>
            </w:r>
            <w:r>
              <w:t xml:space="preserve"> </w:t>
            </w:r>
            <w:r>
              <w:rPr>
                <w:rStyle w:val="VerbatimChar"/>
              </w:rPr>
              <w:t xml:space="preserve">Audit.LogEntityType</w:t>
            </w:r>
            <w:r>
              <w:t xml:space="preserve"> </w:t>
            </w:r>
            <w:r>
              <w:t xml:space="preserve">gets 8 new seed rows (Tool, ToolAttributeDefinition, ToolAttribute, ToolCavity, ToolAssignment, DieRank, DieRankCompatibility, WorkOrderType). Maintenance WO</w:t>
            </w:r>
            <w:r>
              <w:t xml:space="preserve"> </w:t>
            </w:r>
            <w:r>
              <w:rPr>
                <w:i/>
                <w:iCs/>
              </w:rPr>
              <w:t xml:space="preserve">flow</w:t>
            </w:r>
            <w:r>
              <w:t xml:space="preserve"> </w:t>
            </w:r>
            <w:r>
              <w:t xml:space="preserve">is FUTURE — schema hook only in MVP. Tool-life threshold alarms are FUTURE (scheduled Gateway Script pattern). Block concept (from 2026-04-20 meeting) dropped from Tools — handled by ISA-95 hierarchy +</w:t>
            </w:r>
            <w:r>
              <w:t xml:space="preserve"> </w:t>
            </w:r>
            <w:r>
              <w:rPr>
                <w:rStyle w:val="VerbatimChar"/>
              </w:rPr>
              <w:t xml:space="preserve">Parts.ItemLocation</w:t>
            </w:r>
            <w:r>
              <w:t xml:space="preserve"> </w:t>
            </w:r>
            <w:r>
              <w:t xml:space="preserve">per Phase D / OI-08 addenda. Phase G migration</w:t>
            </w:r>
            <w:r>
              <w:t xml:space="preserve"> </w:t>
            </w:r>
            <w:r>
              <w:rPr>
                <w:rStyle w:val="VerbatimChar"/>
              </w:rPr>
              <w:t xml:space="preserve">0010_phase9_tools_and_workorder.sql</w:t>
            </w:r>
            <w:r>
              <w:t xml:space="preserve"> </w:t>
            </w:r>
            <w:r>
              <w:t xml:space="preserve">delivers the SQL (~35 procs, ~60 tests); same migration drops the legacy</w:t>
            </w:r>
            <w:r>
              <w:t xml:space="preserve"> </w:t>
            </w:r>
            <w:r>
              <w:rPr>
                <w:rStyle w:val="VerbatimChar"/>
              </w:rPr>
              <w:t xml:space="preserve">Location.AppUser.ClockNumber</w:t>
            </w:r>
            <w:r>
              <w:t xml:space="preserve"> </w:t>
            </w:r>
            <w:r>
              <w:t xml:space="preserve">+</w:t>
            </w:r>
            <w:r>
              <w:t xml:space="preserve"> </w:t>
            </w:r>
            <w:r>
              <w:rPr>
                <w:rStyle w:val="VerbatimChar"/>
              </w:rPr>
              <w:t xml:space="preserve">.PinHash</w:t>
            </w:r>
            <w:r>
              <w:t xml:space="preserve"> </w:t>
            </w:r>
            <w:r>
              <w:t xml:space="preserve">columns deferred from Phase C. Full design spec:</w:t>
            </w:r>
            <w:r>
              <w:t xml:space="preserve"> </w:t>
            </w:r>
            <w:r>
              <w:rPr>
                <w:rStyle w:val="VerbatimChar"/>
              </w:rPr>
              <w:t xml:space="preserve">docs/superpowers/specs/2026-04-21-tool-management-design.md</w:t>
            </w:r>
            <w:r>
              <w:t xml:space="preserve"> </w:t>
            </w:r>
            <w:r>
              <w:t xml:space="preserve">v0.2.</w:t>
            </w:r>
          </w:p>
        </w:tc>
      </w:tr>
      <w:tr>
        <w:tc>
          <w:tcPr>
            <w:shd w:val="clear" w:color="auto" w:fill="F2F2F2"/>
          </w:tcPr>
          <w:tcPr/>
          <w:p>
            <w:pPr>
              <w:pStyle w:val="Compact"/>
            </w:pPr>
            <w:r>
              <w:t xml:space="preserve">1.6</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AppUser schema realigned to the initials-based security model (OI-06 closed — Phase C of the 2026-04-20 OI review refactor).</w:t>
            </w:r>
            <w:r>
              <w:t xml:space="preserve"> </w:t>
            </w:r>
            <w:r>
              <w:rPr>
                <w:rStyle w:val="VerbatimChar"/>
              </w:rPr>
              <w:t xml:space="preserve">AppUser</w:t>
            </w:r>
            <w:r>
              <w:t xml:space="preserve"> </w:t>
            </w:r>
            <w:r>
              <w:t xml:space="preserve">now carries</w:t>
            </w:r>
            <w:r>
              <w:t xml:space="preserve"> </w:t>
            </w:r>
            <w:r>
              <w:rPr>
                <w:rStyle w:val="VerbatimChar"/>
              </w:rPr>
              <w:t xml:space="preserve">Initials NVARCHAR(10) NOT NULL UNIQUE</w:t>
            </w:r>
            <w:r>
              <w:t xml:space="preserve"> </w:t>
            </w:r>
            <w:r>
              <w:t xml:space="preserve">as its universal shop-floor stamp.</w:t>
            </w:r>
            <w:r>
              <w:t xml:space="preserve"> </w:t>
            </w:r>
            <w:r>
              <w:rPr>
                <w:rStyle w:val="VerbatimChar"/>
              </w:rPr>
              <w:t xml:space="preserve">AdAccount</w:t>
            </w:r>
            <w:r>
              <w:t xml:space="preserve"> </w:t>
            </w:r>
            <w:r>
              <w:t xml:space="preserve">becomes NULL-capable (filtered UNIQUE where NOT NULL) so Operator-class rows can exist without an AD identity. Added CHECK constraint</w:t>
            </w:r>
            <w:r>
              <w:t xml:space="preserve"> </w:t>
            </w:r>
            <w:r>
              <w:rPr>
                <w:rStyle w:val="VerbatimChar"/>
              </w:rPr>
              <w:t xml:space="preserve">IgnitionRole IS NULL OR AdAccount IS NOT NULL</w:t>
            </w:r>
            <w:r>
              <w:t xml:space="preserve">.</w:t>
            </w:r>
            <w:r>
              <w:t xml:space="preserve"> </w:t>
            </w:r>
            <w:r>
              <w:rPr>
                <w:rStyle w:val="VerbatimChar"/>
              </w:rPr>
              <w:t xml:space="preserve">ClockNumber</w:t>
            </w:r>
            <w:r>
              <w:t xml:space="preserve"> </w:t>
            </w:r>
            <w:r>
              <w:t xml:space="preserve">and</w:t>
            </w:r>
            <w:r>
              <w:t xml:space="preserve"> </w:t>
            </w:r>
            <w:r>
              <w:rPr>
                <w:rStyle w:val="VerbatimChar"/>
              </w:rPr>
              <w:t xml:space="preserve">PinHash</w:t>
            </w:r>
            <w:r>
              <w:t xml:space="preserve"> </w:t>
            </w:r>
            <w:r>
              <w:t xml:space="preserve">columns marked legacy — they remain in the Phase 1–8 live schema but will be dropped in the Phase G Tool &amp; Security migration, along with the</w:t>
            </w:r>
            <w:r>
              <w:t xml:space="preserve"> </w:t>
            </w:r>
            <w:r>
              <w:rPr>
                <w:rStyle w:val="VerbatimChar"/>
              </w:rPr>
              <w:t xml:space="preserve">AppUser_SetPin</w:t>
            </w:r>
            <w:r>
              <w:t xml:space="preserve"> </w:t>
            </w:r>
            <w:r>
              <w:t xml:space="preserve">and</w:t>
            </w:r>
            <w:r>
              <w:t xml:space="preserve"> </w:t>
            </w:r>
            <w:r>
              <w:rPr>
                <w:rStyle w:val="VerbatimChar"/>
              </w:rPr>
              <w:t xml:space="preserve">AppUser_GetByClockNumber</w:t>
            </w:r>
            <w:r>
              <w:t xml:space="preserve"> </w:t>
            </w:r>
            <w:r>
              <w:t xml:space="preserve">procs. No changes to event tables — user attribution via</w:t>
            </w:r>
            <w:r>
              <w:t xml:space="preserve"> </w:t>
            </w:r>
            <w:r>
              <w:rPr>
                <w:rStyle w:val="VerbatimChar"/>
              </w:rPr>
              <w:t xml:space="preserve">AppUserId</w:t>
            </w:r>
            <w:r>
              <w:t xml:space="preserve"> </w:t>
            </w:r>
            <w:r>
              <w:t xml:space="preserve">FK already resolves transparently from initials at the UI layer.</w:t>
            </w:r>
          </w:p>
        </w:tc>
      </w:tr>
      <w:tr>
        <w:tc>
          <w:tcPr/>
          <w:p>
            <w:pPr>
              <w:pStyle w:val="Compact"/>
            </w:pPr>
            <w:r>
              <w:t xml:space="preserve">1.5</w:t>
            </w:r>
          </w:p>
        </w:tc>
        <w:tc>
          <w:tcPr/>
          <w:p>
            <w:pPr>
              <w:pStyle w:val="Compact"/>
            </w:pPr>
            <w:r>
              <w:t xml:space="preserve">2026-04-15</w:t>
            </w:r>
          </w:p>
        </w:tc>
        <w:tc>
          <w:tcPr/>
          <w:p>
            <w:pPr>
              <w:pStyle w:val="Compact"/>
            </w:pPr>
            <w:r>
              <w:t xml:space="preserve">Blue Ridge Automation</w:t>
            </w:r>
          </w:p>
        </w:tc>
        <w:tc>
          <w:tcPr/>
          <w:p>
            <w:pPr>
              <w:pStyle w:val="Compact"/>
            </w:pPr>
            <w:r>
              <w:rPr>
                <w:b/>
                <w:bCs/>
              </w:rPr>
              <w:t xml:space="preserve">Phase 8 Oee reference tables built.</w:t>
            </w:r>
            <w:r>
              <w:t xml:space="preserve"> </w:t>
            </w:r>
            <w:r>
              <w:t xml:space="preserve">Migration</w:t>
            </w:r>
            <w:r>
              <w:t xml:space="preserve"> </w:t>
            </w:r>
            <w:r>
              <w:rPr>
                <w:rStyle w:val="VerbatimChar"/>
              </w:rPr>
              <w:t xml:space="preserve">0009_phase8_oee_reference.sql</w:t>
            </w:r>
            <w:r>
              <w:t xml:space="preserve"> </w:t>
            </w:r>
            <w:r>
              <w:t xml:space="preserve">creates</w:t>
            </w:r>
            <w:r>
              <w:t xml:space="preserve"> </w:t>
            </w:r>
            <w:r>
              <w:rPr>
                <w:rStyle w:val="VerbatimChar"/>
              </w:rPr>
              <w:t xml:space="preserve">Oee.DowntimeReasonType</w:t>
            </w:r>
            <w:r>
              <w:t xml:space="preserve"> </w:t>
            </w:r>
            <w:r>
              <w:t xml:space="preserve">(6 seeded rows, read-only),</w:t>
            </w:r>
            <w:r>
              <w:t xml:space="preserve"> </w:t>
            </w:r>
            <w:r>
              <w:rPr>
                <w:rStyle w:val="VerbatimChar"/>
              </w:rPr>
              <w:t xml:space="preserve">Oee.DowntimeReasonCode</w:t>
            </w:r>
            <w:r>
              <w:t xml:space="preserve"> </w:t>
            </w:r>
            <w:r>
              <w:t xml:space="preserve">(mutable, FK to Area Location + nullable ReasonType + nullable SourceCode),</w:t>
            </w:r>
            <w:r>
              <w:t xml:space="preserve"> </w:t>
            </w:r>
            <w:r>
              <w:rPr>
                <w:rStyle w:val="VerbatimChar"/>
              </w:rPr>
              <w:t xml:space="preserve">Oee.ShiftSchedule</w:t>
            </w:r>
            <w:r>
              <w:t xml:space="preserve"> </w:t>
            </w:r>
            <w:r>
              <w:t xml:space="preserve">(mutable,</w:t>
            </w:r>
            <w:r>
              <w:t xml:space="preserve"> </w:t>
            </w:r>
            <w:r>
              <w:rPr>
                <w:rStyle w:val="VerbatimChar"/>
              </w:rPr>
              <w:t xml:space="preserve">DaysOfWeekBitmask INT</w:t>
            </w:r>
            <w:r>
              <w:t xml:space="preserve"> </w:t>
            </w:r>
            <w:r>
              <w:t xml:space="preserve">with Mon=1…Sun=64 and CHECK 1-127,</w:t>
            </w:r>
            <w:r>
              <w:t xml:space="preserve"> </w:t>
            </w:r>
            <w:r>
              <w:rPr>
                <w:rStyle w:val="VerbatimChar"/>
              </w:rPr>
              <w:t xml:space="preserve">TIME(0)</w:t>
            </w:r>
            <w:r>
              <w:t xml:space="preserve"> </w:t>
            </w:r>
            <w:r>
              <w:t xml:space="preserve">start/end), and</w:t>
            </w:r>
            <w:r>
              <w:t xml:space="preserve"> </w:t>
            </w:r>
            <w:r>
              <w:rPr>
                <w:rStyle w:val="VerbatimChar"/>
              </w:rPr>
              <w:t xml:space="preserve">Oee.Shift</w:t>
            </w:r>
            <w:r>
              <w:t xml:space="preserve"> </w:t>
            </w:r>
            <w:r>
              <w:t xml:space="preserve">(runtime instances). +1</w:t>
            </w:r>
            <w:r>
              <w:t xml:space="preserve"> </w:t>
            </w:r>
            <w:r>
              <w:rPr>
                <w:rStyle w:val="VerbatimChar"/>
              </w:rPr>
              <w:t xml:space="preserve">Audit.LogEntityType</w:t>
            </w:r>
            <w:r>
              <w:t xml:space="preserve"> </w:t>
            </w:r>
            <w:r>
              <w:t xml:space="preserve">row (ShiftSchedule at Id=30). 13 new procs including a JSON-fed</w:t>
            </w:r>
            <w:r>
              <w:t xml:space="preserve"> </w:t>
            </w:r>
            <w:r>
              <w:rPr>
                <w:rStyle w:val="VerbatimChar"/>
              </w:rPr>
              <w:t xml:space="preserve">DowntimeReasonCode_BulkLoadFromSeed</w:t>
            </w:r>
            <w:r>
              <w:t xml:space="preserve"> </w:t>
            </w:r>
            <w:r>
              <w:t xml:space="preserve">that maps CSV</w:t>
            </w:r>
            <w:r>
              <w:t xml:space="preserve"> </w:t>
            </w:r>
            <w:r>
              <w:rPr>
                <w:rStyle w:val="VerbatimChar"/>
              </w:rPr>
              <w:t xml:space="preserve">DeptCode</w:t>
            </w:r>
            <w:r>
              <w:t xml:space="preserve"> </w:t>
            </w:r>
            <w:r>
              <w:t xml:space="preserve">(DC/MS/TS) to three caller-supplied Area Location Ids and generates unique</w:t>
            </w:r>
            <w:r>
              <w:t xml:space="preserve"> </w:t>
            </w:r>
            <w:r>
              <w:rPr>
                <w:rStyle w:val="VerbatimChar"/>
              </w:rPr>
              <w:t xml:space="preserve">Code</w:t>
            </w:r>
            <w:r>
              <w:t xml:space="preserve"> </w:t>
            </w:r>
            <w:r>
              <w:t xml:space="preserve">as</w:t>
            </w:r>
            <w:r>
              <w:t xml:space="preserve"> </w:t>
            </w:r>
            <w:r>
              <w:rPr>
                <w:rStyle w:val="VerbatimChar"/>
              </w:rPr>
              <w:t xml:space="preserve">{DeptCode}-{NNNN}</w:t>
            </w:r>
            <w:r>
              <w:t xml:space="preserve"> </w:t>
            </w:r>
            <w:r>
              <w:t xml:space="preserve">from zero-padded</w:t>
            </w:r>
            <w:r>
              <w:t xml:space="preserve"> </w:t>
            </w:r>
            <w:r>
              <w:rPr>
                <w:rStyle w:val="VerbatimChar"/>
              </w:rPr>
              <w:t xml:space="preserve">ReasonId</w:t>
            </w:r>
            <w:r>
              <w:t xml:space="preserve">. Dev seed updated with Trim Shop Area row. 779/779 tests passing.</w:t>
            </w:r>
          </w:p>
        </w:tc>
      </w:tr>
      <w:tr>
        <w:tc>
          <w:tcPr>
            <w:shd w:val="clear" w:color="auto" w:fill="F2F2F2"/>
          </w:tcPr>
          <w:tcPr/>
          <w:p>
            <w:pPr>
              <w:pStyle w:val="Compact"/>
            </w:pPr>
            <w:r>
              <w:t xml:space="preserve">1.4</w:t>
            </w:r>
          </w:p>
        </w:tc>
        <w:tc>
          <w:tcPr>
            <w:shd w:val="clear" w:color="auto" w:fill="F2F2F2"/>
          </w:tcPr>
          <w:tcPr/>
          <w:p>
            <w:pPr>
              <w:pStyle w:val="Compact"/>
            </w:pPr>
            <w:r>
              <w:t xml:space="preserve">2026-04-15</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Production data collection capture — closing the template→event gap.</w:t>
            </w:r>
            <w:r>
              <w:t xml:space="preserve"> </w:t>
            </w:r>
            <w:r>
              <w:rPr>
                <w:rStyle w:val="VerbatimChar"/>
              </w:rPr>
              <w:t xml:space="preserve">OperationTemplate</w:t>
            </w:r>
            <w:r>
              <w:t xml:space="preserve"> </w:t>
            </w:r>
            <w:r>
              <w:t xml:space="preserve">+</w:t>
            </w:r>
            <w:r>
              <w:t xml:space="preserve"> </w:t>
            </w:r>
            <w:r>
              <w:rPr>
                <w:rStyle w:val="VerbatimChar"/>
              </w:rPr>
              <w:t xml:space="preserve">OperationTemplateField</w:t>
            </w:r>
            <w:r>
              <w:t xml:space="preserve"> </w:t>
            </w:r>
            <w:r>
              <w:t xml:space="preserve">+</w:t>
            </w:r>
            <w:r>
              <w:t xml:space="preserve"> </w:t>
            </w:r>
            <w:r>
              <w:rPr>
                <w:rStyle w:val="VerbatimChar"/>
              </w:rPr>
              <w:t xml:space="preserve">DataCollectionField</w:t>
            </w:r>
            <w:r>
              <w:t xml:space="preserve"> </w:t>
            </w:r>
            <w:r>
              <w:t xml:space="preserve">define</w:t>
            </w:r>
            <w:r>
              <w:t xml:space="preserve"> </w:t>
            </w:r>
            <w:r>
              <w:rPr>
                <w:i/>
                <w:iCs/>
              </w:rPr>
              <w:t xml:space="preserve">what</w:t>
            </w:r>
            <w:r>
              <w:t xml:space="preserve"> </w:t>
            </w:r>
            <w:r>
              <w:t xml:space="preserve">to collect at an operation, but nothing persisted</w:t>
            </w:r>
            <w:r>
              <w:t xml:space="preserve"> </w:t>
            </w:r>
            <w:r>
              <w:rPr>
                <w:i/>
                <w:iCs/>
              </w:rPr>
              <w:t xml:space="preserve">what was actually collected</w:t>
            </w:r>
            <w:r>
              <w:t xml:space="preserve"> </w:t>
            </w:r>
            <w:r>
              <w:t xml:space="preserve">when a LOT passed through. Fixed by extending</w:t>
            </w:r>
            <w:r>
              <w:t xml:space="preserve"> </w:t>
            </w:r>
            <w:r>
              <w:rPr>
                <w:rStyle w:val="VerbatimChar"/>
              </w:rPr>
              <w:t xml:space="preserve">Workorder.ProductionEvent</w:t>
            </w:r>
            <w:r>
              <w:t xml:space="preserve"> </w:t>
            </w:r>
            <w:r>
              <w:t xml:space="preserve">and adding a new child table: (1) added</w:t>
            </w:r>
            <w:r>
              <w:t xml:space="preserve"> </w:t>
            </w:r>
            <w:r>
              <w:rPr>
                <w:rStyle w:val="VerbatimChar"/>
              </w:rPr>
              <w:t xml:space="preserve">OperationTemplateId BIGINT FK → Parts.OperationTemplate NOT NULL</w:t>
            </w:r>
            <w:r>
              <w:t xml:space="preserve"> </w:t>
            </w:r>
            <w:r>
              <w:t xml:space="preserve">to tie each event to the template it executed under (previously only inferable via WorkOrderOperation→RouteStep, which is unreliable given OI-07’s background-only work orders); (2) added hot typed columns</w:t>
            </w:r>
            <w:r>
              <w:t xml:space="preserve"> </w:t>
            </w:r>
            <w:r>
              <w:rPr>
                <w:rStyle w:val="VerbatimChar"/>
              </w:rPr>
              <w:t xml:space="preserve">DieIdentifier NVARCHAR(50) NULL</w:t>
            </w:r>
            <w:r>
              <w:t xml:space="preserve"> </w:t>
            </w:r>
            <w:r>
              <w:t xml:space="preserve">(die name/number captured from the machine’s</w:t>
            </w:r>
            <w:r>
              <w:t xml:space="preserve"> </w:t>
            </w:r>
            <w:r>
              <w:rPr>
                <w:rStyle w:val="VerbatimChar"/>
              </w:rPr>
              <w:t xml:space="preserve">LocationAttribute</w:t>
            </w:r>
            <w:r>
              <w:t xml:space="preserve"> </w:t>
            </w:r>
            <w:r>
              <w:t xml:space="preserve">value at event time — NOT an FK to Location; OI-10 tool life may later add a parallel</w:t>
            </w:r>
            <w:r>
              <w:t xml:space="preserve"> </w:t>
            </w:r>
            <w:r>
              <w:rPr>
                <w:rStyle w:val="VerbatimChar"/>
              </w:rPr>
              <w:t xml:space="preserve">DieId BIGINT FK</w:t>
            </w:r>
            <w:r>
              <w:t xml:space="preserve"> </w:t>
            </w:r>
            <w:r>
              <w:t xml:space="preserve">if a</w:t>
            </w:r>
            <w:r>
              <w:t xml:space="preserve"> </w:t>
            </w:r>
            <w:r>
              <w:rPr>
                <w:rStyle w:val="VerbatimChar"/>
              </w:rPr>
              <w:t xml:space="preserve">Die</w:t>
            </w:r>
            <w:r>
              <w:t xml:space="preserve"> </w:t>
            </w:r>
            <w:r>
              <w:t xml:space="preserve">table is introduced),</w:t>
            </w:r>
            <w:r>
              <w:t xml:space="preserve"> </w:t>
            </w:r>
            <w:r>
              <w:rPr>
                <w:rStyle w:val="VerbatimChar"/>
              </w:rPr>
              <w:t xml:space="preserve">CavityNumber INT NULL</w:t>
            </w:r>
            <w:r>
              <w:t xml:space="preserve">,</w:t>
            </w:r>
            <w:r>
              <w:t xml:space="preserve"> </w:t>
            </w:r>
            <w:r>
              <w:rPr>
                <w:rStyle w:val="VerbatimChar"/>
              </w:rPr>
              <w:t xml:space="preserve">WeightValue DECIMAL(10,3) NULL</w:t>
            </w:r>
            <w:r>
              <w:t xml:space="preserve">,</w:t>
            </w:r>
            <w:r>
              <w:t xml:space="preserve"> </w:t>
            </w:r>
            <w:r>
              <w:rPr>
                <w:rStyle w:val="VerbatimChar"/>
              </w:rPr>
              <w:t xml:space="preserve">WeightUomId BIGINT FK → Parts.Uom NULL</w:t>
            </w:r>
            <w:r>
              <w:t xml:space="preserve">; (3) new</w:t>
            </w:r>
            <w:r>
              <w:t xml:space="preserve"> </w:t>
            </w:r>
            <w:r>
              <w:rPr>
                <w:rStyle w:val="VerbatimChar"/>
              </w:rPr>
              <w:t xml:space="preserve">Workorder.ProductionEventValue</w:t>
            </w:r>
            <w:r>
              <w:t xml:space="preserve"> </w:t>
            </w:r>
            <w:r>
              <w:t xml:space="preserve">child keyed by</w:t>
            </w:r>
            <w:r>
              <w:t xml:space="preserve"> </w:t>
            </w:r>
            <w:r>
              <w:rPr>
                <w:rStyle w:val="VerbatimChar"/>
              </w:rPr>
              <w:t xml:space="preserve">(ProductionEventId, DataCollectionFieldId)</w:t>
            </w:r>
            <w:r>
              <w:t xml:space="preserve"> </w:t>
            </w:r>
            <w:r>
              <w:t xml:space="preserve">with</w:t>
            </w:r>
            <w:r>
              <w:t xml:space="preserve"> </w:t>
            </w:r>
            <w:r>
              <w:rPr>
                <w:rStyle w:val="VerbatimChar"/>
              </w:rPr>
              <w:t xml:space="preserve">Value NVARCHAR(255)</w:t>
            </w:r>
            <w:r>
              <w:t xml:space="preserve"> </w:t>
            </w:r>
            <w:r>
              <w:t xml:space="preserve">+</w:t>
            </w:r>
            <w:r>
              <w:t xml:space="preserve"> </w:t>
            </w:r>
            <w:r>
              <w:rPr>
                <w:rStyle w:val="VerbatimChar"/>
              </w:rPr>
              <w:t xml:space="preserve">NumericValue DECIMAL(18,4) NULL</w:t>
            </w:r>
            <w:r>
              <w:t xml:space="preserve"> </w:t>
            </w:r>
            <w:r>
              <w:t xml:space="preserve">for any field not promoted to a hot column (extensible vocabulary path). UI behavior: the die-cast screen reads</w:t>
            </w:r>
            <w:r>
              <w:t xml:space="preserve"> </w:t>
            </w:r>
            <w:r>
              <w:rPr>
                <w:rStyle w:val="VerbatimChar"/>
              </w:rPr>
              <w:t xml:space="preserve">OperationTemplateField</w:t>
            </w:r>
            <w:r>
              <w:t xml:space="preserve"> </w:t>
            </w:r>
            <w:r>
              <w:t xml:space="preserve">to render the required inputs; submit writes one</w:t>
            </w:r>
            <w:r>
              <w:t xml:space="preserve"> </w:t>
            </w:r>
            <w:r>
              <w:rPr>
                <w:rStyle w:val="VerbatimChar"/>
              </w:rPr>
              <w:t xml:space="preserve">ProductionEvent</w:t>
            </w:r>
            <w:r>
              <w:t xml:space="preserve"> </w:t>
            </w:r>
            <w:r>
              <w:t xml:space="preserve">header + N</w:t>
            </w:r>
            <w:r>
              <w:t xml:space="preserve"> </w:t>
            </w:r>
            <w:r>
              <w:rPr>
                <w:rStyle w:val="VerbatimChar"/>
              </w:rPr>
              <w:t xml:space="preserve">ProductionEventValue</w:t>
            </w:r>
            <w:r>
              <w:t xml:space="preserve"> </w:t>
            </w:r>
            <w:r>
              <w:t xml:space="preserve">children. Phase 8 procs to implement.</w:t>
            </w:r>
          </w:p>
        </w:tc>
      </w:tr>
      <w:tr>
        <w:tc>
          <w:tcPr/>
          <w:p>
            <w:pPr>
              <w:pStyle w:val="Compact"/>
            </w:pPr>
            <w:r>
              <w:t xml:space="preserve">1.3</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Phase 6 BOM Management built + Phase 5 Draft/Published retrofit.</w:t>
            </w:r>
            <w:r>
              <w:t xml:space="preserve"> </w:t>
            </w:r>
            <w:r>
              <w:t xml:space="preserve">Migration</w:t>
            </w:r>
            <w:r>
              <w:t xml:space="preserve"> </w:t>
            </w:r>
            <w:r>
              <w:rPr>
                <w:rStyle w:val="VerbatimChar"/>
              </w:rPr>
              <w:t xml:space="preserve">0007_bom_and_route_publish.sql</w:t>
            </w:r>
            <w:r>
              <w:t xml:space="preserve"> </w:t>
            </w:r>
            <w:r>
              <w:t xml:space="preserve">creates</w:t>
            </w:r>
            <w:r>
              <w:t xml:space="preserve"> </w:t>
            </w:r>
            <w:r>
              <w:rPr>
                <w:rStyle w:val="VerbatimChar"/>
              </w:rPr>
              <w:t xml:space="preserve">Parts.Bom</w:t>
            </w:r>
            <w:r>
              <w:t xml:space="preserve"> </w:t>
            </w:r>
            <w:r>
              <w:t xml:space="preserve">(versioned, Draft/Published/Deprecated states via</w:t>
            </w:r>
            <w:r>
              <w:t xml:space="preserve"> </w:t>
            </w:r>
            <w:r>
              <w:rPr>
                <w:rStyle w:val="VerbatimChar"/>
              </w:rPr>
              <w:t xml:space="preserve">PublishedAt DATETIME2(3) NULL</w:t>
            </w:r>
            <w:r>
              <w:t xml:space="preserve"> </w:t>
            </w:r>
            <w:r>
              <w:t xml:space="preserve">+ existing</w:t>
            </w:r>
            <w:r>
              <w:t xml:space="preserve"> </w:t>
            </w:r>
            <w:r>
              <w:rPr>
                <w:rStyle w:val="VerbatimChar"/>
              </w:rPr>
              <w:t xml:space="preserve">DeprecatedAt</w:t>
            </w:r>
            <w:r>
              <w:t xml:space="preserve">) and</w:t>
            </w:r>
            <w:r>
              <w:t xml:space="preserve"> </w:t>
            </w:r>
            <w:r>
              <w:rPr>
                <w:rStyle w:val="VerbatimChar"/>
              </w:rPr>
              <w:t xml:space="preserve">Parts.BomLine</w:t>
            </w:r>
            <w:r>
              <w:t xml:space="preserve"> </w:t>
            </w:r>
            <w:r>
              <w:t xml:space="preserve">(no soft-delete — hard DELETE with SortOrder compaction; filtered unique index</w:t>
            </w:r>
            <w:r>
              <w:t xml:space="preserve"> </w:t>
            </w:r>
            <w:r>
              <w:rPr>
                <w:rStyle w:val="VerbatimChar"/>
              </w:rPr>
              <w:t xml:space="preserve">UQ_BomLine_Bom_ChildItem</w:t>
            </w:r>
            <w:r>
              <w:t xml:space="preserve"> </w:t>
            </w:r>
            <w:r>
              <w:t xml:space="preserve">prevents duplicate child references in one BOM). Same migration ALTERs</w:t>
            </w:r>
            <w:r>
              <w:t xml:space="preserve"> </w:t>
            </w:r>
            <w:r>
              <w:rPr>
                <w:rStyle w:val="VerbatimChar"/>
              </w:rPr>
              <w:t xml:space="preserve">Parts.RouteTemplate</w:t>
            </w:r>
            <w:r>
              <w:t xml:space="preserve"> </w:t>
            </w:r>
            <w:r>
              <w:t xml:space="preserve">to add</w:t>
            </w:r>
            <w:r>
              <w:t xml:space="preserve"> </w:t>
            </w:r>
            <w:r>
              <w:rPr>
                <w:rStyle w:val="VerbatimChar"/>
              </w:rPr>
              <w:t xml:space="preserve">PublishedAt DATETIME2(3) NULL</w:t>
            </w:r>
            <w:r>
              <w:t xml:space="preserve"> </w:t>
            </w:r>
            <w:r>
              <w:t xml:space="preserve">— retroactive three-state model for Phase 5. Drafts are mutable but invisible to production;</w:t>
            </w:r>
            <w:r>
              <w:t xml:space="preserve"> </w:t>
            </w:r>
            <w:r>
              <w:rPr>
                <w:rStyle w:val="VerbatimChar"/>
              </w:rPr>
              <w:t xml:space="preserve">_GetActiveForItem</w:t>
            </w:r>
            <w:r>
              <w:t xml:space="preserve"> </w:t>
            </w:r>
            <w:r>
              <w:t xml:space="preserve">procs filter</w:t>
            </w:r>
            <w:r>
              <w:t xml:space="preserve"> </w:t>
            </w:r>
            <w:r>
              <w:rPr>
                <w:rStyle w:val="VerbatimChar"/>
              </w:rPr>
              <w:t xml:space="preserve">PublishedAt IS NOT NULL</w:t>
            </w:r>
            <w:r>
              <w:t xml:space="preserve">. Published rows are immutable — BomLine/RouteStep mutations reject on published parents. New procs:</w:t>
            </w:r>
            <w:r>
              <w:t xml:space="preserve"> </w:t>
            </w:r>
            <w:r>
              <w:rPr>
                <w:rStyle w:val="VerbatimChar"/>
              </w:rPr>
              <w:t xml:space="preserve">Bom_{Publish, ListByParentItem, Get, GetActiveForItem, Create, CreateNewVersion, Deprecate, WhereUsedByChildItem}</w:t>
            </w:r>
            <w:r>
              <w:t xml:space="preserve"> </w:t>
            </w:r>
            <w:r>
              <w:t xml:space="preserve">(8),</w:t>
            </w:r>
            <w:r>
              <w:t xml:space="preserve"> </w:t>
            </w:r>
            <w:r>
              <w:rPr>
                <w:rStyle w:val="VerbatimChar"/>
              </w:rPr>
              <w:t xml:space="preserve">BomLine_{Add, Update, MoveUp, MoveDown, Remove, ListByBom}</w:t>
            </w:r>
            <w:r>
              <w:t xml:space="preserve"> </w:t>
            </w:r>
            <w:r>
              <w:t xml:space="preserve">(6),</w:t>
            </w:r>
            <w:r>
              <w:t xml:space="preserve"> </w:t>
            </w:r>
            <w:r>
              <w:rPr>
                <w:rStyle w:val="VerbatimChar"/>
              </w:rPr>
              <w:t xml:space="preserve">RouteTemplate_Publish</w:t>
            </w:r>
            <w:r>
              <w:t xml:space="preserve"> </w:t>
            </w:r>
            <w:r>
              <w:t xml:space="preserve">(1) = 15 new procs. Phase 5 retrofit also updated 5 RouteStep mutation procs to reject on published parents. Audit.LogEntityType +1 (BomLine at Id=27). Audit.FailureLog_GetTopReasons enhanced with optional</w:t>
            </w:r>
            <w:r>
              <w:t xml:space="preserve"> </w:t>
            </w:r>
            <w:r>
              <w:rPr>
                <w:rStyle w:val="VerbatimChar"/>
              </w:rPr>
              <w:t xml:space="preserve">@ProcedureName</w:t>
            </w:r>
            <w:r>
              <w:t xml:space="preserve"> </w:t>
            </w:r>
            <w:r>
              <w:t xml:space="preserve">filter (legitimate production feature + test-noise mitigation). 2 new test files + 1 updated (Phase 5), ~100 new assertions. Full suite now 737/737.</w:t>
            </w:r>
          </w:p>
        </w:tc>
      </w:tr>
      <w:tr>
        <w:tc>
          <w:tcPr>
            <w:shd w:val="clear" w:color="auto" w:fill="F2F2F2"/>
          </w:tcPr>
          <w:tcPr/>
          <w:p>
            <w:pPr>
              <w:pStyle w:val="Compact"/>
            </w:pPr>
            <w:r>
              <w:t xml:space="preserve">1.2</w:t>
            </w:r>
          </w:p>
        </w:tc>
        <w:tc>
          <w:tcPr>
            <w:shd w:val="clear" w:color="auto" w:fill="F2F2F2"/>
          </w:tcPr>
          <w:tcPr/>
          <w:p>
            <w:pPr>
              <w:pStyle w:val="Compact"/>
            </w:pPr>
            <w:r>
              <w:t xml:space="preserve">2026-04-14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5 Process Definition built and tested.</w:t>
            </w:r>
            <w:r>
              <w:t xml:space="preserve"> </w:t>
            </w:r>
            <w:r>
              <w:t xml:space="preserve">Migration</w:t>
            </w:r>
            <w:r>
              <w:t xml:space="preserve"> </w:t>
            </w:r>
            <w:r>
              <w:rPr>
                <w:rStyle w:val="VerbatimChar"/>
              </w:rPr>
              <w:t xml:space="preserve">0006_routes_operations_eligibility.sql</w:t>
            </w:r>
            <w:r>
              <w:t xml:space="preserve"> </w:t>
            </w:r>
            <w:r>
              <w:t xml:space="preserve">creates 5 tables:</w:t>
            </w:r>
            <w:r>
              <w:t xml:space="preserve"> </w:t>
            </w:r>
            <w:r>
              <w:rPr>
                <w:rStyle w:val="VerbatimChar"/>
              </w:rPr>
              <w:t xml:space="preserve">Parts.OperationTemplate</w:t>
            </w:r>
            <w:r>
              <w:t xml:space="preserve"> </w:t>
            </w:r>
            <w:r>
              <w:t xml:space="preserve">(versioned, clone-to-modify),</w:t>
            </w:r>
            <w:r>
              <w:t xml:space="preserve"> </w:t>
            </w:r>
            <w:r>
              <w:rPr>
                <w:rStyle w:val="VerbatimChar"/>
              </w:rPr>
              <w:t xml:space="preserve">Parts.OperationTemplateField</w:t>
            </w:r>
            <w:r>
              <w:t xml:space="preserve">,</w:t>
            </w:r>
            <w:r>
              <w:t xml:space="preserve"> </w:t>
            </w:r>
            <w:r>
              <w:rPr>
                <w:rStyle w:val="VerbatimChar"/>
              </w:rPr>
              <w:t xml:space="preserve">Parts.RouteTemplate</w:t>
            </w:r>
            <w:r>
              <w:t xml:space="preserve"> </w:t>
            </w:r>
            <w:r>
              <w:t xml:space="preserve">(versioned per Item),</w:t>
            </w:r>
            <w:r>
              <w:t xml:space="preserve"> </w:t>
            </w:r>
            <w:r>
              <w:rPr>
                <w:rStyle w:val="VerbatimChar"/>
              </w:rPr>
              <w:t xml:space="preserve">Parts.RouteStep</w:t>
            </w:r>
            <w:r>
              <w:t xml:space="preserve"> </w:t>
            </w:r>
            <w:r>
              <w:t xml:space="preserve">(no soft-delete — hard DELETE scoped to un-deprecated parent routes; production history preserved via the immutable route snapshot),</w:t>
            </w:r>
            <w:r>
              <w:t xml:space="preserve"> </w:t>
            </w:r>
            <w:r>
              <w:rPr>
                <w:rStyle w:val="VerbatimChar"/>
              </w:rPr>
              <w:t xml:space="preserve">Parts.ItemLocation</w:t>
            </w:r>
            <w:r>
              <w:t xml:space="preserve"> </w:t>
            </w:r>
            <w:r>
              <w:t xml:space="preserve">(eligibility junction with active/deprecated toggle). Filtered unique indexes enforce active-set semantics:</w:t>
            </w:r>
            <w:r>
              <w:t xml:space="preserve"> </w:t>
            </w:r>
            <w:r>
              <w:rPr>
                <w:rStyle w:val="VerbatimChar"/>
              </w:rPr>
              <w:t xml:space="preserve">UQ_OperationTemplate_Code_Version</w:t>
            </w:r>
            <w:r>
              <w:t xml:space="preserve">,</w:t>
            </w:r>
            <w:r>
              <w:t xml:space="preserve"> </w:t>
            </w:r>
            <w:r>
              <w:rPr>
                <w:rStyle w:val="VerbatimChar"/>
              </w:rPr>
              <w:t xml:space="preserve">UQ_OperationTemplateField_ActiveTemplateField</w:t>
            </w:r>
            <w:r>
              <w:t xml:space="preserve">,</w:t>
            </w:r>
            <w:r>
              <w:t xml:space="preserve"> </w:t>
            </w:r>
            <w:r>
              <w:rPr>
                <w:rStyle w:val="VerbatimChar"/>
              </w:rPr>
              <w:t xml:space="preserve">UQ_RouteTemplate_Item_Version</w:t>
            </w:r>
            <w:r>
              <w:t xml:space="preserve">,</w:t>
            </w:r>
            <w:r>
              <w:t xml:space="preserve"> </w:t>
            </w:r>
            <w:r>
              <w:rPr>
                <w:rStyle w:val="VerbatimChar"/>
              </w:rPr>
              <w:t xml:space="preserve">UQ_ItemLocation_ActiveItemLocation</w:t>
            </w:r>
            <w:r>
              <w:t xml:space="preserve">. 21 new stored procedures: OperationTemplate ×5 + OperationTemplateField ×3 + RouteTemplate ×5 + RouteStep ×6 + ItemLocation ×4 (ListByItem/Add + reactivate/ListByLocation/Remove). 3 new test files, ~145 new assertions. Full suite now 637/637 passing. One test correctness fix along the way: historical-AsOfDate test needed v1.EffectiveFrom backdated so the AsOf window actually catches v1 (Create and CreateNewVersion ran milliseconds apart in test).</w:t>
            </w:r>
          </w:p>
        </w:tc>
      </w:tr>
      <w:tr>
        <w:tc>
          <w:tcPr/>
          <w:p>
            <w:pPr>
              <w:pStyle w:val="Compact"/>
            </w:pPr>
            <w:r>
              <w:t xml:space="preserve">1.0</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Phase 4 Item Master + Container Config built and tested.</w:t>
            </w:r>
            <w:r>
              <w:t xml:space="preserve"> </w:t>
            </w:r>
            <w:r>
              <w:t xml:space="preserve">Migration</w:t>
            </w:r>
            <w:r>
              <w:t xml:space="preserve"> </w:t>
            </w:r>
            <w:r>
              <w:rPr>
                <w:rStyle w:val="VerbatimChar"/>
              </w:rPr>
              <w:t xml:space="preserve">0005_item_master_container_config.sql</w:t>
            </w:r>
            <w:r>
              <w:t xml:space="preserve"> </w:t>
            </w:r>
            <w:r>
              <w:t xml:space="preserve">creates</w:t>
            </w:r>
            <w:r>
              <w:t xml:space="preserve"> </w:t>
            </w:r>
            <w:r>
              <w:rPr>
                <w:rStyle w:val="VerbatimChar"/>
              </w:rPr>
              <w:t xml:space="preserve">Parts.Item</w:t>
            </w:r>
            <w:r>
              <w:t xml:space="preserve"> </w:t>
            </w:r>
            <w:r>
              <w:t xml:space="preserve">with full user attribution (</w:t>
            </w: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CreatedByUserId FK</w:t>
            </w:r>
            <w:r>
              <w:t xml:space="preserve">,</w:t>
            </w:r>
            <w:r>
              <w:t xml:space="preserve"> </w:t>
            </w:r>
            <w:r>
              <w:rPr>
                <w:rStyle w:val="VerbatimChar"/>
              </w:rPr>
              <w:t xml:space="preserve">UpdatedByUserId FK</w:t>
            </w:r>
            <w:r>
              <w:t xml:space="preserve">) and</w:t>
            </w:r>
            <w:r>
              <w:t xml:space="preserve"> </w:t>
            </w:r>
            <w:r>
              <w:rPr>
                <w:rStyle w:val="VerbatimChar"/>
              </w:rPr>
              <w:t xml:space="preserve">Parts.ContainerConfig</w:t>
            </w:r>
            <w:r>
              <w:t xml:space="preserve"> </w:t>
            </w:r>
            <w:r>
              <w:t xml:space="preserve">with Honda packing rules plus the OI-02 columns</w:t>
            </w:r>
            <w:r>
              <w:t xml:space="preserve"> </w:t>
            </w:r>
            <w:r>
              <w:rPr>
                <w:rStyle w:val="VerbatimChar"/>
              </w:rPr>
              <w:t xml:space="preserve">ClosureMethod NVARCHAR(20) NULL</w:t>
            </w:r>
            <w:r>
              <w:t xml:space="preserve"> </w:t>
            </w:r>
            <w:r>
              <w:t xml:space="preserve">and</w:t>
            </w:r>
            <w:r>
              <w:t xml:space="preserve"> </w:t>
            </w:r>
            <w:r>
              <w:rPr>
                <w:rStyle w:val="VerbatimChar"/>
              </w:rPr>
              <w:t xml:space="preserve">TargetWeight DECIMAL(10,4) NULL</w:t>
            </w:r>
            <w:r>
              <w:t xml:space="preserve"> </w:t>
            </w:r>
            <w:r>
              <w:t xml:space="preserve">added proactively as nullable pending MPP customer validation of scale-driven container closure. Filtered unique index</w:t>
            </w:r>
            <w:r>
              <w:t xml:space="preserve"> </w:t>
            </w:r>
            <w:r>
              <w:rPr>
                <w:rStyle w:val="VerbatimChar"/>
              </w:rPr>
              <w:t xml:space="preserve">UQ_ContainerConfig_ActiveItemId</w:t>
            </w:r>
            <w:r>
              <w:t xml:space="preserve"> </w:t>
            </w:r>
            <w:r>
              <w:t xml:space="preserve">enforces one active config per Item at the schema level. 10 new stored procedures (6 Item + 4 ContainerConfig), ~80 new tests. Bulk-load proc deferred — will be written once MPP supplies a parts-list export format. Also fixed</w:t>
            </w:r>
            <w:r>
              <w:t xml:space="preserve"> </w:t>
            </w:r>
            <w:r>
              <w:rPr>
                <w:rStyle w:val="VerbatimChar"/>
              </w:rPr>
              <w:t xml:space="preserve">Parts.Uom_Deprecate</w:t>
            </w:r>
            <w:r>
              <w:t xml:space="preserve"> </w:t>
            </w:r>
            <w:r>
              <w:t xml:space="preserve">column reference bug (was checking</w:t>
            </w:r>
            <w:r>
              <w:t xml:space="preserve"> </w:t>
            </w:r>
            <w:r>
              <w:rPr>
                <w:rStyle w:val="VerbatimChar"/>
              </w:rPr>
              <w:t xml:space="preserve">DefaultUomId</w:t>
            </w:r>
            <w:r>
              <w:t xml:space="preserve">, corrected to</w:t>
            </w:r>
            <w:r>
              <w:t xml:space="preserve"> </w:t>
            </w:r>
            <w:r>
              <w:rPr>
                <w:rStyle w:val="VerbatimChar"/>
              </w:rPr>
              <w:t xml:space="preserve">UomId OR WeightUomId</w:t>
            </w:r>
            <w:r>
              <w:t xml:space="preserve">). Full suite now 509/509 passing.</w:t>
            </w:r>
          </w:p>
        </w:tc>
      </w:tr>
      <w:tr>
        <w:tc>
          <w:tcPr>
            <w:shd w:val="clear" w:color="auto" w:fill="F2F2F2"/>
          </w:tcPr>
          <w:tcPr/>
          <w:p>
            <w:pPr>
              <w:pStyle w:val="Compact"/>
            </w:pPr>
            <w:r>
              <w:t xml:space="preserve">0.9</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3 reference lookups built and tested.</w:t>
            </w:r>
            <w:r>
              <w:t xml:space="preserve"> </w:t>
            </w:r>
            <w:r>
              <w:t xml:space="preserve">Migration</w:t>
            </w:r>
            <w:r>
              <w:t xml:space="preserve"> </w:t>
            </w:r>
            <w:r>
              <w:rPr>
                <w:rStyle w:val="VerbatimChar"/>
              </w:rPr>
              <w:t xml:space="preserve">0004_phase3_reference_lookups.sql</w:t>
            </w:r>
            <w:r>
              <w:t xml:space="preserve"> </w:t>
            </w:r>
            <w:r>
              <w:t xml:space="preserve">creates 16 code tables across 5 schemas:</w:t>
            </w:r>
            <w:r>
              <w:t xml:space="preserve"> </w:t>
            </w:r>
            <w:r>
              <w:rPr>
                <w:rStyle w:val="VerbatimChar"/>
              </w:rPr>
              <w:t xml:space="preserve">Lots.LotOriginType</w:t>
            </w:r>
            <w:r>
              <w:t xml:space="preserve">,</w:t>
            </w:r>
            <w:r>
              <w:t xml:space="preserve"> </w:t>
            </w:r>
            <w:r>
              <w:rPr>
                <w:rStyle w:val="VerbatimChar"/>
              </w:rPr>
              <w:t xml:space="preserve">Lots.LotStatusCode</w:t>
            </w:r>
            <w:r>
              <w:t xml:space="preserve"> </w:t>
            </w:r>
            <w:r>
              <w:t xml:space="preserve">(with</w:t>
            </w:r>
            <w:r>
              <w:t xml:space="preserve"> </w:t>
            </w:r>
            <w:r>
              <w:rPr>
                <w:rStyle w:val="VerbatimChar"/>
              </w:rPr>
              <w:t xml:space="preserve">BlocksProduction</w:t>
            </w:r>
            <w:r>
              <w:t xml:space="preserve"> </w:t>
            </w:r>
            <w:r>
              <w:t xml:space="preserve">flag),</w:t>
            </w:r>
            <w:r>
              <w:t xml:space="preserve"> </w:t>
            </w:r>
            <w:r>
              <w:rPr>
                <w:rStyle w:val="VerbatimChar"/>
              </w:rPr>
              <w:t xml:space="preserve">Lots.ContainerStatusCode</w:t>
            </w:r>
            <w:r>
              <w:t xml:space="preserve">,</w:t>
            </w:r>
            <w:r>
              <w:t xml:space="preserve"> </w:t>
            </w:r>
            <w:r>
              <w:rPr>
                <w:rStyle w:val="VerbatimChar"/>
              </w:rPr>
              <w:t xml:space="preserve">Lots.GenealogyRelationshipType</w:t>
            </w:r>
            <w:r>
              <w:t xml:space="preserve">,</w:t>
            </w:r>
            <w:r>
              <w:t xml:space="preserve">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w:t>
            </w:r>
            <w:r>
              <w:t xml:space="preserve"> </w:t>
            </w:r>
            <w:r>
              <w:rPr>
                <w:rStyle w:val="VerbatimChar"/>
              </w:rPr>
              <w:t xml:space="preserve">Workorder.OperationStatus</w:t>
            </w:r>
            <w:r>
              <w:t xml:space="preserve">,</w:t>
            </w:r>
            <w:r>
              <w:t xml:space="preserve"> </w:t>
            </w:r>
            <w:r>
              <w:rPr>
                <w:rStyle w:val="VerbatimChar"/>
              </w:rPr>
              <w:t xml:space="preserve">Workorder.WorkOrderStatus</w:t>
            </w:r>
            <w:r>
              <w:t xml:space="preserve">,</w:t>
            </w:r>
            <w:r>
              <w:t xml:space="preserve"> </w:t>
            </w:r>
            <w:r>
              <w:rPr>
                <w:rStyle w:val="VerbatimChar"/>
              </w:rPr>
              <w:t xml:space="preserve">Parts.Uom</w:t>
            </w:r>
            <w:r>
              <w:t xml:space="preserve">,</w:t>
            </w:r>
            <w:r>
              <w:t xml:space="preserve"> </w:t>
            </w:r>
            <w:r>
              <w:rPr>
                <w:rStyle w:val="VerbatimChar"/>
              </w:rPr>
              <w:t xml:space="preserve">Parts.ItemType</w:t>
            </w:r>
            <w:r>
              <w:t xml:space="preserve">,</w:t>
            </w:r>
            <w:r>
              <w:t xml:space="preserve"> </w:t>
            </w:r>
            <w:r>
              <w:rPr>
                <w:rStyle w:val="VerbatimChar"/>
              </w:rPr>
              <w:t xml:space="preserve">Parts.DataCollectionField</w:t>
            </w:r>
            <w:r>
              <w:t xml:space="preserve">. Read-only tables (13) carry just</w:t>
            </w:r>
            <w:r>
              <w:t xml:space="preserve"> </w:t>
            </w:r>
            <w:r>
              <w:rPr>
                <w:rStyle w:val="VerbatimChar"/>
              </w:rPr>
              <w:t xml:space="preserve">{Id, Code, Name}</w:t>
            </w:r>
            <w:r>
              <w:t xml:space="preserve"> </w:t>
            </w:r>
            <w:r>
              <w:t xml:space="preserve">(+</w:t>
            </w:r>
            <w:r>
              <w:t xml:space="preserve"> </w:t>
            </w:r>
            <w:r>
              <w:rPr>
                <w:rStyle w:val="VerbatimChar"/>
              </w:rPr>
              <w:t xml:space="preserve">BlocksProduction</w:t>
            </w:r>
            <w:r>
              <w:t xml:space="preserve"> </w:t>
            </w:r>
            <w:r>
              <w:t xml:space="preserve">on LotStatusCode). Mutable tables (3) carry</w:t>
            </w:r>
            <w:r>
              <w:t xml:space="preserve"> </w:t>
            </w:r>
            <w:r>
              <w:rPr>
                <w:rStyle w:val="VerbatimChar"/>
              </w:rPr>
              <w:t xml:space="preserve">{Id, Code, Name, Description, CreatedAt, DeprecatedAt}</w:t>
            </w:r>
            <w:r>
              <w:t xml:space="preserve">. All seeded with deterministic Ids.</w:t>
            </w:r>
            <w:r>
              <w:t xml:space="preserve"> </w:t>
            </w:r>
            <w:r>
              <w:rPr>
                <w:rStyle w:val="VerbatimChar"/>
              </w:rPr>
              <w:t xml:space="preserve">Workorder.WorkOrderStatus</w:t>
            </w:r>
            <w:r>
              <w:t xml:space="preserve"> </w:t>
            </w:r>
            <w:r>
              <w:t xml:space="preserve">seed values were PascalCased (Created/InProgress/Completed/Cancelled — the data model had stale UPPER_SNAKE_CASE).</w:t>
            </w:r>
            <w:r>
              <w:t xml:space="preserve"> </w:t>
            </w:r>
            <w:r>
              <w:rPr>
                <w:rStyle w:val="VerbatimChar"/>
              </w:rPr>
              <w:t xml:space="preserve">Lots.LabelTypeCode</w:t>
            </w:r>
            <w:r>
              <w:t xml:space="preserve"> </w:t>
            </w:r>
            <w:r>
              <w:t xml:space="preserve">values were proposed from Honda shipping conventions (Primary/Container/Master/Void) as the data model didn’t enumerate them. Added 2 new</w:t>
            </w:r>
            <w:r>
              <w:t xml:space="preserve"> </w:t>
            </w:r>
            <w:r>
              <w:rPr>
                <w:rStyle w:val="VerbatimChar"/>
              </w:rPr>
              <w:t xml:space="preserve">Audit.LogEntityType</w:t>
            </w:r>
            <w:r>
              <w:t xml:space="preserve"> </w:t>
            </w:r>
            <w:r>
              <w:t xml:space="preserve">rows (Uom, ItemType). 41 new stored procedures (26 read-only List/Get + 15 mutable CRUD). 117 new tests (440 total now passing).</w:t>
            </w:r>
          </w:p>
        </w:tc>
      </w:tr>
      <w:tr>
        <w:tc>
          <w:tcPr/>
          <w:p>
            <w:pPr>
              <w:pStyle w:val="Compact"/>
            </w:pPr>
            <w:r>
              <w:t xml:space="preserve">0.8</w:t>
            </w:r>
          </w:p>
        </w:tc>
        <w:tc>
          <w:tcPr/>
          <w:p>
            <w:pPr>
              <w:pStyle w:val="Compact"/>
            </w:pPr>
            <w:r>
              <w:t xml:space="preserve">2026-04-13</w:t>
            </w:r>
          </w:p>
        </w:tc>
        <w:tc>
          <w:tcPr/>
          <w:p>
            <w:pPr>
              <w:pStyle w:val="Compact"/>
            </w:pPr>
            <w:r>
              <w:t xml:space="preserve">Blue Ridge Automation</w:t>
            </w:r>
          </w:p>
        </w:tc>
        <w:tc>
          <w:tcPr/>
          <w:p>
            <w:pPr>
              <w:pStyle w:val="Compact"/>
            </w:pPr>
            <w:r>
              <w:t xml:space="preserve">Added</w:t>
            </w:r>
            <w:r>
              <w:t xml:space="preserve"> </w:t>
            </w:r>
            <w:r>
              <w:rPr>
                <w:rStyle w:val="VerbatimChar"/>
              </w:rPr>
              <w:t xml:space="preserve">Icon NVARCHAR(100) NULL</w:t>
            </w:r>
            <w:r>
              <w:t xml:space="preserve"> </w:t>
            </w:r>
            <w:r>
              <w:t xml:space="preserve">column to</w:t>
            </w:r>
            <w:r>
              <w:t xml:space="preserve"> </w:t>
            </w:r>
            <w:r>
              <w:rPr>
                <w:rStyle w:val="VerbatimChar"/>
              </w:rPr>
              <w:t xml:space="preserve">LocationTypeDefinition</w:t>
            </w:r>
            <w:r>
              <w:t xml:space="preserve"> </w:t>
            </w:r>
            <w:r>
              <w:t xml:space="preserve">for Perspective Tree component icon mapping. Values are intentionally left NULL at deployment — they’ll be populated via the Config Tool once the</w:t>
            </w:r>
            <w:r>
              <w:t xml:space="preserve"> </w:t>
            </w:r>
            <w:r>
              <w:rPr>
                <w:rStyle w:val="VerbatimChar"/>
              </w:rPr>
              <w:t xml:space="preserve">LocationTypeDefinition</w:t>
            </w:r>
            <w:r>
              <w:t xml:space="preserve"> </w:t>
            </w:r>
            <w:r>
              <w:t xml:space="preserve">CRUD frontend is built. The Jython tree builder falls back to a default icon when NULL. Added seed script (</w:t>
            </w:r>
            <w:r>
              <w:rPr>
                <w:rStyle w:val="VerbatimChar"/>
              </w:rPr>
              <w:t xml:space="preserve">sql/seeds/seed_locations.sql</w:t>
            </w:r>
            <w:r>
              <w:t xml:space="preserve">) with 12 Location rows spanning all 5 ISA-95 tiers for dev/test.</w:t>
            </w:r>
          </w:p>
        </w:tc>
      </w:tr>
      <w:tr>
        <w:tc>
          <w:tcPr>
            <w:shd w:val="clear" w:color="auto" w:fill="F2F2F2"/>
          </w:tcPr>
          <w:tcPr/>
          <w:p>
            <w:pPr>
              <w:pStyle w:val="Compact"/>
            </w:pPr>
            <w:r>
              <w:t xml:space="preserve">0.7</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Architectural refactor — 4 changes for polymorphism, consistency, and template portability.</w:t>
            </w:r>
            <w:r>
              <w:t xml:space="preserve"> </w:t>
            </w:r>
            <w:r>
              <w:t xml:space="preserve">(1)</w:t>
            </w:r>
            <w:r>
              <w:t xml:space="preserve"> </w:t>
            </w:r>
            <w:r>
              <w:rPr>
                <w:b/>
                <w:bCs/>
              </w:rPr>
              <w:t xml:space="preserve">Free-text enums → code tables:</w:t>
            </w:r>
            <w:r>
              <w:t xml:space="preserve"> </w:t>
            </w:r>
            <w:r>
              <w:t xml:space="preserve">Added 7 new code tables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 and replaced corresponding</w:t>
            </w:r>
            <w:r>
              <w:t xml:space="preserve"> </w:t>
            </w:r>
            <w:r>
              <w:rPr>
                <w:rStyle w:val="VerbatimChar"/>
              </w:rPr>
              <w:t xml:space="preserve">NVARCHAR</w:t>
            </w:r>
            <w:r>
              <w:t xml:space="preserve"> </w:t>
            </w:r>
            <w:r>
              <w:t xml:space="preserve">columns with</w:t>
            </w:r>
            <w:r>
              <w:t xml:space="preserve"> </w:t>
            </w:r>
            <w:r>
              <w:rPr>
                <w:rStyle w:val="VerbatimChar"/>
              </w:rPr>
              <w:t xml:space="preserve">BIGINT FK</w:t>
            </w:r>
            <w:r>
              <w:t xml:space="preserve"> </w:t>
            </w:r>
            <w:r>
              <w:t xml:space="preserve">references on</w:t>
            </w:r>
            <w:r>
              <w:t xml:space="preserve"> </w:t>
            </w:r>
            <w:r>
              <w:rPr>
                <w:rStyle w:val="VerbatimChar"/>
              </w:rPr>
              <w:t xml:space="preserve">LotLabel</w:t>
            </w:r>
            <w:r>
              <w:t xml:space="preserve">,</w:t>
            </w:r>
            <w:r>
              <w:t xml:space="preserve"> </w:t>
            </w:r>
            <w:r>
              <w:rPr>
                <w:rStyle w:val="VerbatimChar"/>
              </w:rPr>
              <w:t xml:space="preserve">ShippingLabel</w:t>
            </w:r>
            <w:r>
              <w:t xml:space="preserve">,</w:t>
            </w:r>
            <w:r>
              <w:t xml:space="preserve"> </w:t>
            </w:r>
            <w:r>
              <w:rPr>
                <w:rStyle w:val="VerbatimChar"/>
              </w:rPr>
              <w:t xml:space="preserve">QualitySample</w:t>
            </w:r>
            <w:r>
              <w:t xml:space="preserve">,</w:t>
            </w:r>
            <w:r>
              <w:t xml:space="preserve"> </w:t>
            </w:r>
            <w:r>
              <w:rPr>
                <w:rStyle w:val="VerbatimChar"/>
              </w:rPr>
              <w:t xml:space="preserve">NonConformance</w:t>
            </w:r>
            <w:r>
              <w:t xml:space="preserve">,</w:t>
            </w:r>
            <w:r>
              <w:t xml:space="preserve"> </w:t>
            </w:r>
            <w:r>
              <w:rPr>
                <w:rStyle w:val="VerbatimChar"/>
              </w:rPr>
              <w:t xml:space="preserve">DowntimeEvent</w:t>
            </w:r>
            <w:r>
              <w:t xml:space="preserve">. (2)</w:t>
            </w:r>
            <w:r>
              <w:t xml:space="preserve"> </w:t>
            </w:r>
            <w:r>
              <w:rPr>
                <w:b/>
                <w:bCs/>
              </w:rPr>
              <w:t xml:space="preserve">CreatedBy/UpdatedBy → FK:</w:t>
            </w:r>
            <w:r>
              <w:t xml:space="preserve"> </w:t>
            </w:r>
            <w:r>
              <w:t xml:space="preserve">Replaced 8 free-text</w:t>
            </w:r>
            <w:r>
              <w:t xml:space="preserve"> </w:t>
            </w:r>
            <w:r>
              <w:rPr>
                <w:rStyle w:val="VerbatimChar"/>
              </w:rPr>
              <w:t xml:space="preserve">NVARCHAR</w:t>
            </w:r>
            <w:r>
              <w:t xml:space="preserve"> </w:t>
            </w:r>
            <w:r>
              <w:t xml:space="preserve">user-attribution columns with</w:t>
            </w:r>
            <w:r>
              <w:t xml:space="preserve"> </w:t>
            </w:r>
            <w:r>
              <w:rPr>
                <w:rStyle w:val="VerbatimChar"/>
              </w:rPr>
              <w:t xml:space="preserve">BIGINT FK → AppUser.Id</w:t>
            </w:r>
            <w:r>
              <w:t xml:space="preserve"> </w:t>
            </w:r>
            <w:r>
              <w:t xml:space="preserve">across</w:t>
            </w:r>
            <w:r>
              <w:t xml:space="preserve"> </w:t>
            </w:r>
            <w:r>
              <w:rPr>
                <w:rStyle w:val="VerbatimChar"/>
              </w:rPr>
              <w:t xml:space="preserve">Item</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QualitySpecVersion</w:t>
            </w:r>
            <w:r>
              <w:t xml:space="preserve">,</w:t>
            </w:r>
            <w:r>
              <w:t xml:space="preserve"> </w:t>
            </w:r>
            <w:r>
              <w:rPr>
                <w:rStyle w:val="VerbatimChar"/>
              </w:rPr>
              <w:t xml:space="preserve">LocationAttribute</w:t>
            </w:r>
            <w:r>
              <w:t xml:space="preserve">,</w:t>
            </w:r>
            <w:r>
              <w:t xml:space="preserve"> </w:t>
            </w:r>
            <w:r>
              <w:rPr>
                <w:rStyle w:val="VerbatimChar"/>
              </w:rPr>
              <w:t xml:space="preserve">QualityAttachment</w:t>
            </w:r>
            <w:r>
              <w:t xml:space="preserve">,</w:t>
            </w:r>
            <w:r>
              <w:t xml:space="preserve"> </w:t>
            </w:r>
            <w:r>
              <w:rPr>
                <w:rStyle w:val="VerbatimChar"/>
              </w:rPr>
              <w:t xml:space="preserve">NonConformance</w:t>
            </w:r>
            <w:r>
              <w:t xml:space="preserve">,</w:t>
            </w:r>
            <w:r>
              <w:t xml:space="preserve"> </w:t>
            </w:r>
            <w:r>
              <w:rPr>
                <w:rStyle w:val="VerbatimChar"/>
              </w:rPr>
              <w:t xml:space="preserve">Lot</w:t>
            </w:r>
            <w:r>
              <w:t xml:space="preserve">,</w:t>
            </w:r>
            <w:r>
              <w:t xml:space="preserve"> </w:t>
            </w:r>
            <w:r>
              <w:rPr>
                <w:rStyle w:val="VerbatimChar"/>
              </w:rPr>
              <w:t xml:space="preserve">ShippingLabel</w:t>
            </w:r>
            <w:r>
              <w:t xml:space="preserve">. (3)</w:t>
            </w:r>
            <w:r>
              <w:t xml:space="preserve"> </w:t>
            </w:r>
            <w:r>
              <w:rPr>
                <w:b/>
                <w:bCs/>
              </w:rPr>
              <w:t xml:space="preserve">HoldEvent refactored:</w:t>
            </w:r>
            <w:r>
              <w:t xml:space="preserve"> </w:t>
            </w:r>
            <w:r>
              <w:t xml:space="preserve">Retained as a single table (same place/release lifecycle as</w:t>
            </w:r>
            <w:r>
              <w:t xml:space="preserve"> </w:t>
            </w:r>
            <w:r>
              <w:rPr>
                <w:rStyle w:val="VerbatimChar"/>
              </w:rPr>
              <w:t xml:space="preserve">DowntimeEvent</w:t>
            </w:r>
            <w:r>
              <w:t xml:space="preserve">). Replaced free-text</w:t>
            </w:r>
            <w:r>
              <w:t xml:space="preserve"> </w:t>
            </w:r>
            <w:r>
              <w:rPr>
                <w:rStyle w:val="VerbatimChar"/>
              </w:rPr>
              <w:t xml:space="preserve">HoldType NVARCHAR</w:t>
            </w:r>
            <w:r>
              <w:t xml:space="preserve"> </w:t>
            </w:r>
            <w:r>
              <w:t xml:space="preserve">with</w:t>
            </w:r>
            <w:r>
              <w:t xml:space="preserve"> </w:t>
            </w:r>
            <w:r>
              <w:rPr>
                <w:rStyle w:val="VerbatimChar"/>
              </w:rPr>
              <w:t xml:space="preserve">HoldTypeCodeId BIGINT FK → HoldTypeCode.Id</w:t>
            </w:r>
            <w:r>
              <w:t xml:space="preserve">. (4)</w:t>
            </w:r>
            <w:r>
              <w:t xml:space="preserve"> </w:t>
            </w:r>
            <w:r>
              <w:rPr>
                <w:b/>
                <w:bCs/>
              </w:rPr>
              <w:t xml:space="preserve">OperationTemplate data collection configurable:</w:t>
            </w:r>
            <w:r>
              <w:t xml:space="preserve"> </w:t>
            </w:r>
            <w:r>
              <w:t xml:space="preserve">Removed 7 hardcoded</w:t>
            </w:r>
            <w:r>
              <w:t xml:space="preserve"> </w:t>
            </w:r>
            <w:r>
              <w:rPr>
                <w:rStyle w:val="VerbatimChar"/>
              </w:rPr>
              <w:t xml:space="preserve">BIT</w:t>
            </w:r>
            <w:r>
              <w:t xml:space="preserve"> </w:t>
            </w:r>
            <w:r>
              <w:t xml:space="preserve">flags, added</w:t>
            </w:r>
            <w:r>
              <w:t xml:space="preserve"> </w:t>
            </w:r>
            <w:r>
              <w:rPr>
                <w:rStyle w:val="VerbatimChar"/>
              </w:rPr>
              <w:t xml:space="preserve">Parts.DataCollectionField</w:t>
            </w:r>
            <w:r>
              <w:t xml:space="preserve"> </w:t>
            </w:r>
            <w:r>
              <w:t xml:space="preserve">code table and</w:t>
            </w:r>
            <w:r>
              <w:t xml:space="preserve"> </w:t>
            </w:r>
            <w:r>
              <w:rPr>
                <w:rStyle w:val="VerbatimChar"/>
              </w:rPr>
              <w:t xml:space="preserve">Parts.OperationTemplateField</w:t>
            </w:r>
            <w:r>
              <w:t xml:space="preserve"> </w:t>
            </w:r>
            <w:r>
              <w:t xml:space="preserve">junction with</w:t>
            </w:r>
            <w:r>
              <w:t xml:space="preserve"> </w:t>
            </w:r>
            <w:r>
              <w:rPr>
                <w:rStyle w:val="VerbatimChar"/>
              </w:rPr>
              <w:t xml:space="preserve">IsRequired</w:t>
            </w:r>
            <w:r>
              <w:t xml:space="preserve"> </w:t>
            </w:r>
            <w:r>
              <w:t xml:space="preserve">and</w:t>
            </w:r>
            <w:r>
              <w:t xml:space="preserve"> </w:t>
            </w:r>
            <w:r>
              <w:rPr>
                <w:rStyle w:val="VerbatimChar"/>
              </w:rPr>
              <w:t xml:space="preserve">DeprecatedAt</w:t>
            </w:r>
            <w:r>
              <w:t xml:space="preserve">. Net: +11 new tables, −1 removed (</w:t>
            </w:r>
            <w:r>
              <w:rPr>
                <w:rStyle w:val="VerbatimChar"/>
              </w:rPr>
              <w:t xml:space="preserve">HoldEvent</w:t>
            </w:r>
            <w:r>
              <w:t xml:space="preserve">), ~60 tables total. Conventions updated: enum/status code-table rule broadened, user-attribution convention added. ERD and Phased Plan updated to match.</w:t>
            </w:r>
          </w:p>
        </w:tc>
      </w:tr>
    </w:tbl>
    <w:p>
      <w:r>
        <w:pict>
          <v:rect style="width:0;height:1.5pt" o:hralign="center" o:hrstd="t" o:hr="t"/>
        </w:pict>
      </w:r>
    </w:p>
    <w:bookmarkEnd w:id="9"/>
    <w:bookmarkStart w:id="10" w:name="X3cf8daec628262e16143f9a563bf69d3a565a6d"/>
    <w:p>
      <w:pPr>
        <w:pStyle w:val="Heading2"/>
      </w:pPr>
      <w:r>
        <w:t xml:space="preserve">Scaling Decisions (OI-35) — signed off 2026-06-08</w:t>
      </w:r>
    </w:p>
    <w:p>
      <w:pPr>
        <w:pStyle w:val="FirstParagraph"/>
      </w:pPr>
      <w:r>
        <w:t xml:space="preserve">Normative for all Arc-2 event-table DDL; governs</w:t>
      </w:r>
      <w:r>
        <w:t xml:space="preserve"> </w:t>
      </w:r>
      <w:r>
        <w:rPr>
          <w:rStyle w:val="VerbatimChar"/>
        </w:rPr>
        <w:t xml:space="preserve">0020_arc2_phase1_shop_floor_foundation.sql</w:t>
      </w:r>
      <w:r>
        <w:t xml:space="preserve">. Full design + rationale:</w:t>
      </w:r>
      <w:r>
        <w:t xml:space="preserve"> </w:t>
      </w:r>
      <w:r>
        <w:rPr>
          <w:rStyle w:val="VerbatimChar"/>
        </w:rPr>
        <w:t xml:space="preserve">docs/superpowers/specs/2026-06-09-arc2-phase1-sql-foundation-design.md</w:t>
      </w:r>
      <w:r>
        <w:t xml:space="preserve">; decision provenance:</w:t>
      </w:r>
      <w:r>
        <w:t xml:space="preserve"> </w:t>
      </w:r>
      <w:r>
        <w:rPr>
          <w:rStyle w:val="VerbatimChar"/>
        </w:rPr>
        <w:t xml:space="preserve">Meeting_Notes/2026-06-08_Phase0_Decision_Log.md</w:t>
      </w:r>
      <w:r>
        <w:t xml:space="preserve">.</w:t>
      </w:r>
    </w:p>
    <w:p>
      <w:pPr>
        <w:pStyle w:val="Compact"/>
        <w:numPr>
          <w:ilvl w:val="0"/>
          <w:numId w:val="1001"/>
        </w:numPr>
      </w:pPr>
      <w:r>
        <w:rPr>
          <w:b/>
          <w:bCs/>
        </w:rPr>
        <w:t xml:space="preserve">B2 Partitioning:</w:t>
      </w:r>
      <w:r>
        <w:t xml:space="preserve"> </w:t>
      </w:r>
      <w:r>
        <w:t xml:space="preserve">~14 high-volume Arc-2 event tables use</w:t>
      </w:r>
      <w:r>
        <w:t xml:space="preserve"> </w:t>
      </w:r>
      <w:r>
        <w:rPr>
          <w:b/>
          <w:bCs/>
        </w:rPr>
        <w:t xml:space="preserve">monthly</w:t>
      </w:r>
      <w:r>
        <w:rPr>
          <w:b/>
          <w:bCs/>
        </w:rPr>
        <w:t xml:space="preserve"> </w:t>
      </w:r>
      <w:r>
        <w:rPr>
          <w:rStyle w:val="VerbatimChar"/>
          <w:b/>
          <w:bCs/>
        </w:rPr>
        <w:t xml:space="preserve">RANGE RIGHT</w:t>
      </w:r>
      <w:r>
        <w:rPr>
          <w:b/>
          <w:bCs/>
        </w:rPr>
        <w:t xml:space="preserve"> </w:t>
      </w:r>
      <w:r>
        <w:rPr>
          <w:b/>
          <w:bCs/>
        </w:rPr>
        <w:t xml:space="preserve">partitioning</w:t>
      </w:r>
      <w:r>
        <w:t xml:space="preserve"> </w:t>
      </w:r>
      <w:r>
        <w:t xml:space="preserve">+ sliding-window retention. Partition function (</w:t>
      </w:r>
      <w:r>
        <w:rPr>
          <w:rStyle w:val="VerbatimChar"/>
        </w:rPr>
        <w:t xml:space="preserve">pf_MonthlyUtc</w:t>
      </w:r>
      <w:r>
        <w:t xml:space="preserve">) + scheme (</w:t>
      </w:r>
      <w:r>
        <w:rPr>
          <w:rStyle w:val="VerbatimChar"/>
        </w:rPr>
        <w:t xml:space="preserve">ps_MonthlyUtc</w:t>
      </w:r>
      <w:r>
        <w:t xml:space="preserve">, single</w:t>
      </w:r>
      <w:r>
        <w:t xml:space="preserve"> </w:t>
      </w:r>
      <w:r>
        <w:rPr>
          <w:rStyle w:val="VerbatimChar"/>
        </w:rPr>
        <w:t xml:space="preserve">PRIMARY</w:t>
      </w:r>
      <w:r>
        <w:t xml:space="preserve"> </w:t>
      </w:r>
      <w:r>
        <w:t xml:space="preserve">filegroup) created in</w:t>
      </w:r>
      <w:r>
        <w:t xml:space="preserve"> </w:t>
      </w:r>
      <w:r>
        <w:rPr>
          <w:rStyle w:val="VerbatimChar"/>
        </w:rPr>
        <w:t xml:space="preserve">0020</w:t>
      </w:r>
      <w:r>
        <w:t xml:space="preserve"> </w:t>
      </w:r>
      <w:r>
        <w:t xml:space="preserve">— cannot retrofit to populated tables.</w:t>
      </w:r>
      <w:r>
        <w:t xml:space="preserve"> </w:t>
      </w:r>
      <w:r>
        <w:rPr>
          <w:b/>
          <w:bCs/>
        </w:rPr>
        <w:t xml:space="preserve">Sliding-window mechanism is</w:t>
      </w:r>
      <w:r>
        <w:rPr>
          <w:b/>
          <w:bCs/>
        </w:rPr>
        <w:t xml:space="preserve"> </w:t>
      </w:r>
      <w:r>
        <w:rPr>
          <w:rStyle w:val="VerbatimChar"/>
          <w:b/>
          <w:bCs/>
        </w:rPr>
        <w:t xml:space="preserve">TRUNCATE TABLE … WITH (PARTITIONS(…))</w:t>
      </w:r>
      <w:r>
        <w:t xml:space="preserve"> </w:t>
      </w:r>
      <w:r>
        <w:t xml:space="preserve">(destructive age-out, no archive-to-coldstore in MVP), which imposes</w:t>
      </w:r>
      <w:r>
        <w:t xml:space="preserve"> </w:t>
      </w:r>
      <w:r>
        <w:rPr>
          <w:b/>
          <w:bCs/>
        </w:rPr>
        <w:t xml:space="preserve">no aligned-unique-index requirement</w:t>
      </w:r>
      <w:r>
        <w:t xml:space="preserve"> </w:t>
      </w:r>
      <w:r>
        <w:t xml:space="preserve">— so the project’s singleton</w:t>
      </w:r>
      <w:r>
        <w:t xml:space="preserve"> </w:t>
      </w:r>
      <w:r>
        <w:rPr>
          <w:rStyle w:val="VerbatimChar"/>
        </w:rPr>
        <w:t xml:space="preserve">BIGINT IDENTITY Id</w:t>
      </w:r>
      <w:r>
        <w:t xml:space="preserve"> </w:t>
      </w:r>
      <w:r>
        <w:t xml:space="preserve">PK convention is preserved (clustered index is the partition-aligned hot path, e.g. </w:t>
      </w:r>
      <w:r>
        <w:rPr>
          <w:rStyle w:val="VerbatimChar"/>
        </w:rPr>
        <w:t xml:space="preserve">(LotId, EventAt)</w:t>
      </w:r>
      <w:r>
        <w:t xml:space="preserve">;</w:t>
      </w:r>
      <w:r>
        <w:t xml:space="preserve"> </w:t>
      </w:r>
      <w:r>
        <w:rPr>
          <w:rStyle w:val="VerbatimChar"/>
        </w:rPr>
        <w:t xml:space="preserve">Id</w:t>
      </w:r>
      <w:r>
        <w:t xml:space="preserve"> </w:t>
      </w:r>
      <w:r>
        <w:t xml:space="preserve">stays a</w:t>
      </w:r>
      <w:r>
        <w:t xml:space="preserve"> </w:t>
      </w:r>
      <w:r>
        <w:rPr>
          <w:rStyle w:val="VerbatimChar"/>
        </w:rPr>
        <w:t xml:space="preserve">NONCLUSTERED</w:t>
      </w:r>
      <w:r>
        <w:t xml:space="preserve"> </w:t>
      </w:r>
      <w:r>
        <w:t xml:space="preserve">PK). Excludes</w:t>
      </w:r>
      <w:r>
        <w:t xml:space="preserve"> </w:t>
      </w:r>
      <w:r>
        <w:rPr>
          <w:rStyle w:val="VerbatimChar"/>
        </w:rPr>
        <w:t xml:space="preserve">Oee.DowntimeEvent</w:t>
      </w:r>
      <w:r>
        <w:t xml:space="preserve"> </w:t>
      </w:r>
      <w:r>
        <w:t xml:space="preserve">(Phase 8) and</w:t>
      </w:r>
      <w:r>
        <w:t xml:space="preserve"> </w:t>
      </w:r>
      <w:r>
        <w:rPr>
          <w:rStyle w:val="VerbatimChar"/>
        </w:rPr>
        <w:t xml:space="preserve">Quality.HoldEvent</w:t>
      </w:r>
      <w:r>
        <w:t xml:space="preserve"> </w:t>
      </w:r>
      <w:r>
        <w:t xml:space="preserve">(Phase 7) — each is partitioned in its owning phase’s migration.</w:t>
      </w:r>
    </w:p>
    <w:p>
      <w:pPr>
        <w:pStyle w:val="Compact"/>
        <w:numPr>
          <w:ilvl w:val="0"/>
          <w:numId w:val="1001"/>
        </w:numPr>
      </w:pPr>
      <w:r>
        <w:rPr>
          <w:b/>
          <w:bCs/>
        </w:rPr>
        <w:t xml:space="preserve">B3 Columnstore:</w:t>
      </w:r>
      <w:r>
        <w:t xml:space="preserve"> </w:t>
      </w:r>
      <w:r>
        <w:rPr>
          <w:b/>
          <w:bCs/>
        </w:rPr>
        <w:t xml:space="preserve">Deferred, partition-compatible</w:t>
      </w:r>
      <w:r>
        <w:t xml:space="preserve"> </w:t>
      </w:r>
      <w:r>
        <w:t xml:space="preserve">— columnstore may be added to aged (&gt;90-day) partitions later with no restructure; not built in MVP.</w:t>
      </w:r>
    </w:p>
    <w:p>
      <w:pPr>
        <w:pStyle w:val="Compact"/>
        <w:numPr>
          <w:ilvl w:val="0"/>
          <w:numId w:val="1001"/>
        </w:numPr>
      </w:pPr>
      <w:r>
        <w:rPr>
          <w:b/>
          <w:bCs/>
        </w:rPr>
        <w:t xml:space="preserve">B4 Genealogy closure:</w:t>
      </w:r>
      <w:r>
        <w:t xml:space="preserve"> </w:t>
      </w:r>
      <w:r>
        <w:rPr>
          <w:rStyle w:val="VerbatimChar"/>
        </w:rPr>
        <w:t xml:space="preserve">Lots.LotGenealogy</w:t>
      </w:r>
      <w:r>
        <w:t xml:space="preserve"> </w:t>
      </w:r>
      <w:r>
        <w:t xml:space="preserve">materialized as a</w:t>
      </w:r>
      <w:r>
        <w:t xml:space="preserve"> </w:t>
      </w:r>
      <w:r>
        <w:rPr>
          <w:b/>
          <w:bCs/>
        </w:rPr>
        <w:t xml:space="preserve">closure table</w:t>
      </w:r>
      <w:r>
        <w:t xml:space="preserve"> </w:t>
      </w:r>
      <w:r>
        <w:t xml:space="preserve">(</w:t>
      </w:r>
      <w:r>
        <w:rPr>
          <w:rStyle w:val="VerbatimChar"/>
        </w:rPr>
        <w:t xml:space="preserve">LotGenealogyClosure</w:t>
      </w:r>
      <w:r>
        <w:t xml:space="preserve">: ancestor/descendant/depth) maintained by genealogy procs — O(1) Honda trace. Created in</w:t>
      </w:r>
      <w:r>
        <w:t xml:space="preserve"> </w:t>
      </w:r>
      <w:r>
        <w:rPr>
          <w:rStyle w:val="VerbatimChar"/>
        </w:rPr>
        <w:t xml:space="preserve">0020</w:t>
      </w:r>
      <w:r>
        <w:t xml:space="preserve">;</w:t>
      </w:r>
      <w:r>
        <w:t xml:space="preserve"> </w:t>
      </w:r>
      <w:r>
        <w:rPr>
          <w:rStyle w:val="VerbatimChar"/>
        </w:rPr>
        <w:t xml:space="preserve">Lot_Create</w:t>
      </w:r>
      <w:r>
        <w:t xml:space="preserve"> </w:t>
      </w:r>
      <w:r>
        <w:t xml:space="preserve">writes the self-row (</w:t>
      </w:r>
      <w:r>
        <w:rPr>
          <w:rStyle w:val="VerbatimChar"/>
        </w:rPr>
        <w:t xml:space="preserve">Depth=0</w:t>
      </w:r>
      <w:r>
        <w:t xml:space="preserve">); split/merge maintenance is Phase 2.</w:t>
      </w:r>
    </w:p>
    <w:p>
      <w:pPr>
        <w:pStyle w:val="Compact"/>
        <w:numPr>
          <w:ilvl w:val="0"/>
          <w:numId w:val="1001"/>
        </w:numPr>
      </w:pPr>
      <w:r>
        <w:rPr>
          <w:b/>
          <w:bCs/>
        </w:rPr>
        <w:t xml:space="preserve">B5 Materialized quantities:</w:t>
      </w:r>
      <w:r>
        <w:t xml:space="preserve"> </w:t>
      </w:r>
      <w:r>
        <w:rPr>
          <w:rStyle w:val="VerbatimChar"/>
        </w:rPr>
        <w:t xml:space="preserve">Lots.Lot</w:t>
      </w:r>
      <w:r>
        <w:t xml:space="preserve"> </w:t>
      </w:r>
      <w:r>
        <w:t xml:space="preserve">carries materialized</w:t>
      </w:r>
      <w:r>
        <w:t xml:space="preserve"> </w:t>
      </w:r>
      <w:r>
        <w:rPr>
          <w:rStyle w:val="VerbatimChar"/>
        </w:rPr>
        <w:t xml:space="preserve">TotalInProcess</w:t>
      </w:r>
      <w:r>
        <w:t xml:space="preserve"> </w:t>
      </w:r>
      <w:r>
        <w:t xml:space="preserve">+</w:t>
      </w:r>
      <w:r>
        <w:t xml:space="preserve"> </w:t>
      </w:r>
      <w:r>
        <w:rPr>
          <w:rStyle w:val="VerbatimChar"/>
        </w:rPr>
        <w:t xml:space="preserve">InventoryAvailable</w:t>
      </w:r>
      <w:r>
        <w:t xml:space="preserve"> </w:t>
      </w:r>
      <w:r>
        <w:t xml:space="preserve">(proc-maintained);</w:t>
      </w:r>
      <w:r>
        <w:t xml:space="preserve"> </w:t>
      </w:r>
      <w:r>
        <w:rPr>
          <w:rStyle w:val="VerbatimChar"/>
        </w:rPr>
        <w:t xml:space="preserve">Lots.v_LotDerivedQuantities</w:t>
      </w:r>
      <w:r>
        <w:t xml:space="preserve"> </w:t>
      </w:r>
      <w:r>
        <w:t xml:space="preserve">ships as a</w:t>
      </w:r>
      <w:r>
        <w:t xml:space="preserve"> </w:t>
      </w:r>
      <w:r>
        <w:rPr>
          <w:b/>
          <w:bCs/>
        </w:rPr>
        <w:t xml:space="preserve">diagnostic fallback view</w:t>
      </w:r>
      <w:r>
        <w:t xml:space="preserve"> </w:t>
      </w:r>
      <w:r>
        <w:t xml:space="preserve">only.</w:t>
      </w:r>
    </w:p>
    <w:p>
      <w:pPr>
        <w:pStyle w:val="Compact"/>
        <w:numPr>
          <w:ilvl w:val="0"/>
          <w:numId w:val="1001"/>
        </w:numPr>
      </w:pPr>
      <w:r>
        <w:rPr>
          <w:b/>
          <w:bCs/>
        </w:rPr>
        <w:t xml:space="preserve">B6 Identifier sequence:</w:t>
      </w:r>
      <w:r>
        <w:t xml:space="preserve"> </w:t>
      </w:r>
      <w:r>
        <w:rPr>
          <w:rStyle w:val="VerbatimChar"/>
        </w:rPr>
        <w:t xml:space="preserve">Lots.IdentifierSequence_Next</w:t>
      </w:r>
      <w:r>
        <w:t xml:space="preserve"> </w:t>
      </w:r>
      <w:r>
        <w:t xml:space="preserve">is a</w:t>
      </w:r>
      <w:r>
        <w:t xml:space="preserve"> </w:t>
      </w:r>
      <w:r>
        <w:rPr>
          <w:b/>
          <w:bCs/>
        </w:rPr>
        <w:t xml:space="preserve">row-locked table</w:t>
      </w:r>
      <w:r>
        <w:t xml:space="preserve"> </w:t>
      </w:r>
      <w:r>
        <w:t xml:space="preserve">(not SQL</w:t>
      </w:r>
      <w:r>
        <w:t xml:space="preserve"> </w:t>
      </w:r>
      <w:r>
        <w:rPr>
          <w:rStyle w:val="VerbatimChar"/>
        </w:rPr>
        <w:t xml:space="preserve">SEQUENCE</w:t>
      </w:r>
      <w:r>
        <w:t xml:space="preserve">) — gap-free, format-controlled, reseedable, 9,999,999 rollover.</w:t>
      </w:r>
      <w:r>
        <w:t xml:space="preserve"> </w:t>
      </w:r>
      <w:r>
        <w:rPr>
          <w:b/>
          <w:bCs/>
        </w:rPr>
        <w:t xml:space="preserve">Cutover seed ≥ ~3,000,000</w:t>
      </w:r>
      <w:r>
        <w:t xml:space="preserve"> </w:t>
      </w:r>
      <w:r>
        <w:t xml:space="preserve">(integration constraint);</w:t>
      </w:r>
      <w:r>
        <w:t xml:space="preserve"> </w:t>
      </w:r>
      <w:r>
        <w:rPr>
          <w:b/>
          <w:bCs/>
        </w:rPr>
        <w:t xml:space="preserve">MESL/MESI</w:t>
      </w:r>
      <w:r>
        <w:t xml:space="preserve"> </w:t>
      </w:r>
      <w:r>
        <w:t xml:space="preserve">format retained; exact per-sequence seeds set at cutover (owed from Ben — a cutover gate, not a build gate).</w:t>
      </w:r>
    </w:p>
    <w:p>
      <w:pPr>
        <w:pStyle w:val="Compact"/>
        <w:numPr>
          <w:ilvl w:val="0"/>
          <w:numId w:val="1001"/>
        </w:numPr>
      </w:pPr>
      <w:r>
        <w:rPr>
          <w:b/>
          <w:bCs/>
        </w:rPr>
        <w:t xml:space="preserve">B7 OperationLog split:</w:t>
      </w:r>
      <w:r>
        <w:t xml:space="preserve"> </w:t>
      </w:r>
      <w:r>
        <w:rPr>
          <w:rStyle w:val="VerbatimChar"/>
        </w:rPr>
        <w:t xml:space="preserve">Audit.OperationLog</w:t>
      </w:r>
      <w:r>
        <w:t xml:space="preserve"> </w:t>
      </w:r>
      <w:r>
        <w:t xml:space="preserve">→ 7-yr general</w:t>
      </w:r>
      <w:r>
        <w:t xml:space="preserve"> </w:t>
      </w:r>
      <w:r>
        <w:rPr>
          <w:rStyle w:val="VerbatimChar"/>
        </w:rPr>
        <w:t xml:space="preserve">OperationLog</w:t>
      </w:r>
      <w:r>
        <w:t xml:space="preserve"> </w:t>
      </w:r>
      <w:r>
        <w:t xml:space="preserve">+ 20-yr</w:t>
      </w:r>
      <w:r>
        <w:t xml:space="preserve"> </w:t>
      </w:r>
      <w:r>
        <w:rPr>
          <w:rStyle w:val="VerbatimChar"/>
        </w:rPr>
        <w:t xml:space="preserve">Lots.LotEventLog</w:t>
      </w:r>
      <w:r>
        <w:t xml:space="preserve"> </w:t>
      </w:r>
      <w:r>
        <w:t xml:space="preserve">(both created/repartitioned in</w:t>
      </w:r>
      <w:r>
        <w:t xml:space="preserve"> </w:t>
      </w:r>
      <w:r>
        <w:rPr>
          <w:rStyle w:val="VerbatimChar"/>
        </w:rPr>
        <w:t xml:space="preserve">0020</w:t>
      </w:r>
      <w:r>
        <w:t xml:space="preserve">; lot-relevant events route to</w:t>
      </w:r>
      <w:r>
        <w:t xml:space="preserve"> </w:t>
      </w:r>
      <w:r>
        <w:rPr>
          <w:rStyle w:val="VerbatimChar"/>
        </w:rPr>
        <w:t xml:space="preserve">LotEventLog</w:t>
      </w:r>
      <w:r>
        <w:t xml:space="preserve"> </w:t>
      </w:r>
      <w:r>
        <w:t xml:space="preserve">via</w:t>
      </w:r>
      <w:r>
        <w:t xml:space="preserve"> </w:t>
      </w:r>
      <w:r>
        <w:rPr>
          <w:rStyle w:val="VerbatimChar"/>
        </w:rPr>
        <w:t xml:space="preserve">Audit_LogOperation</w:t>
      </w:r>
      <w:r>
        <w:t xml:space="preserve">).</w:t>
      </w:r>
    </w:p>
    <w:p>
      <w:pPr>
        <w:pStyle w:val="Compact"/>
        <w:numPr>
          <w:ilvl w:val="0"/>
          <w:numId w:val="1001"/>
        </w:numPr>
      </w:pPr>
      <w:r>
        <w:rPr>
          <w:b/>
          <w:bCs/>
        </w:rPr>
        <w:t xml:space="preserve">B8 Filtered indexes:</w:t>
      </w:r>
      <w:r>
        <w:t xml:space="preserve"> </w:t>
      </w:r>
      <w:r>
        <w:t xml:space="preserve">known hot-subset filtered indexes (active/non-deprecated, open holds, in-process lots) created in</w:t>
      </w:r>
      <w:r>
        <w:t xml:space="preserve"> </w:t>
      </w:r>
      <w:r>
        <w:rPr>
          <w:rStyle w:val="VerbatimChar"/>
        </w:rPr>
        <w:t xml:space="preserve">0020</w:t>
      </w:r>
      <w:r>
        <w:t xml:space="preserve">; others added reactively.</w:t>
      </w:r>
    </w:p>
    <w:p>
      <w:pPr>
        <w:pStyle w:val="Compact"/>
        <w:numPr>
          <w:ilvl w:val="0"/>
          <w:numId w:val="1001"/>
        </w:numPr>
      </w:pPr>
      <w:r>
        <w:rPr>
          <w:b/>
          <w:bCs/>
        </w:rPr>
        <w:t xml:space="preserve">B1 Retention:</w:t>
      </w:r>
      <w:r>
        <w:t xml:space="preserve"> </w:t>
      </w:r>
      <w:r>
        <w:t xml:space="preserve">per the FDS §11 retention table (20-yr Honda traceability vs 7-yr general operational/audit), enforced via the B2 sliding-window. Subject to MPP IT confirmation.</w:t>
      </w:r>
    </w:p>
    <w:p>
      <w:r>
        <w:pict>
          <v:rect style="width:0;height:1.5pt" o:hralign="center" o:hrstd="t" o:hr="t"/>
        </w:pict>
      </w:r>
    </w:p>
    <w:bookmarkEnd w:id="10"/>
    <w:bookmarkStart w:id="11" w:name="conventions"/>
    <w:p>
      <w:pPr>
        <w:pStyle w:val="Heading2"/>
      </w:pPr>
      <w:r>
        <w:t xml:space="preserve">Conventions</w:t>
      </w:r>
    </w:p>
    <w:p>
      <w:pPr>
        <w:pStyle w:val="Compact"/>
        <w:numPr>
          <w:ilvl w:val="0"/>
          <w:numId w:val="1002"/>
        </w:numPr>
      </w:pPr>
      <w:r>
        <w:rPr>
          <w:rStyle w:val="VerbatimChar"/>
        </w:rPr>
        <w:t xml:space="preserve">UpperCamelCase</w:t>
      </w:r>
      <w:r>
        <w:t xml:space="preserve"> </w:t>
      </w:r>
      <w:r>
        <w:t xml:space="preserve">singular noun table and column names (e.g.,</w:t>
      </w:r>
      <w:r>
        <w:t xml:space="preserve"> </w:t>
      </w:r>
      <w:r>
        <w:rPr>
          <w:rStyle w:val="VerbatimChar"/>
        </w:rPr>
        <w:t xml:space="preserve">LocationType</w:t>
      </w:r>
      <w:r>
        <w:t xml:space="preserve">,</w:t>
      </w:r>
      <w:r>
        <w:t xml:space="preserve"> </w:t>
      </w:r>
      <w:r>
        <w:rPr>
          <w:rStyle w:val="VerbatimChar"/>
        </w:rPr>
        <w:t xml:space="preserve">PieceCount</w:t>
      </w:r>
      <w:r>
        <w:t xml:space="preserve">,</w:t>
      </w:r>
      <w:r>
        <w:t xml:space="preserve"> </w:t>
      </w:r>
      <w:r>
        <w:rPr>
          <w:rStyle w:val="VerbatimChar"/>
        </w:rPr>
        <w:t xml:space="preserve">CreatedAt</w:t>
      </w:r>
      <w:r>
        <w:t xml:space="preserve">)</w:t>
      </w:r>
    </w:p>
    <w:p>
      <w:pPr>
        <w:pStyle w:val="Compact"/>
        <w:numPr>
          <w:ilvl w:val="0"/>
          <w:numId w:val="1002"/>
        </w:numPr>
      </w:pPr>
      <w:r>
        <w:t xml:space="preserve">Surrogate</w:t>
      </w:r>
      <w:r>
        <w:t xml:space="preserve"> </w:t>
      </w:r>
      <w:r>
        <w:rPr>
          <w:rStyle w:val="VerbatimChar"/>
        </w:rPr>
        <w:t xml:space="preserve">BIGINT Id</w:t>
      </w:r>
      <w:r>
        <w:t xml:space="preserve"> </w:t>
      </w:r>
      <w:r>
        <w:t xml:space="preserve">primary keys (auto-increment) — natural keys are unique-indexed columns</w:t>
      </w:r>
    </w:p>
    <w:p>
      <w:pPr>
        <w:pStyle w:val="Compact"/>
        <w:numPr>
          <w:ilvl w:val="0"/>
          <w:numId w:val="1002"/>
        </w:numPr>
      </w:pPr>
      <w:r>
        <w:rPr>
          <w:rStyle w:val="VerbatimChar"/>
        </w:rPr>
        <w:t xml:space="preserve">DeprecatedAt DATETIME2(3) NULL</w:t>
      </w:r>
      <w:r>
        <w:t xml:space="preserve"> </w:t>
      </w:r>
      <w:r>
        <w:t xml:space="preserve">for soft deletes (non-null = inactive)</w:t>
      </w:r>
    </w:p>
    <w:p>
      <w:pPr>
        <w:pStyle w:val="Compact"/>
        <w:numPr>
          <w:ilvl w:val="0"/>
          <w:numId w:val="1002"/>
        </w:numPr>
      </w:pPr>
      <w:r>
        <w:rPr>
          <w:rStyle w:val="VerbatimChar"/>
        </w:rPr>
        <w:t xml:space="preserve">DATETIME2(3)</w:t>
      </w:r>
      <w:r>
        <w:t xml:space="preserve"> </w:t>
      </w:r>
      <w:r>
        <w:t xml:space="preserve">for all timestamps (millisecond precision)</w:t>
      </w:r>
    </w:p>
    <w:p>
      <w:pPr>
        <w:pStyle w:val="Compact"/>
        <w:numPr>
          <w:ilvl w:val="0"/>
          <w:numId w:val="1002"/>
        </w:numPr>
      </w:pPr>
      <w:r>
        <w:rPr>
          <w:rStyle w:val="VerbatimChar"/>
        </w:rPr>
        <w:t xml:space="preserve">DECIMAL(x,y)</w:t>
      </w:r>
      <w:r>
        <w:t xml:space="preserve"> </w:t>
      </w:r>
      <w:r>
        <w:t xml:space="preserve">for measurements — never</w:t>
      </w:r>
      <w:r>
        <w:t xml:space="preserve"> </w:t>
      </w:r>
      <w:r>
        <w:rPr>
          <w:rStyle w:val="VerbatimChar"/>
        </w:rPr>
        <w:t xml:space="preserve">FLOAT</w:t>
      </w:r>
    </w:p>
    <w:p>
      <w:pPr>
        <w:pStyle w:val="Compact"/>
        <w:numPr>
          <w:ilvl w:val="0"/>
          <w:numId w:val="1002"/>
        </w:numPr>
      </w:pPr>
      <w:r>
        <w:t xml:space="preserve">UOM as an explicit column on every quantitative field</w:t>
      </w:r>
    </w:p>
    <w:p>
      <w:pPr>
        <w:pStyle w:val="Compact"/>
        <w:numPr>
          <w:ilvl w:val="0"/>
          <w:numId w:val="1002"/>
        </w:numPr>
      </w:pPr>
      <w:r>
        <w:t xml:space="preserve">All enum and status values are code-table backed with FK — no free-text enums, no magic integers</w:t>
      </w:r>
    </w:p>
    <w:p>
      <w:pPr>
        <w:pStyle w:val="Compact"/>
        <w:numPr>
          <w:ilvl w:val="0"/>
          <w:numId w:val="1002"/>
        </w:numPr>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r>
        <w:t xml:space="preserve"> </w:t>
      </w:r>
      <w:r>
        <w:t xml:space="preserve">on mutable entities</w:t>
      </w:r>
    </w:p>
    <w:p>
      <w:pPr>
        <w:pStyle w:val="Compact"/>
        <w:numPr>
          <w:ilvl w:val="0"/>
          <w:numId w:val="1002"/>
        </w:numPr>
      </w:pPr>
      <w:r>
        <w:t xml:space="preserve">Append-only tables (events, movements, logs) have</w:t>
      </w:r>
      <w:r>
        <w:t xml:space="preserve"> </w:t>
      </w:r>
      <w:r>
        <w:rPr>
          <w:rStyle w:val="VerbatimChar"/>
        </w:rPr>
        <w:t xml:space="preserve">CreatedAt</w:t>
      </w:r>
      <w:r>
        <w:t xml:space="preserve"> </w:t>
      </w:r>
      <w:r>
        <w:t xml:space="preserve">only — no updates</w:t>
      </w:r>
    </w:p>
    <w:p>
      <w:pPr>
        <w:pStyle w:val="Compact"/>
        <w:numPr>
          <w:ilvl w:val="0"/>
          <w:numId w:val="1002"/>
        </w:numPr>
      </w:pPr>
      <w:r>
        <w:t xml:space="preserve">User attribution via</w:t>
      </w:r>
      <w:r>
        <w:t xml:space="preserve"> </w:t>
      </w:r>
      <w:r>
        <w:rPr>
          <w:rStyle w:val="VerbatimChar"/>
        </w:rPr>
        <w:t xml:space="preserve">BIGINT FK → AppUser.Id</w:t>
      </w:r>
      <w:r>
        <w:t xml:space="preserve"> </w:t>
      </w:r>
      <w:r>
        <w:t xml:space="preserve">— never free-text username strings</w:t>
      </w:r>
    </w:p>
    <w:p>
      <w:r>
        <w:pict>
          <v:rect style="width:0;height:1.5pt" o:hralign="center" o:hrstd="t" o:hr="t"/>
        </w:pict>
      </w:r>
    </w:p>
    <w:bookmarkEnd w:id="11"/>
    <w:bookmarkStart w:id="20" w:name="location-schema-mvp"/>
    <w:p>
      <w:pPr>
        <w:pStyle w:val="Heading2"/>
      </w:pPr>
      <w:r>
        <w:t xml:space="preserve">1. Location Schema —</w:t>
      </w:r>
      <w:r>
        <w:t xml:space="preserve"> </w:t>
      </w:r>
      <w:r>
        <w:rPr>
          <w:rStyle w:val="VerbatimChar"/>
        </w:rPr>
        <w:t xml:space="preserve">MVP</w:t>
      </w:r>
    </w:p>
    <w:p>
      <w:pPr>
        <w:pStyle w:val="BlockText"/>
      </w:pPr>
      <w:r>
        <w:rPr>
          <w:b/>
          <w:bCs/>
        </w:rPr>
        <w:t xml:space="preserve">Scope:</w:t>
      </w:r>
      <w:r>
        <w:t xml:space="preserve"> </w:t>
      </w:r>
      <w:r>
        <w:t xml:space="preserve">All tables MVP. Foundation schema — every other schema references location.</w:t>
      </w:r>
    </w:p>
    <w:p>
      <w:pPr>
        <w:pStyle w:val="FirstParagraph"/>
      </w:pPr>
      <w:r>
        <w:t xml:space="preserve">Self-referential ISA-95 plant hierarchy with a three-tier classification model:</w:t>
      </w:r>
      <w:r>
        <w:t xml:space="preserve"> </w:t>
      </w:r>
      <w:r>
        <w:rPr>
          <w:b/>
          <w:bCs/>
        </w:rPr>
        <w:t xml:space="preserve">Type</w:t>
      </w:r>
      <w:r>
        <w:t xml:space="preserve"> </w:t>
      </w:r>
      <w:r>
        <w:t xml:space="preserve">(ISA-95 tier) →</w:t>
      </w:r>
      <w:r>
        <w:t xml:space="preserve"> </w:t>
      </w:r>
      <w:r>
        <w:rPr>
          <w:b/>
          <w:bCs/>
        </w:rPr>
        <w:t xml:space="preserve">Definition</w:t>
      </w:r>
      <w:r>
        <w:t xml:space="preserve"> </w:t>
      </w:r>
      <w:r>
        <w:t xml:space="preserve">(polymorphic kind within a tier) →</w:t>
      </w:r>
      <w:r>
        <w:t xml:space="preserve"> </w:t>
      </w:r>
      <w:r>
        <w:rPr>
          <w:b/>
          <w:bCs/>
        </w:rPr>
        <w:t xml:space="preserve">Attribute</w:t>
      </w:r>
      <w:r>
        <w:t xml:space="preserve"> </w:t>
      </w:r>
      <w:r>
        <w:t xml:space="preserve">(configurable metadata per kind).</w:t>
      </w:r>
    </w:p>
    <w:bookmarkStart w:id="12" w:name="design-overview"/>
    <w:p>
      <w:pPr>
        <w:pStyle w:val="Heading3"/>
      </w:pPr>
      <w:r>
        <w:t xml:space="preserve">Design Overview</w:t>
      </w:r>
    </w:p>
    <w:p>
      <w:pPr>
        <w:pStyle w:val="FirstParagraph"/>
      </w:pPr>
      <w:r>
        <w:t xml:space="preserve">The location model uses three classification tables to support polymorphic location kinds within each ISA-95 hierarchy tier:</w:t>
      </w:r>
    </w:p>
    <w:p>
      <w:pPr>
        <w:pStyle w:val="Compact"/>
        <w:numPr>
          <w:ilvl w:val="0"/>
          <w:numId w:val="1003"/>
        </w:numPr>
      </w:pPr>
      <w:r>
        <w:rPr>
          <w:rStyle w:val="VerbatimChar"/>
          <w:b/>
          <w:bCs/>
        </w:rPr>
        <w:t xml:space="preserve">LocationType</w:t>
      </w:r>
      <w:r>
        <w:t xml:space="preserve"> </w:t>
      </w:r>
      <w:r>
        <w:t xml:space="preserve">— the broad ISA-95 category (Enterprise, Site, Area, Work Center, Cell). Five rows total. Defines the hierarchy tier.</w:t>
      </w:r>
    </w:p>
    <w:p>
      <w:pPr>
        <w:pStyle w:val="Compact"/>
        <w:numPr>
          <w:ilvl w:val="0"/>
          <w:numId w:val="1003"/>
        </w:numPr>
      </w:pPr>
      <w:r>
        <w:rPr>
          <w:rStyle w:val="VerbatimChar"/>
          <w:b/>
          <w:bCs/>
        </w:rPr>
        <w:t xml:space="preserve">LocationTypeDefinition</w:t>
      </w:r>
      <w:r>
        <w:t xml:space="preserve"> </w:t>
      </w:r>
      <w:r>
        <w:t xml:space="preserve">— the specific</w:t>
      </w:r>
      <w:r>
        <w:t xml:space="preserve"> </w:t>
      </w:r>
      <w:r>
        <w:rPr>
          <w:i/>
          <w:iCs/>
        </w:rPr>
        <w:t xml:space="preserve">kind</w:t>
      </w:r>
      <w:r>
        <w:t xml:space="preserve"> </w:t>
      </w:r>
      <w:r>
        <w:t xml:space="preserve">of a location within a type. For the</w:t>
      </w:r>
      <w:r>
        <w:t xml:space="preserve"> </w:t>
      </w:r>
      <w:r>
        <w:rPr>
          <w:rStyle w:val="VerbatimChar"/>
        </w:rPr>
        <w:t xml:space="preserve">Cell</w:t>
      </w:r>
      <w:r>
        <w:t xml:space="preserve"> </w:t>
      </w:r>
      <w:r>
        <w:t xml:space="preserve">type, definitions include</w:t>
      </w:r>
      <w:r>
        <w:t xml:space="preserve"> </w:t>
      </w:r>
      <w:r>
        <w:rPr>
          <w:rStyle w:val="VerbatimChar"/>
        </w:rPr>
        <w:t xml:space="preserve">Terminal</w:t>
      </w:r>
      <w:r>
        <w:t xml:space="preserve">,</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InventoryLocation</w:t>
      </w:r>
      <w:r>
        <w:t xml:space="preserve">,</w:t>
      </w:r>
      <w:r>
        <w:t xml:space="preserve"> </w:t>
      </w:r>
      <w:r>
        <w:rPr>
          <w:rStyle w:val="VerbatimChar"/>
        </w:rPr>
        <w:t xml:space="preserve">Scale</w:t>
      </w:r>
      <w:r>
        <w:t xml:space="preserve">, etc. Every location has a definition.</w:t>
      </w:r>
    </w:p>
    <w:p>
      <w:pPr>
        <w:pStyle w:val="Compact"/>
        <w:numPr>
          <w:ilvl w:val="0"/>
          <w:numId w:val="1003"/>
        </w:numPr>
      </w:pPr>
      <w:r>
        <w:rPr>
          <w:rStyle w:val="VerbatimChar"/>
          <w:b/>
          <w:bCs/>
        </w:rPr>
        <w:t xml:space="preserve">LocationAttributeDefinition</w:t>
      </w:r>
      <w:r>
        <w:t xml:space="preserve"> </w:t>
      </w:r>
      <w:r>
        <w:t xml:space="preserve">— the attribute schema for a given kind. A</w:t>
      </w:r>
      <w:r>
        <w:t xml:space="preserve"> </w:t>
      </w:r>
      <w:r>
        <w:rPr>
          <w:rStyle w:val="VerbatimChar"/>
        </w:rPr>
        <w:t xml:space="preserve">Terminal</w:t>
      </w:r>
      <w:r>
        <w:t xml:space="preserve"> </w:t>
      </w:r>
      <w:r>
        <w:t xml:space="preserve">definition has attributes like</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HasBarcodeScanner</w:t>
      </w:r>
      <w:r>
        <w:t xml:space="preserve">. A</w:t>
      </w:r>
      <w:r>
        <w:t xml:space="preserve"> </w:t>
      </w:r>
      <w:r>
        <w:rPr>
          <w:rStyle w:val="VerbatimChar"/>
        </w:rPr>
        <w:t xml:space="preserve">DieCastMachine</w:t>
      </w:r>
      <w:r>
        <w:t xml:space="preserve"> </w:t>
      </w:r>
      <w:r>
        <w:t xml:space="preserve">definition has</w:t>
      </w:r>
      <w:r>
        <w:t xml:space="preserve"> </w:t>
      </w:r>
      <w:r>
        <w:rPr>
          <w:rStyle w:val="VerbatimChar"/>
        </w:rPr>
        <w:t xml:space="preserve">Tonnage</w:t>
      </w:r>
      <w:r>
        <w:t xml:space="preserve">,</w:t>
      </w:r>
      <w:r>
        <w:t xml:space="preserve"> </w:t>
      </w:r>
      <w:r>
        <w:rPr>
          <w:rStyle w:val="VerbatimChar"/>
        </w:rPr>
        <w:t xml:space="preserve">RefCycleTimeSec</w:t>
      </w:r>
      <w:r>
        <w:t xml:space="preserve">. Different definitions carry different attribute sets. (Cavity count is</w:t>
      </w:r>
      <w:r>
        <w:t xml:space="preserve"> </w:t>
      </w:r>
      <w:r>
        <w:rPr>
          <w:b/>
          <w:bCs/>
        </w:rPr>
        <w:t xml:space="preserve">not</w:t>
      </w:r>
      <w:r>
        <w:t xml:space="preserve"> </w:t>
      </w:r>
      <w:r>
        <w:t xml:space="preserve">a press attribute — cavities belong to the die; see</w:t>
      </w:r>
      <w:r>
        <w:t xml:space="preserve"> </w:t>
      </w:r>
      <w:r>
        <w:rPr>
          <w:rStyle w:val="VerbatimChar"/>
        </w:rPr>
        <w:t xml:space="preserve">Tools.Tool</w:t>
      </w:r>
      <w:r>
        <w:t xml:space="preserve"> </w:t>
      </w:r>
      <w:r>
        <w:t xml:space="preserve">/</w:t>
      </w:r>
      <w:r>
        <w:t xml:space="preserve"> </w:t>
      </w:r>
      <w:r>
        <w:rPr>
          <w:rStyle w:val="VerbatimChar"/>
        </w:rPr>
        <w:t xml:space="preserve">Tools.ToolCavity</w:t>
      </w:r>
      <w:r>
        <w:t xml:space="preserve"> </w:t>
      </w:r>
      <w:r>
        <w:t xml:space="preserve">in §7.)</w:t>
      </w:r>
    </w:p>
    <w:p>
      <w:pPr>
        <w:pStyle w:val="Compact"/>
        <w:numPr>
          <w:ilvl w:val="0"/>
          <w:numId w:val="1003"/>
        </w:numPr>
      </w:pPr>
      <w:r>
        <w:rPr>
          <w:rStyle w:val="VerbatimChar"/>
          <w:b/>
          <w:bCs/>
        </w:rPr>
        <w:t xml:space="preserve">Location</w:t>
      </w:r>
      <w:r>
        <w:t xml:space="preserve"> </w:t>
      </w:r>
      <w:r>
        <w:t xml:space="preserve">— an actual node in the plant model. FKs to</w:t>
      </w:r>
      <w:r>
        <w:t xml:space="preserve"> </w:t>
      </w:r>
      <w:r>
        <w:rPr>
          <w:rStyle w:val="VerbatimChar"/>
        </w:rPr>
        <w:t xml:space="preserve">LocationTypeDefinition</w:t>
      </w:r>
      <w:r>
        <w:t xml:space="preserve"> </w:t>
      </w:r>
      <w:r>
        <w:t xml:space="preserve">(which determines both its type and its attribute schema) and to its parent location.</w:t>
      </w:r>
    </w:p>
    <w:p>
      <w:pPr>
        <w:pStyle w:val="Compact"/>
        <w:numPr>
          <w:ilvl w:val="0"/>
          <w:numId w:val="1003"/>
        </w:numPr>
      </w:pPr>
      <w:r>
        <w:rPr>
          <w:rStyle w:val="VerbatimChar"/>
          <w:b/>
          <w:bCs/>
        </w:rPr>
        <w:t xml:space="preserve">LocationAttribute</w:t>
      </w:r>
      <w:r>
        <w:t xml:space="preserve"> </w:t>
      </w:r>
      <w:r>
        <w:t xml:space="preserve">— attribute values for a specific location, constrained by its definition’s attribute schema.</w:t>
      </w:r>
    </w:p>
    <w:p>
      <w:pPr>
        <w:pStyle w:val="FirstParagraph"/>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t xml:space="preserve">then</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their own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bookmarkEnd w:id="12"/>
    <w:bookmarkStart w:id="13" w:name="locationtype"/>
    <w:p>
      <w:pPr>
        <w:pStyle w:val="Heading3"/>
      </w:pPr>
      <w:r>
        <w:t xml:space="preserve">LocationType</w:t>
      </w:r>
    </w:p>
    <w:p>
      <w:pPr>
        <w:pStyle w:val="FirstParagraph"/>
      </w:pPr>
      <w:r>
        <w:t xml:space="preserve">The five ISA-95 equipment hierarchy tiers. Seeded at deployment; not operator-editable.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Short code (Enterprise, Site, Area, WorkCenter, Cell)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HierarchyLevel</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0=Enterprise, 1=Site, 2=Area, 3=WorkCenter, 4=Cell</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bl>
    <w:p>
      <w:pPr>
        <w:pStyle w:val="BodyText"/>
      </w:pPr>
      <w:r>
        <w:rPr>
          <w:b/>
          <w:bCs/>
        </w:rPr>
        <w:t xml:space="preserve">Seeded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(MPP Inc.)</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Physical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(Die Cast, Trim Shop, Machine Shop, Production Control, Quality Control)</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 (ISA-95 Work Center)</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station/unit (ISA-95 Work Unit) — machines, terminals, inventory locations, scales</w:t>
            </w:r>
          </w:p>
        </w:tc>
      </w:tr>
    </w:tbl>
    <w:bookmarkEnd w:id="13"/>
    <w:bookmarkStart w:id="14" w:name="locationtypedefinition"/>
    <w:p>
      <w:pPr>
        <w:pStyle w:val="Heading3"/>
      </w:pPr>
      <w:r>
        <w:t xml:space="preserve">LocationTypeDefinition</w:t>
      </w:r>
    </w:p>
    <w:p>
      <w:pPr>
        <w:pStyle w:val="FirstParagraph"/>
      </w:pPr>
      <w:r>
        <w:t xml:space="preserve">Polymorphic</w:t>
      </w:r>
      <w:r>
        <w:t xml:space="preserve"> </w:t>
      </w:r>
      <w:r>
        <w:rPr>
          <w:i/>
          <w:iCs/>
        </w:rPr>
        <w:t xml:space="preserve">kinds</w:t>
      </w:r>
      <w:r>
        <w:t xml:space="preserve"> </w:t>
      </w:r>
      <w:r>
        <w:t xml:space="preserve">within each</w:t>
      </w:r>
      <w:r>
        <w:t xml:space="preserve"> </w:t>
      </w:r>
      <w:r>
        <w:rPr>
          <w:rStyle w:val="VerbatimChar"/>
        </w:rPr>
        <w:t xml:space="preserve">LocationType</w:t>
      </w:r>
      <w:r>
        <w:t xml:space="preserve">. Every</w:t>
      </w:r>
      <w:r>
        <w:t xml:space="preserve"> </w:t>
      </w:r>
      <w:r>
        <w:rPr>
          <w:rStyle w:val="VerbatimChar"/>
        </w:rPr>
        <w:t xml:space="preserve">Location</w:t>
      </w:r>
      <w:r>
        <w:t xml:space="preserve"> </w:t>
      </w:r>
      <w:r>
        <w:t xml:space="preserve">row references one definition, which determines both its ISA-95 tier (via</w:t>
      </w:r>
      <w:r>
        <w:t xml:space="preserve"> </w:t>
      </w:r>
      <w:r>
        <w:rPr>
          <w:rStyle w:val="VerbatimChar"/>
        </w:rPr>
        <w:t xml:space="preserve">LocationTypeId</w:t>
      </w:r>
      <w:r>
        <w:t xml:space="preserve">) and its attribute schema (via the attached</w:t>
      </w:r>
      <w:r>
        <w:t xml:space="preserve"> </w:t>
      </w:r>
      <w:r>
        <w:rPr>
          <w:rStyle w:val="VerbatimChar"/>
        </w:rPr>
        <w:t xml:space="preserve">LocationAttributeDefinition</w:t>
      </w:r>
      <w:r>
        <w:t xml:space="preserve"> </w:t>
      </w:r>
      <w:r>
        <w:t xml:space="preserve">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LocationType.Id, NOT NULL</w:t>
            </w:r>
          </w:p>
        </w:tc>
        <w:tc>
          <w:tcPr>
            <w:shd w:val="clear" w:color="auto" w:fill="F2F2F2"/>
          </w:tcPr>
          <w:tcPr/>
          <w:p>
            <w:pPr>
              <w:pStyle w:val="Compact"/>
            </w:pPr>
            <w:r>
              <w:t xml:space="preserve">Which ISA-95 tier this kind belongs to</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Short code (e.g., Terminal, DieCastMachine)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Icon</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Perspective icon path (e.g.,</w:t>
            </w:r>
            <w:r>
              <w:t xml:space="preserve"> </w:t>
            </w:r>
            <w:r>
              <w:rPr>
                <w:rStyle w:val="VerbatimChar"/>
              </w:rPr>
              <w:t xml:space="preserve">material/precision_manufacturing</w:t>
            </w:r>
            <w:r>
              <w:t xml:space="preserve">). Used by tree components. NULL falls back to a default.</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Seeded definitions (initial set — extensible):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row)</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Production areas (Die Cast, Trim, Machining,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Support areas (Production Control, Quality Control, Shipping, Receiving)</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Operator HMI station — mode derived from parent tier (Cell-parent = Dedicated; WorkCenter- or Area-parent = Shared, per FDS-02-010)</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 / CNC cell</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storage,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bookmarkEnd w:id="14"/>
    <w:bookmarkStart w:id="15" w:name="locationattributedefinition"/>
    <w:p>
      <w:pPr>
        <w:pStyle w:val="Heading3"/>
      </w:pPr>
      <w:r>
        <w:t xml:space="preserve">LocationAttributeDefinition</w:t>
      </w:r>
    </w:p>
    <w:p>
      <w:pPr>
        <w:pStyle w:val="FirstParagraph"/>
      </w:pPr>
      <w:r>
        <w:t xml:space="preserve">Attribute schema per</w:t>
      </w:r>
      <w:r>
        <w:t xml:space="preserve"> </w:t>
      </w:r>
      <w:r>
        <w:rPr>
          <w:rStyle w:val="VerbatimChar"/>
        </w:rPr>
        <w:t xml:space="preserve">LocationTypeDefinition</w:t>
      </w:r>
      <w:r>
        <w:t xml:space="preserve">. Each definition carries its own set of configurable attributes.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Which kind this attribute belongs to</w:t>
            </w: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r>
              <w:t xml:space="preserve">e.g.,</w:t>
            </w:r>
            <w:r>
              <w:t xml:space="preserve"> </w:t>
            </w:r>
            <w:r>
              <w:rPr>
                <w:rStyle w:val="VerbatimChar"/>
              </w:rPr>
              <w:t xml:space="preserve">Tonnage</w:t>
            </w:r>
            <w:r>
              <w:t xml:space="preserve">,</w:t>
            </w:r>
            <w:r>
              <w:t xml:space="preserve"> </w:t>
            </w:r>
            <w:r>
              <w:rPr>
                <w:rStyle w:val="VerbatimChar"/>
              </w:rPr>
              <w:t xml:space="preserve">IpAddress</w:t>
            </w:r>
            <w:r>
              <w:t xml:space="preserve">,</w:t>
            </w:r>
            <w:r>
              <w:t xml:space="preserve"> </w:t>
            </w:r>
            <w:r>
              <w:rPr>
                <w:rStyle w:val="VerbatimChar"/>
              </w:rPr>
              <w:t xml:space="preserve">DefaultPrinter</w:t>
            </w:r>
          </w:p>
        </w:tc>
      </w:tr>
      <w:tr>
        <w:tc>
          <w:tcPr>
            <w:shd w:val="clear" w:color="auto" w:fill="F2F2F2"/>
          </w:tcPr>
          <w:tcPr/>
          <w:p>
            <w:pPr>
              <w:pStyle w:val="Compact"/>
            </w:pPr>
            <w:r>
              <w:t xml:space="preserve">DataType</w:t>
            </w:r>
          </w:p>
        </w:tc>
        <w:tc>
          <w:tcPr>
            <w:shd w:val="clear" w:color="auto" w:fill="F2F2F2"/>
          </w:tcPr>
          <w:tcPr/>
          <w:p>
            <w:pPr>
              <w:pStyle w:val="Compact"/>
            </w:pPr>
            <w:r>
              <w:t xml:space="preserve">NVARCHAR(50)</w:t>
            </w:r>
          </w:p>
        </w:tc>
        <w:tc>
          <w:tcPr>
            <w:shd w:val="clear" w:color="auto" w:fill="F2F2F2"/>
          </w:tcPr>
          <w:tcPr/>
          <w:p>
            <w:pPr>
              <w:pStyle w:val="Compact"/>
            </w:pPr>
            <w:r>
              <w:t xml:space="preserve">NOT NULL</w:t>
            </w:r>
          </w:p>
        </w:tc>
        <w:tc>
          <w:tcPr>
            <w:shd w:val="clear" w:color="auto" w:fill="F2F2F2"/>
          </w:tcPr>
          <w:tcPr/>
          <w:p>
            <w:pPr>
              <w:pStyle w:val="Compact"/>
            </w:pPr>
            <w:r>
              <w:t xml:space="preserve">INT, DECIMAL, BIT, VARCHAR</w:t>
            </w:r>
          </w:p>
        </w:tc>
      </w:tr>
      <w:tr>
        <w:tc>
          <w:tcPr/>
          <w:p>
            <w:pPr>
              <w:pStyle w:val="Compact"/>
            </w:pPr>
            <w:r>
              <w:t xml:space="preserve">IsRequired</w:t>
            </w:r>
          </w:p>
        </w:tc>
        <w:tc>
          <w:tcPr/>
          <w:p>
            <w:pPr>
              <w:pStyle w:val="Compact"/>
            </w:pPr>
            <w:r>
              <w:t xml:space="preserve">BIT</w:t>
            </w:r>
          </w:p>
        </w:tc>
        <w:tc>
          <w:tcPr/>
          <w:p>
            <w:pPr>
              <w:pStyle w:val="Compact"/>
            </w:pPr>
            <w:r>
              <w:t xml:space="preserve">NOT NULL, DEFAULT 0</w:t>
            </w:r>
          </w:p>
        </w:tc>
        <w:tc>
          <w:tcPr/>
          <w:p>
            <w:pPr>
              <w:pStyle w:val="Compact"/>
            </w:pPr>
            <w:r>
              <w:t xml:space="preserve">Must every location of this definition carry a value?</w:t>
            </w:r>
          </w:p>
        </w:tc>
      </w:tr>
      <w:tr>
        <w:tc>
          <w:tcPr>
            <w:shd w:val="clear" w:color="auto" w:fill="F2F2F2"/>
          </w:tcPr>
          <w:tcPr/>
          <w:p>
            <w:pPr>
              <w:pStyle w:val="Compact"/>
            </w:pPr>
            <w:r>
              <w:t xml:space="preserve">DefaultValue</w:t>
            </w:r>
          </w:p>
        </w:tc>
        <w:tc>
          <w:tcPr>
            <w:shd w:val="clear" w:color="auto" w:fill="F2F2F2"/>
          </w:tcPr>
          <w:tcPr/>
          <w:p>
            <w:pPr>
              <w:pStyle w:val="Compact"/>
            </w:pPr>
            <w:r>
              <w:t xml:space="preserve">NVARCHAR(255)</w:t>
            </w:r>
          </w:p>
        </w:tc>
        <w:tc>
          <w:tcPr>
            <w:shd w:val="clear" w:color="auto" w:fill="F2F2F2"/>
          </w:tcPr>
          <w:tcPr/>
          <w:p>
            <w:pPr>
              <w:pStyle w:val="Compact"/>
            </w:pPr>
            <w:r>
              <w:t xml:space="preserve">NULL</w:t>
            </w:r>
          </w:p>
        </w:tc>
        <w:tc>
          <w:tcPr>
            <w:shd w:val="clear" w:color="auto" w:fill="F2F2F2"/>
          </w:tcPr>
          <w:tcPr/>
          <w:p>
            <w:pPr>
              <w:pStyle w:val="Compact"/>
            </w:pPr>
            <w:r>
              <w:t xml:space="preserve">Default if not explicitly set</w:t>
            </w: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r>
              <w:t xml:space="preserve">Unit of measure for this attribute</w:t>
            </w: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r>
              <w:t xml:space="preserve">Display ordering on config screens</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Example attribute sets (illustrative — not exhaustive):</w:t>
      </w:r>
    </w:p>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Terminal</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NVARCHAR</w:t>
            </w:r>
          </w:p>
        </w:tc>
        <w:tc>
          <w:tcPr/>
          <w:p>
            <w:pPr>
              <w:pStyle w:val="Compact"/>
            </w:pPr>
            <w:r>
              <w:t xml:space="preserve">No</w:t>
            </w:r>
          </w:p>
        </w:tc>
        <w:tc>
          <w:tcPr/>
          <w:p>
            <w:pPr>
              <w:pStyle w:val="Compact"/>
            </w:pPr>
            <w:r>
              <w:t xml:space="preserve">—</w:t>
            </w:r>
          </w:p>
        </w:tc>
        <w:tc>
          <w:tcPr/>
          <w:p>
            <w:pPr>
              <w:pStyle w:val="Compact"/>
            </w:pPr>
            <w:r>
              <w:t xml:space="preserve">Terminal IP address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NVARCHAR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DieCastMachine</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RefCycleTimeSec</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seconds</w:t>
            </w:r>
          </w:p>
        </w:tc>
        <w:tc>
          <w:tcPr>
            <w:shd w:val="clear" w:color="auto" w:fill="F2F2F2"/>
          </w:tcPr>
          <w:tcPr/>
          <w:p>
            <w:pPr>
              <w:pStyle w:val="Compact"/>
            </w:pPr>
            <w:r>
              <w:t xml:space="preserve">Reference cycle time for OEE performance calculation</w:t>
            </w:r>
          </w:p>
        </w:tc>
      </w:tr>
      <w:tr>
        <w:tc>
          <w:tcPr/>
          <w:p>
            <w:pPr>
              <w:pStyle w:val="Compact"/>
            </w:pPr>
            <w:r>
              <w:t xml:space="preserve">OeeTarget</w:t>
            </w:r>
          </w:p>
        </w:tc>
        <w:tc>
          <w:tcPr/>
          <w:p>
            <w:pPr>
              <w:pStyle w:val="Compact"/>
            </w:pPr>
            <w:r>
              <w:t xml:space="preserve">DECIMAL</w:t>
            </w:r>
          </w:p>
        </w:tc>
        <w:tc>
          <w:tcPr/>
          <w:p>
            <w:pPr>
              <w:pStyle w:val="Compact"/>
            </w:pPr>
            <w:r>
              <w:t xml:space="preserve">No</w:t>
            </w:r>
          </w:p>
        </w:tc>
        <w:tc>
          <w:tcPr/>
          <w:p>
            <w:pPr>
              <w:pStyle w:val="Compact"/>
            </w:pPr>
            <w:r>
              <w:t xml:space="preserve">—</w:t>
            </w:r>
          </w:p>
        </w:tc>
        <w:tc>
          <w:tcPr/>
          <w:p>
            <w:pPr>
              <w:pStyle w:val="Compact"/>
            </w:pPr>
            <w:r>
              <w:t xml:space="preserve">Target OEE (0.00–1.00). FUTURE — designed for but not used in MVP.</w:t>
            </w:r>
          </w:p>
        </w:tc>
      </w:tr>
    </w:tbl>
    <w:p>
      <w:pPr>
        <w:pStyle w:val="BlockText"/>
      </w:pPr>
      <w:r>
        <w:rPr>
          <w:b/>
          <w:bCs/>
        </w:rPr>
        <w:t xml:space="preserve">Cavity count is not a press attribute.</w:t>
      </w:r>
      <w:r>
        <w:t xml:space="preserve"> </w:t>
      </w:r>
      <w:r>
        <w:t xml:space="preserve">Cavities belong to the die that’s currently mounted on the press, not to the press itself. See</w:t>
      </w:r>
      <w:r>
        <w:t xml:space="preserve"> </w:t>
      </w:r>
      <w:r>
        <w:rPr>
          <w:rStyle w:val="VerbatimChar"/>
        </w:rPr>
        <w:t xml:space="preserve">Tools.Tool</w:t>
      </w:r>
      <w:r>
        <w:t xml:space="preserve"> </w:t>
      </w:r>
      <w:r>
        <w:t xml:space="preserve">(</w:t>
      </w:r>
      <w:r>
        <w:rPr>
          <w:rStyle w:val="VerbatimChar"/>
        </w:rPr>
        <w:t xml:space="preserve">HasCavities=1</w:t>
      </w:r>
      <w:r>
        <w:t xml:space="preserve"> </w:t>
      </w:r>
      <w:r>
        <w:t xml:space="preserve">for Die-type Tools) and</w:t>
      </w:r>
      <w:r>
        <w:t xml:space="preserve"> </w:t>
      </w:r>
      <w:r>
        <w:rPr>
          <w:rStyle w:val="VerbatimChar"/>
        </w:rPr>
        <w:t xml:space="preserve">Tools.ToolCavity</w:t>
      </w:r>
      <w:r>
        <w:t xml:space="preserve"> </w:t>
      </w:r>
      <w:r>
        <w:t xml:space="preserve">in §7. The press’s cavity behavior changes with each die change; the data model captures that via</w:t>
      </w:r>
      <w:r>
        <w:t xml:space="preserve"> </w:t>
      </w:r>
      <w:r>
        <w:rPr>
          <w:rStyle w:val="VerbatimChar"/>
        </w:rPr>
        <w:t xml:space="preserve">Tools.ToolAssignment</w:t>
      </w:r>
      <w:r>
        <w:t xml:space="preserve"> </w:t>
      </w:r>
      <w:r>
        <w:t xml:space="preserve">(which die is currently on which Cell) rather than as a fixed press attribute.</w:t>
      </w:r>
    </w:p>
    <w:p>
      <w:pPr>
        <w:pStyle w:val="FirstParagraph"/>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InventoryLocation</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r>
        <w:tc>
          <w:tcPr>
            <w:shd w:val="clear" w:color="auto" w:fill="F2F2F2"/>
          </w:tcPr>
          <w:tcPr/>
          <w:p>
            <w:pPr>
              <w:pStyle w:val="Compact"/>
            </w:pPr>
            <w:r>
              <w:t xml:space="preserve">LinesideLimit</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pieces</w:t>
            </w:r>
          </w:p>
        </w:tc>
        <w:tc>
          <w:tcPr>
            <w:shd w:val="clear" w:color="auto" w:fill="F2F2F2"/>
          </w:tcPr>
          <w:tcPr/>
          <w:p>
            <w:pPr>
              <w:pStyle w:val="Compact"/>
            </w:pPr>
            <w:r>
              <w:t xml:space="preserve">Maximum total pieces allowed on this lineside location at one time (sum across</w:t>
            </w:r>
            <w:r>
              <w:t xml:space="preserve"> </w:t>
            </w:r>
            <w:r>
              <w:rPr>
                <w:b/>
                <w:bCs/>
              </w:rPr>
              <w:t xml:space="preserve">all Items</w:t>
            </w:r>
            <w:r>
              <w:t xml:space="preserve">, all open LOTs at this Location). Scan-in mutation rejects when cumulative lineside quantity would exceed this. Added v1.8 (OI-12). Complements</w:t>
            </w:r>
            <w:r>
              <w:t xml:space="preserve"> </w:t>
            </w:r>
            <w:r>
              <w:rPr>
                <w:rStyle w:val="VerbatimChar"/>
              </w:rPr>
              <w:t xml:space="preserve">Parts.Item.MaxParts</w:t>
            </w:r>
            <w:r>
              <w:t xml:space="preserve"> </w:t>
            </w:r>
            <w:r>
              <w:t xml:space="preserve">—</w:t>
            </w:r>
            <w:r>
              <w:t xml:space="preserve"> </w:t>
            </w:r>
            <w:r>
              <w:rPr>
                <w:rStyle w:val="VerbatimChar"/>
              </w:rPr>
              <w:t xml:space="preserve">MaxParts</w:t>
            </w:r>
            <w:r>
              <w:t xml:space="preserve"> </w:t>
            </w:r>
            <w:r>
              <w:t xml:space="preserve">is Item-scoped (cap on one Item at one Location);</w:t>
            </w:r>
            <w:r>
              <w:t xml:space="preserve"> </w:t>
            </w:r>
            <w:r>
              <w:rPr>
                <w:rStyle w:val="VerbatimChar"/>
              </w:rPr>
              <w:t xml:space="preserve">LinesideLimit</w:t>
            </w:r>
            <w:r>
              <w:t xml:space="preserve"> </w:t>
            </w:r>
            <w:r>
              <w:t xml:space="preserve">is Location-scoped (cap across everything at that Location).</w:t>
            </w:r>
          </w:p>
        </w:tc>
      </w:tr>
    </w:tbl>
    <w:p>
      <w:pPr>
        <w:pStyle w:val="BlockText"/>
      </w:pPr>
      <w:r>
        <w:t xml:space="preserve">The</w:t>
      </w:r>
      <w:r>
        <w:t xml:space="preserve"> </w:t>
      </w:r>
      <w:r>
        <w:rPr>
          <w:rStyle w:val="VerbatimChar"/>
        </w:rPr>
        <w:t xml:space="preserve">CNCMachine</w:t>
      </w:r>
      <w:r>
        <w:t xml:space="preserve"> </w:t>
      </w:r>
      <w:r>
        <w:t xml:space="preserve">definition’s machining→assembly auto-move pairing is</w:t>
      </w:r>
      <w:r>
        <w:t xml:space="preserve"> </w:t>
      </w:r>
      <w:r>
        <w:rPr>
          <w:b/>
          <w:bCs/>
        </w:rPr>
        <w:t xml:space="preserve">not</w:t>
      </w:r>
      <w:r>
        <w:t xml:space="preserve"> </w:t>
      </w:r>
      <w:r>
        <w:t xml:space="preserve">an EAV attribute —</w:t>
      </w:r>
      <w:r>
        <w:t xml:space="preserve"> </w:t>
      </w:r>
      <w:r>
        <w:rPr>
          <w:rStyle w:val="VerbatimChar"/>
        </w:rPr>
        <w:t xml:space="preserve">CoupledDownstreamCellLocationId</w:t>
      </w:r>
      <w:r>
        <w:t xml:space="preserve"> </w:t>
      </w:r>
      <w:r>
        <w:t xml:space="preserve">is a typed self-FK column on</w:t>
      </w:r>
      <w:r>
        <w:t xml:space="preserve"> </w:t>
      </w:r>
      <w:r>
        <w:rPr>
          <w:rStyle w:val="VerbatimChar"/>
        </w:rPr>
        <w:t xml:space="preserve">Location.Location</w:t>
      </w:r>
      <w:r>
        <w:t xml:space="preserve"> </w:t>
      </w:r>
      <w:r>
        <w:t xml:space="preserve">(see the Location table below). Promoted out of the attribute model in v1.9p because it is a</w:t>
      </w:r>
      <w:r>
        <w:t xml:space="preserve"> </w:t>
      </w:r>
      <w:r>
        <w:rPr>
          <w:rStyle w:val="VerbatimChar"/>
        </w:rPr>
        <w:t xml:space="preserve">Location → Location</w:t>
      </w:r>
      <w:r>
        <w:t xml:space="preserve"> </w:t>
      </w:r>
      <w:r>
        <w:t xml:space="preserve">relationship read on the hot path of every coupled Machining OUT (FDS-06-008).</w:t>
      </w:r>
    </w:p>
    <w:bookmarkEnd w:id="15"/>
    <w:bookmarkStart w:id="16" w:name="location"/>
    <w:p>
      <w:pPr>
        <w:pStyle w:val="Heading3"/>
      </w:pPr>
      <w:r>
        <w:t xml:space="preserve">Location</w:t>
      </w:r>
    </w:p>
    <w:p>
      <w:pPr>
        <w:pStyle w:val="FirstParagraph"/>
      </w:pPr>
      <w:r>
        <w:t xml:space="preserve">Every node in the plant model — self-referential hierarchy. Each location references a single</w:t>
      </w:r>
      <w:r>
        <w:t xml:space="preserve"> </w:t>
      </w:r>
      <w:r>
        <w:rPr>
          <w:rStyle w:val="VerbatimChar"/>
        </w:rPr>
        <w:t xml:space="preserve">LocationTypeDefinition</w:t>
      </w:r>
      <w:r>
        <w:t xml:space="preserve">, which determines both its ISA-95 tier and its attribute schema.</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Determines both ISA-95 tier (via join) and attribute schema</w:t>
            </w:r>
          </w:p>
        </w:tc>
      </w:tr>
      <w:tr>
        <w:tc>
          <w:tcPr/>
          <w:p>
            <w:pPr>
              <w:pStyle w:val="Compact"/>
            </w:pPr>
            <w:r>
              <w:t xml:space="preserve">ParentLocationId</w:t>
            </w:r>
          </w:p>
        </w:tc>
        <w:tc>
          <w:tcPr/>
          <w:p>
            <w:pPr>
              <w:pStyle w:val="Compact"/>
            </w:pPr>
            <w:r>
              <w:t xml:space="preserve">BIGINT</w:t>
            </w:r>
          </w:p>
        </w:tc>
        <w:tc>
          <w:tcPr/>
          <w:p>
            <w:pPr>
              <w:pStyle w:val="Compact"/>
            </w:pPr>
            <w:r>
              <w:t xml:space="preserve">FK → Location.Id, NULL</w:t>
            </w:r>
          </w:p>
        </w:tc>
        <w:tc>
          <w:tcPr/>
          <w:p>
            <w:pPr>
              <w:pStyle w:val="Compact"/>
            </w:pPr>
            <w:r>
              <w:t xml:space="preserve">Parent in hierarchy (NULL = root/Enterprise)</w:t>
            </w: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Short identifier (barcode-scannable for machines)</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Display ordering among siblings. Auto-incremented on creation, updated via move-up/move-down operations.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CoupledDownstreamCellLocationId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(self), NULL</w:t>
            </w:r>
          </w:p>
        </w:tc>
        <w:tc>
          <w:tcPr>
            <w:shd w:val="clear" w:color="auto" w:fill="F2F2F2"/>
          </w:tcPr>
          <w:tcPr/>
          <w:p>
            <w:pPr>
              <w:pStyle w:val="Compact"/>
            </w:pPr>
            <w:r>
              <w:rPr>
                <w:b/>
                <w:bCs/>
              </w:rPr>
              <w:t xml:space="preserve">Typed column (was a</w:t>
            </w:r>
            <w:r>
              <w:rPr>
                <w:b/>
                <w:bCs/>
              </w:rPr>
              <w:t xml:space="preserve"> </w:t>
            </w:r>
            <w:r>
              <w:rPr>
                <w:rStyle w:val="VerbatimChar"/>
                <w:b/>
                <w:bCs/>
              </w:rPr>
              <w:t xml:space="preserve">CNCMachine</w:t>
            </w:r>
            <w:r>
              <w:rPr>
                <w:b/>
                <w:bCs/>
              </w:rPr>
              <w:t xml:space="preserve"> </w:t>
            </w:r>
            <w:r>
              <w:rPr>
                <w:b/>
                <w:bCs/>
              </w:rPr>
              <w:t xml:space="preserve">LocationAttribute pre-v1.9p).</w:t>
            </w:r>
            <w:r>
              <w:t xml:space="preserve"> </w:t>
            </w:r>
            <w:r>
              <w:t xml:space="preserve">On a Machining Cell, the</w:t>
            </w:r>
            <w:r>
              <w:t xml:space="preserve"> </w:t>
            </w:r>
            <w:r>
              <w:rPr>
                <w:rStyle w:val="VerbatimChar"/>
              </w:rPr>
              <w:t xml:space="preserve">Location.Id</w:t>
            </w:r>
            <w:r>
              <w:t xml:space="preserve"> </w:t>
            </w:r>
            <w:r>
              <w:t xml:space="preserve">of the Cell that machined LOTs auto-move to on Machining OUT (FDS-06-008) — typically the paired Assembly Cell in the same WorkCenter. When non-NULL, PLC-signalled machining completion writes a</w:t>
            </w:r>
            <w:r>
              <w:t xml:space="preserve"> </w:t>
            </w:r>
            <w:r>
              <w:rPr>
                <w:rStyle w:val="VerbatimChar"/>
              </w:rPr>
              <w:t xml:space="preserve">Workorder.ProductionEvent</w:t>
            </w:r>
            <w:r>
              <w:t xml:space="preserve"> </w:t>
            </w:r>
            <w:r>
              <w:t xml:space="preserve">+ a</w:t>
            </w:r>
            <w:r>
              <w:t xml:space="preserve"> </w:t>
            </w:r>
            <w:r>
              <w:rPr>
                <w:rStyle w:val="VerbatimChar"/>
              </w:rPr>
              <w:t xml:space="preserve">Lots.LotMovement</w:t>
            </w:r>
            <w:r>
              <w:t xml:space="preserve"> </w:t>
            </w:r>
            <w:r>
              <w:t xml:space="preserve">from this Cell to the referenced Cell and updates the LOT’s</w:t>
            </w:r>
            <w:r>
              <w:t xml:space="preserve"> </w:t>
            </w:r>
            <w:r>
              <w:rPr>
                <w:rStyle w:val="VerbatimChar"/>
              </w:rPr>
              <w:t xml:space="preserve">CurrentLocationId</w:t>
            </w:r>
            <w:r>
              <w:t xml:space="preserve"> </w:t>
            </w:r>
            <w:r>
              <w:t xml:space="preserve">— no operator scan. NULL = uncoupled/legacy path: completion writes the</w:t>
            </w:r>
            <w:r>
              <w:t xml:space="preserve"> </w:t>
            </w:r>
            <w:r>
              <w:rPr>
                <w:rStyle w:val="VerbatimChar"/>
              </w:rPr>
              <w:t xml:space="preserve">ProductionEvent</w:t>
            </w:r>
            <w:r>
              <w:t xml:space="preserve"> </w:t>
            </w:r>
            <w:r>
              <w:t xml:space="preserve">only and the LOT stays put awaiting operator-driven movement. The self-FK gives referential integrity; the</w:t>
            </w:r>
            <w:r>
              <w:t xml:space="preserve"> </w:t>
            </w:r>
            <w:r>
              <w:t xml:space="preserve">“target must be a Cell-tier (Assembly) Location”</w:t>
            </w:r>
            <w:r>
              <w:t xml:space="preserve"> </w:t>
            </w:r>
            <w:r>
              <w:t xml:space="preserve">rule is enforced by the Arc 2 write/config-save proc, not a CHECK (mirrors</w:t>
            </w:r>
            <w:r>
              <w:t xml:space="preserve"> </w:t>
            </w:r>
            <w:r>
              <w:rPr>
                <w:rStyle w:val="VerbatimChar"/>
              </w:rPr>
              <w:t xml:space="preserve">Tools.ToolType.CompatibleLocationTypeDefinitionId</w:t>
            </w:r>
            <w:r>
              <w:t xml:space="preserve">). Migration</w:t>
            </w:r>
            <w:r>
              <w:t xml:space="preserve"> </w:t>
            </w:r>
            <w:r>
              <w:rPr>
                <w:rStyle w:val="VerbatimChar"/>
              </w:rPr>
              <w:t xml:space="preserve">0019_location_coupled_downstream_cell</w:t>
            </w:r>
            <w:r>
              <w:t xml:space="preserve">.</w:t>
            </w:r>
          </w:p>
        </w:tc>
      </w:tr>
      <w:tr>
        <w:tc>
          <w:tcPr/>
          <w:p>
            <w:pPr>
              <w:pStyle w:val="Compact"/>
            </w:pPr>
            <w:r>
              <w:t xml:space="preserve">IsOeeEnabled</w:t>
            </w:r>
          </w:p>
        </w:tc>
        <w:tc>
          <w:tcPr/>
          <w:p>
            <w:pPr>
              <w:pStyle w:val="Compact"/>
            </w:pPr>
            <w:r>
              <w:t xml:space="preserve">BIT</w:t>
            </w:r>
          </w:p>
        </w:tc>
        <w:tc>
          <w:tcPr/>
          <w:p>
            <w:pPr>
              <w:pStyle w:val="Compact"/>
            </w:pPr>
            <w:r>
              <w:t xml:space="preserve">NOT NULL, DEFAULT 0</w:t>
            </w:r>
          </w:p>
        </w:tc>
        <w:tc>
          <w:tcPr/>
          <w:p>
            <w:pPr>
              <w:pStyle w:val="Compact"/>
            </w:pPr>
            <w:r>
              <w:rPr>
                <w:b/>
                <w:bCs/>
              </w:rPr>
              <w:t xml:space="preserve">The definition of a downtime / OEE unit.</w:t>
            </w:r>
            <w:r>
              <w:t xml:space="preserve"> </w:t>
            </w:r>
            <w:r>
              <w:t xml:space="preserve">When 1, this location appears in the plant-floor downtime location dropdown (</w:t>
            </w:r>
            <w:r>
              <w:rPr>
                <w:rStyle w:val="VerbatimChar"/>
              </w:rPr>
              <w:t xml:space="preserve">Oee.DowntimeScope_ListForTerminal</w:t>
            </w:r>
            <w:r>
              <w:t xml:space="preserve">), accepts</w:t>
            </w:r>
            <w:r>
              <w:t xml:space="preserve"> </w:t>
            </w:r>
            <w:r>
              <w:rPr>
                <w:rStyle w:val="VerbatimChar"/>
              </w:rPr>
              <w:t xml:space="preserve">Oee.DowntimeEvent</w:t>
            </w:r>
            <w:r>
              <w:t xml:space="preserve"> </w:t>
            </w:r>
            <w:r>
              <w:t xml:space="preserve">rows, and gets an availability figure from</w:t>
            </w:r>
            <w:r>
              <w:t xml:space="preserve"> </w:t>
            </w:r>
            <w:r>
              <w:rPr>
                <w:rStyle w:val="VerbatimChar"/>
              </w:rPr>
              <w:t xml:space="preserve">Oee.Shift_GetAvailability</w:t>
            </w:r>
            <w:r>
              <w:t xml:space="preserve">. Opt-in per location, settable only on Cell / WorkCenter tier rows whose definition is not a device or store (</w:t>
            </w:r>
            <w:r>
              <w:rPr>
                <w:rStyle w:val="VerbatimChar"/>
              </w:rPr>
              <w:t xml:space="preserve">Location.ufn_CanBeOeeEnabled</w:t>
            </w:r>
            <w:r>
              <w:t xml:space="preserve">). A flagged location with flagged descendants reports the MEAN of those descendants instead of its own figure, and its downtime counts against every one of them — this is what lets one line (6MA Cam Holder) carry per-station units (Machining, Assembly A, Assembly B) with no change to the location hierarchy. Migration</w:t>
            </w:r>
            <w:r>
              <w:t xml:space="preserve"> </w:t>
            </w:r>
            <w:r>
              <w:rPr>
                <w:rStyle w:val="VerbatimChar"/>
              </w:rPr>
              <w:t xml:space="preserve">0090_location_is_oee_enabled</w:t>
            </w:r>
            <w:r>
              <w:t xml:space="preserve">; backfilled from the pre-change self-scoping rule so no existing unit changed.</w:t>
            </w:r>
          </w:p>
        </w:tc>
      </w:tr>
    </w:tbl>
    <w:p>
      <w:pPr>
        <w:pStyle w:val="BlockText"/>
      </w:pPr>
      <w:r>
        <w:t xml:space="preserve">Note:</w:t>
      </w:r>
      <w:r>
        <w:t xml:space="preserve"> </w:t>
      </w:r>
      <w:r>
        <w:rPr>
          <w:rStyle w:val="VerbatimChar"/>
        </w:rPr>
        <w:t xml:space="preserve">LocationType</w:t>
      </w:r>
      <w:r>
        <w:t xml:space="preserve"> </w:t>
      </w:r>
      <w:r>
        <w:t xml:space="preserve">is not stored directly on</w:t>
      </w:r>
      <w:r>
        <w:t xml:space="preserve"> </w:t>
      </w:r>
      <w:r>
        <w:rPr>
          <w:rStyle w:val="VerbatimChar"/>
        </w:rPr>
        <w:t xml:space="preserve">Location</w:t>
      </w:r>
      <w:r>
        <w:t xml:space="preserve">; it’s derivable via</w:t>
      </w:r>
      <w:r>
        <w:t xml:space="preserve"> </w:t>
      </w:r>
      <w:r>
        <w:rPr>
          <w:rStyle w:val="VerbatimChar"/>
        </w:rPr>
        <w:t xml:space="preserve">LocationTypeDefinition.LocationTypeId</w:t>
      </w:r>
      <w:r>
        <w:t xml:space="preserve">. Hierarchy queries use</w:t>
      </w:r>
      <w:r>
        <w:t xml:space="preserve"> </w:t>
      </w:r>
      <w:r>
        <w:rPr>
          <w:rStyle w:val="VerbatimChar"/>
        </w:rPr>
        <w:t xml:space="preserve">ParentLocationId</w:t>
      </w:r>
      <w:r>
        <w:t xml:space="preserve"> </w:t>
      </w:r>
      <w:r>
        <w:t xml:space="preserve">(adjacency list) and join through</w:t>
      </w:r>
      <w:r>
        <w:t xml:space="preserve"> </w:t>
      </w:r>
      <w:r>
        <w:rPr>
          <w:rStyle w:val="VerbatimChar"/>
        </w:rPr>
        <w:t xml:space="preserve">LocationTypeDefinition</w:t>
      </w:r>
      <w:r>
        <w:t xml:space="preserve"> </w:t>
      </w:r>
      <w:r>
        <w:t xml:space="preserve">when tier-based filtering is needed.</w:t>
      </w:r>
    </w:p>
    <w:p>
      <w:pPr>
        <w:pStyle w:val="BlockText"/>
      </w:pPr>
      <w:r>
        <w:rPr>
          <w:b/>
          <w:bCs/>
        </w:rPr>
        <w:t xml:space="preserve">Why</w:t>
      </w:r>
      <w:r>
        <w:rPr>
          <w:b/>
          <w:bCs/>
        </w:rPr>
        <w:t xml:space="preserve"> </w:t>
      </w:r>
      <w:r>
        <w:rPr>
          <w:rStyle w:val="VerbatimChar"/>
          <w:b/>
          <w:bCs/>
        </w:rPr>
        <w:t xml:space="preserve">CoupledDownstreamCellLocationId</w:t>
      </w:r>
      <w:r>
        <w:rPr>
          <w:b/>
          <w:bCs/>
        </w:rPr>
        <w:t xml:space="preserve"> </w:t>
      </w:r>
      <w:r>
        <w:rPr>
          <w:b/>
          <w:bCs/>
        </w:rPr>
        <w:t xml:space="preserve">is a typed self-FK, not a</w:t>
      </w:r>
      <w:r>
        <w:rPr>
          <w:b/>
          <w:bCs/>
        </w:rPr>
        <w:t xml:space="preserve"> </w:t>
      </w:r>
      <w:r>
        <w:rPr>
          <w:rStyle w:val="VerbatimChar"/>
          <w:b/>
          <w:bCs/>
        </w:rPr>
        <w:t xml:space="preserve">LocationAttribute</w:t>
      </w:r>
      <w:r>
        <w:rPr>
          <w:b/>
          <w:bCs/>
        </w:rPr>
        <w:t xml:space="preserve"> </w:t>
      </w:r>
      <w:r>
        <w:rPr>
          <w:b/>
          <w:bCs/>
        </w:rPr>
        <w:t xml:space="preserve">(v1.9p):</w:t>
      </w:r>
      <w:r>
        <w:t xml:space="preserve"> </w:t>
      </w:r>
      <w:r>
        <w:t xml:space="preserve">it is a</w:t>
      </w:r>
      <w:r>
        <w:t xml:space="preserve"> </w:t>
      </w:r>
      <w:r>
        <w:rPr>
          <w:rStyle w:val="VerbatimChar"/>
        </w:rPr>
        <w:t xml:space="preserve">Location → Location</w:t>
      </w:r>
      <w:r>
        <w:t xml:space="preserve"> </w:t>
      </w:r>
      <w:r>
        <w:t xml:space="preserve">relationship read on the hot path of every coupled Machining-OUT completion. As an EAV</w:t>
      </w:r>
      <w:r>
        <w:t xml:space="preserve"> </w:t>
      </w:r>
      <w:r>
        <w:rPr>
          <w:rStyle w:val="VerbatimChar"/>
        </w:rPr>
        <w:t xml:space="preserve">LocationAttribute.AttributeValue NVARCHAR(255)</w:t>
      </w:r>
      <w:r>
        <w:t xml:space="preserve"> </w:t>
      </w:r>
      <w:r>
        <w:t xml:space="preserve">it carried no referential integrity (could dangle to a deprecated / non-Cell row) and forced a string→Id pivot per event. Promoted to a typed column</w:t>
      </w:r>
      <w:r>
        <w:t xml:space="preserve"> </w:t>
      </w:r>
      <w:r>
        <w:rPr>
          <w:b/>
          <w:bCs/>
        </w:rPr>
        <w:t xml:space="preserve">before</w:t>
      </w:r>
      <w:r>
        <w:t xml:space="preserve"> </w:t>
      </w:r>
      <w:r>
        <w:t xml:space="preserve">the Arc 2 auto-move flow consumes it (cheapest moment — it was spec’d but never seeded, so no value backfill). The generic LocationAttribute editor no longer manages it; surfacing it in</w:t>
      </w:r>
      <w:r>
        <w:t xml:space="preserve"> </w:t>
      </w:r>
      <w:r>
        <w:rPr>
          <w:rStyle w:val="VerbatimChar"/>
        </w:rPr>
        <w:t xml:space="preserve">Location_Get</w:t>
      </w:r>
      <w:r>
        <w:t xml:space="preserve"> </w:t>
      </w:r>
      <w:r>
        <w:t xml:space="preserve">+ a Config Tool Cell-picker dropdown is Arc 2 wiring — the column exists and is integrity-checked now.</w:t>
      </w:r>
    </w:p>
    <w:bookmarkEnd w:id="16"/>
    <w:bookmarkStart w:id="17" w:name="locationattribute"/>
    <w:p>
      <w:pPr>
        <w:pStyle w:val="Heading3"/>
      </w:pPr>
      <w:r>
        <w:t xml:space="preserve">LocationAttribute</w:t>
      </w:r>
    </w:p>
    <w:p>
      <w:pPr>
        <w:pStyle w:val="FirstParagraph"/>
      </w:pPr>
      <w:r>
        <w:t xml:space="preserve">Actual attribute values per location, constrained by the location’s 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LocationAttributeDefinitionId</w:t>
            </w:r>
          </w:p>
        </w:tc>
        <w:tc>
          <w:tcPr/>
          <w:p>
            <w:pPr>
              <w:pStyle w:val="Compact"/>
            </w:pPr>
            <w:r>
              <w:t xml:space="preserve">BIGINT</w:t>
            </w:r>
          </w:p>
        </w:tc>
        <w:tc>
          <w:tcPr/>
          <w:p>
            <w:pPr>
              <w:pStyle w:val="Compact"/>
            </w:pPr>
            <w:r>
              <w:t xml:space="preserve">FK → LocationAttributeDefinition.Id, NOT NULL</w:t>
            </w:r>
          </w:p>
        </w:tc>
        <w:tc>
          <w:tcPr/>
          <w:p>
            <w:pPr>
              <w:pStyle w:val="Compact"/>
            </w:pPr>
            <w:r>
              <w:t xml:space="preserve">Which attribute (must belong to the location’s definition)</w:t>
            </w:r>
          </w:p>
        </w:tc>
      </w:tr>
      <w:tr>
        <w:tc>
          <w:tcPr>
            <w:shd w:val="clear" w:color="auto" w:fill="F2F2F2"/>
          </w:tcPr>
          <w:tcPr/>
          <w:p>
            <w:pPr>
              <w:pStyle w:val="Compact"/>
            </w:pPr>
            <w:r>
              <w:t xml:space="preserve">AttributeValue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Stored as string, parsed per</w:t>
            </w:r>
            <w:r>
              <w:t xml:space="preserve"> </w:t>
            </w:r>
            <w:r>
              <w:rPr>
                <w:rStyle w:val="VerbatimChar"/>
              </w:rPr>
              <w:t xml:space="preserve">LocationAttributeDefinition.DataType</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bl>
    <w:p>
      <w:pPr>
        <w:pStyle w:val="BodyText"/>
      </w:pPr>
      <w:r>
        <w:rPr>
          <w:b/>
          <w:bCs/>
        </w:rPr>
        <w:t xml:space="preserve">Integrity rule:</w:t>
      </w:r>
      <w:r>
        <w:t xml:space="preserve"> </w:t>
      </w: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location’s</w:t>
      </w:r>
      <w:r>
        <w:t xml:space="preserve"> </w:t>
      </w:r>
      <w:r>
        <w:rPr>
          <w:rStyle w:val="VerbatimChar"/>
        </w:rPr>
        <w:t xml:space="preserve">LocationTypeDefinitionId</w:t>
      </w:r>
      <w:r>
        <w:t xml:space="preserve">. Enforced via application logic or trigger — no direct SQL constraint expresses this without a redundant column.</w:t>
      </w:r>
    </w:p>
    <w:bookmarkEnd w:id="17"/>
    <w:bookmarkStart w:id="18" w:name="terminals-in-the-new-model"/>
    <w:p>
      <w:pPr>
        <w:pStyle w:val="Heading3"/>
      </w:pPr>
      <w:r>
        <w:t xml:space="preserve">Terminals in the New Model</w:t>
      </w:r>
    </w:p>
    <w:p>
      <w:pPr>
        <w:pStyle w:val="BlockText"/>
      </w:pPr>
      <w:r>
        <w:t xml:space="preserve">✅</w:t>
      </w:r>
      <w:r>
        <w:t xml:space="preserve"> </w:t>
      </w:r>
      <w:r>
        <w:rPr>
          <w:b/>
          <w:bCs/>
        </w:rPr>
        <w:t xml:space="preserve">RESOLVED — OI-08 / UJ-12 / FDS-02-009/010/011:</w:t>
      </w:r>
      <w:r>
        <w:t xml:space="preserve"> </w:t>
      </w:r>
      <w:r>
        <w:t xml:space="preserve">Terminal mode is derived from the parent Location’s ISA-95 tier — there is no</w:t>
      </w:r>
      <w:r>
        <w:t xml:space="preserve"> </w:t>
      </w:r>
      <w:r>
        <w:rPr>
          <w:rStyle w:val="VerbatimChar"/>
        </w:rPr>
        <w:t xml:space="preserve">TerminalMode</w:t>
      </w:r>
      <w:r>
        <w:t xml:space="preserve"> </w:t>
      </w:r>
      <w:r>
        <w:t xml:space="preserve">LocationAttribute. Cell-parented terminals operate in</w:t>
      </w:r>
      <w:r>
        <w:t xml:space="preserve"> </w:t>
      </w:r>
      <w:r>
        <w:rPr>
          <w:b/>
          <w:bCs/>
        </w:rPr>
        <w:t xml:space="preserve">Dedicated</w:t>
      </w:r>
      <w:r>
        <w:t xml:space="preserve"> </w:t>
      </w:r>
      <w:r>
        <w:t xml:space="preserve">mode (Cell context = parent Cell, fixed, no selector). WorkCenter- or Area-parented terminals operate in</w:t>
      </w:r>
      <w:r>
        <w:t xml:space="preserve"> </w:t>
      </w:r>
      <w:r>
        <w:rPr>
          <w:b/>
          <w:bCs/>
        </w:rPr>
        <w:t xml:space="preserve">Shared</w:t>
      </w:r>
      <w:r>
        <w:t xml:space="preserve"> </w:t>
      </w:r>
      <w:r>
        <w:t xml:space="preserve">mode (operator selects the active Cell at session start by scan</w:t>
      </w:r>
      <w:r>
        <w:t xml:space="preserve"> </w:t>
      </w:r>
      <w:r>
        <w:rPr>
          <w:b/>
          <w:bCs/>
        </w:rPr>
        <w:t xml:space="preserve">or</w:t>
      </w:r>
      <w:r>
        <w:t xml:space="preserve"> </w:t>
      </w:r>
      <w:r>
        <w:t xml:space="preserve">dropdown, MAY switch mid-session by either mechanism). Descendant Cells of the terminal’s parent Location define the eligible context set on Shared terminals.</w:t>
      </w:r>
    </w:p>
    <w:p>
      <w:pPr>
        <w:pStyle w:val="FirstParagraph"/>
      </w:pPr>
      <w:r>
        <w:t xml:space="preserve">In the polymorphic model,</w:t>
      </w:r>
      <w:r>
        <w:t xml:space="preserve"> </w:t>
      </w:r>
      <w:r>
        <w:rPr>
          <w:rStyle w:val="VerbatimChar"/>
        </w:rPr>
        <w:t xml:space="preserve">Terminal</w:t>
      </w:r>
      <w:r>
        <w:t xml:space="preserve"> </w:t>
      </w:r>
      <w:r>
        <w:t xml:space="preserve">is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 it’s one of many kinds of Cells. A</w:t>
      </w:r>
      <w:r>
        <w:t xml:space="preserve"> </w:t>
      </w:r>
      <w:r>
        <w:rPr>
          <w:rStyle w:val="VerbatimChar"/>
        </w:rPr>
        <w:t xml:space="preserve">DieCastMachine</w:t>
      </w:r>
      <w:r>
        <w:t xml:space="preserve"> </w:t>
      </w:r>
      <w:r>
        <w:t xml:space="preserve">is another kind of Cell. Both are Cell-tier locations but carry entirely different attribute schemas.</w:t>
      </w:r>
    </w:p>
    <w:p>
      <w:pPr>
        <w:pStyle w:val="BodyText"/>
      </w:pPr>
      <w:r>
        <w:t xml:space="preserve">Event tables carry two location references when both operator position and machine context matter:</w:t>
      </w:r>
      <w:r>
        <w:t xml:space="preserve"> </w:t>
      </w:r>
      <w:r>
        <w:t xml:space="preserve">-</w:t>
      </w:r>
      <w:r>
        <w:t xml:space="preserve"> </w:t>
      </w: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r>
        <w:t xml:space="preserve"> </w:t>
      </w:r>
      <w:r>
        <w:t xml:space="preserve">-</w:t>
      </w:r>
      <w:r>
        <w:t xml:space="preserve"> </w:t>
      </w: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definition is a machine kind (the active Cell context — either fixed by parent on Dedicated terminals or selected by scan/dropdown on Shared terminals)</w:t>
      </w:r>
    </w:p>
    <w:bookmarkEnd w:id="18"/>
    <w:bookmarkStart w:id="19" w:name="appuser"/>
    <w:p>
      <w:pPr>
        <w:pStyle w:val="Heading3"/>
      </w:pPr>
      <w:r>
        <w:t xml:space="preserve">AppUser</w:t>
      </w:r>
    </w:p>
    <w:p>
      <w:pPr>
        <w:pStyle w:val="FirstParagraph"/>
      </w:pPr>
      <w:r>
        <w:t xml:space="preserve">MES users in two classes (FDS §4):</w:t>
      </w:r>
    </w:p>
    <w:p>
      <w:pPr>
        <w:pStyle w:val="Compact"/>
        <w:numPr>
          <w:ilvl w:val="0"/>
          <w:numId w:val="1004"/>
        </w:numPr>
      </w:pPr>
      <w:r>
        <w:rPr>
          <w:b/>
          <w:bCs/>
        </w:rPr>
        <w:t xml:space="preserve">Operator</w:t>
      </w:r>
      <w:r>
        <w:t xml:space="preserve"> </w:t>
      </w:r>
      <w:r>
        <w:t xml:space="preserve">rows —</w:t>
      </w:r>
      <w:r>
        <w:t xml:space="preserve"> </w:t>
      </w:r>
      <w:r>
        <w:rPr>
          <w:rStyle w:val="VerbatimChar"/>
        </w:rPr>
        <w:t xml:space="preserve">AdAccount</w:t>
      </w:r>
      <w:r>
        <w:t xml:space="preserve"> </w:t>
      </w:r>
      <w:r>
        <w:t xml:space="preserve">NULL,</w:t>
      </w:r>
      <w:r>
        <w:t xml:space="preserve"> </w:t>
      </w:r>
      <w:r>
        <w:rPr>
          <w:rStyle w:val="VerbatimChar"/>
        </w:rPr>
        <w:t xml:space="preserve">IgnitionRole</w:t>
      </w:r>
      <w:r>
        <w:t xml:space="preserve"> </w:t>
      </w:r>
      <w:r>
        <w:t xml:space="preserve">NULL. Identified by a 5-digit</w:t>
      </w:r>
      <w:r>
        <w:t xml:space="preserve"> </w:t>
      </w:r>
      <w:r>
        <w:rPr>
          <w:rStyle w:val="VerbatimChar"/>
        </w:rPr>
        <w:t xml:space="preserve">Pin</w:t>
      </w:r>
      <w:r>
        <w:t xml:space="preserve"> </w:t>
      </w:r>
      <w:r>
        <w:t xml:space="preserve">entered at a terminal; no authentication. Self-provisioned at the terminal on first unrecognised PIN (FDS-04-010); corrected or deprecated via the Configuration Tool Admin screen.</w:t>
      </w:r>
    </w:p>
    <w:p>
      <w:pPr>
        <w:pStyle w:val="Compact"/>
        <w:numPr>
          <w:ilvl w:val="0"/>
          <w:numId w:val="1004"/>
        </w:numPr>
      </w:pPr>
      <w:r>
        <w:rPr>
          <w:b/>
          <w:bCs/>
        </w:rPr>
        <w:t xml:space="preserve">Interactive User</w:t>
      </w:r>
      <w:r>
        <w:t xml:space="preserve"> </w:t>
      </w:r>
      <w:r>
        <w:t xml:space="preserve">rows (Quality, Supervisor, Engineering, Admin) —</w:t>
      </w:r>
      <w:r>
        <w:t xml:space="preserve"> </w:t>
      </w:r>
      <w:r>
        <w:rPr>
          <w:rStyle w:val="VerbatimChar"/>
        </w:rPr>
        <w:t xml:space="preserve">AdAccount</w:t>
      </w:r>
      <w:r>
        <w:t xml:space="preserve"> </w:t>
      </w:r>
      <w:r>
        <w:t xml:space="preserve">NOT NULL,</w:t>
      </w:r>
      <w:r>
        <w:t xml:space="preserve"> </w:t>
      </w:r>
      <w:r>
        <w:rPr>
          <w:rStyle w:val="VerbatimChar"/>
        </w:rPr>
        <w:t xml:space="preserve">IgnitionRole</w:t>
      </w:r>
      <w:r>
        <w:t xml:space="preserve"> </w:t>
      </w:r>
      <w:r>
        <w:t xml:space="preserve">NOT NULL. Authenticate via Active Directory for elevation, and carry a</w:t>
      </w:r>
      <w:r>
        <w:t xml:space="preserve"> </w:t>
      </w:r>
      <w:r>
        <w:rPr>
          <w:rStyle w:val="VerbatimChar"/>
        </w:rPr>
        <w:t xml:space="preserve">Pin</w:t>
      </w:r>
      <w:r>
        <w:t xml:space="preserve"> </w:t>
      </w:r>
      <w:r>
        <w:t xml:space="preserve">like everyone else for terminal presence.</w:t>
      </w:r>
    </w:p>
    <w:p>
      <w:pPr>
        <w:pStyle w:val="FirstParagraph"/>
      </w:pPr>
      <w:r>
        <w:rPr>
          <w:rStyle w:val="VerbatimChar"/>
        </w:rPr>
        <w:t xml:space="preserve">Pin</w:t>
      </w:r>
      <w:r>
        <w:t xml:space="preserve"> </w:t>
      </w:r>
      <w:r>
        <w:t xml:space="preserve">is</w:t>
      </w:r>
      <w:r>
        <w:t xml:space="preserve"> </w:t>
      </w:r>
      <w:r>
        <w:rPr>
          <w:rStyle w:val="VerbatimChar"/>
        </w:rPr>
        <w:t xml:space="preserve">NOT NULL</w:t>
      </w:r>
      <w:r>
        <w:t xml:space="preserve"> </w:t>
      </w:r>
      <w:r>
        <w:t xml:space="preserve">for</w:t>
      </w:r>
      <w:r>
        <w:t xml:space="preserve"> </w:t>
      </w:r>
      <w:r>
        <w:rPr>
          <w:b/>
          <w:bCs/>
        </w:rPr>
        <w:t xml:space="preserve">both</w:t>
      </w:r>
      <w:r>
        <w:t xml:space="preserve"> </w:t>
      </w:r>
      <w:r>
        <w:t xml:space="preserve">classes: an interactive user must exist here for elevation to resolve their account, and may also sign in at a terminal, so a universal PIN removes any operator-vs-interactive branching from sign-in.</w:t>
      </w:r>
    </w:p>
    <w:p>
      <w:pPr>
        <w:pStyle w:val="BodyText"/>
      </w:pPr>
      <w:r>
        <w:t xml:space="preserve">Roles managed in Ignition (mapped to AD groups for interactive users).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Initials</w:t>
            </w:r>
          </w:p>
        </w:tc>
        <w:tc>
          <w:tcPr>
            <w:shd w:val="clear" w:color="auto" w:fill="F2F2F2"/>
          </w:tcPr>
          <w:tcPr/>
          <w:p>
            <w:pPr>
              <w:pStyle w:val="Compact"/>
            </w:pPr>
            <w:r>
              <w:t xml:space="preserve">NVARCHAR(10)</w:t>
            </w:r>
          </w:p>
        </w:tc>
        <w:tc>
          <w:tcPr>
            <w:shd w:val="clear" w:color="auto" w:fill="F2F2F2"/>
          </w:tcPr>
          <w:tcPr/>
          <w:p>
            <w:pPr>
              <w:pStyle w:val="Compact"/>
            </w:pPr>
            <w:r>
              <w:t xml:space="preserve">NOT NULL, UNIQUE</w:t>
            </w:r>
          </w:p>
        </w:tc>
        <w:tc>
          <w:tcPr>
            <w:shd w:val="clear" w:color="auto" w:fill="F2F2F2"/>
          </w:tcPr>
          <w:tcPr/>
          <w:p>
            <w:pPr>
              <w:pStyle w:val="Compact"/>
            </w:pPr>
            <w:r>
              <w:t xml:space="preserve">Shop-floor identification stamp. All classes carry this. Initials populate the Initials field on every shop-floor mutation screen, and remain the human-readable label in reports.</w:t>
            </w:r>
          </w:p>
        </w:tc>
      </w:tr>
      <w:tr>
        <w:tc>
          <w:tcPr/>
          <w:p>
            <w:pPr>
              <w:pStyle w:val="Compact"/>
            </w:pPr>
            <w:r>
              <w:t xml:space="preserve">Pin</w:t>
            </w:r>
          </w:p>
        </w:tc>
        <w:tc>
          <w:tcPr/>
          <w:p>
            <w:pPr>
              <w:pStyle w:val="Compact"/>
            </w:pPr>
            <w:r>
              <w:t xml:space="preserve">NVARCHAR(5)</w:t>
            </w:r>
          </w:p>
        </w:tc>
        <w:tc>
          <w:tcPr/>
          <w:p>
            <w:pPr>
              <w:pStyle w:val="Compact"/>
            </w:pPr>
            <w:r>
              <w:t xml:space="preserve">NOT NULL, UNIQUE</w:t>
            </w:r>
          </w:p>
        </w:tc>
        <w:tc>
          <w:tcPr/>
          <w:p>
            <w:pPr>
              <w:pStyle w:val="Compact"/>
            </w:pPr>
            <w:r>
              <w:t xml:space="preserve">5-digit terminal sign-in identifier.</w:t>
            </w:r>
            <w:r>
              <w:t xml:space="preserve"> </w:t>
            </w:r>
            <w:r>
              <w:rPr>
                <w:b/>
                <w:bCs/>
              </w:rPr>
              <w:t xml:space="preserve">Plaintext by design — an identifier, not a credential</w:t>
            </w:r>
            <w:r>
              <w:t xml:space="preserve"> </w:t>
            </w:r>
            <w:r>
              <w:t xml:space="preserve">(admin-visible, echoed on screen during entry, verifies no secret). UNIQUE is unfiltered, so a retired person’s PIN is never reissued and historical attribution cannot be re-pointed.</w:t>
            </w:r>
            <w:r>
              <w:t xml:space="preserve"> </w:t>
            </w:r>
            <w:r>
              <w:rPr>
                <w:b/>
                <w:bCs/>
              </w:rPr>
              <w:t xml:space="preserve">Leading zeros are significant</w:t>
            </w:r>
            <w:r>
              <w:t xml:space="preserve"> </w:t>
            </w:r>
            <w:r>
              <w:t xml:space="preserve">— full-time</w:t>
            </w:r>
            <w:r>
              <w:t xml:space="preserve"> </w:t>
            </w:r>
            <w:r>
              <w:rPr>
                <w:rStyle w:val="VerbatimChar"/>
              </w:rPr>
              <w:t xml:space="preserve">04218</w:t>
            </w:r>
            <w:r>
              <w:t xml:space="preserve"> </w:t>
            </w:r>
            <w:r>
              <w:t xml:space="preserve">vs temp</w:t>
            </w:r>
            <w:r>
              <w:t xml:space="preserve"> </w:t>
            </w:r>
            <w:r>
              <w:rPr>
                <w:rStyle w:val="VerbatimChar"/>
              </w:rPr>
              <w:t xml:space="preserve">40218</w:t>
            </w:r>
            <w:r>
              <w:t xml:space="preserve"> </w:t>
            </w:r>
            <w:r>
              <w:t xml:space="preserve">— so the column is NVARCHAR and every parameter carrying it is string-typed; a numeric type would strip the zero and lock out every full-time employee.</w:t>
            </w:r>
          </w:p>
        </w:tc>
      </w:tr>
      <w:tr>
        <w:tc>
          <w:tcPr>
            <w:shd w:val="clear" w:color="auto" w:fill="F2F2F2"/>
          </w:tcPr>
          <w:tcPr/>
          <w:p>
            <w:pPr>
              <w:pStyle w:val="Compact"/>
            </w:pPr>
            <w:r>
              <w:t xml:space="preserve">AdAccount</w:t>
            </w:r>
          </w:p>
        </w:tc>
        <w:tc>
          <w:tcPr>
            <w:shd w:val="clear" w:color="auto" w:fill="F2F2F2"/>
          </w:tcPr>
          <w:tcPr/>
          <w:p>
            <w:pPr>
              <w:pStyle w:val="Compact"/>
            </w:pPr>
            <w:r>
              <w:t xml:space="preserve">NVARCHAR(100)</w:t>
            </w:r>
          </w:p>
        </w:tc>
        <w:tc>
          <w:tcPr>
            <w:shd w:val="clear" w:color="auto" w:fill="F2F2F2"/>
          </w:tcPr>
          <w:tcPr/>
          <w:p>
            <w:pPr>
              <w:pStyle w:val="Compact"/>
            </w:pPr>
            <w:r>
              <w:t xml:space="preserve">NULL, filtered UNIQUE where NOT NULL</w:t>
            </w:r>
          </w:p>
        </w:tc>
        <w:tc>
          <w:tcPr>
            <w:shd w:val="clear" w:color="auto" w:fill="F2F2F2"/>
          </w:tcPr>
          <w:tcPr/>
          <w:p>
            <w:pPr>
              <w:pStyle w:val="Compact"/>
            </w:pPr>
            <w:r>
              <w:t xml:space="preserve">Active Directory identity. NULL for Operator class, NOT NULL for Interactive Users.</w:t>
            </w:r>
          </w:p>
        </w:tc>
      </w:tr>
      <w:tr>
        <w:tc>
          <w:tcPr/>
          <w:p>
            <w:pPr>
              <w:pStyle w:val="Compact"/>
            </w:pPr>
            <w:r>
              <w:t xml:space="preserve">DisplayName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IgnitionRole</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NULL for Operator class. References Ignition’s internal role config for Interactive Users.</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Check constraints:</w:t>
      </w:r>
    </w:p>
    <w:p>
      <w:pPr>
        <w:pStyle w:val="Compact"/>
        <w:numPr>
          <w:ilvl w:val="0"/>
          <w:numId w:val="1005"/>
        </w:numPr>
      </w:pPr>
      <w:r>
        <w:rPr>
          <w:rStyle w:val="VerbatimChar"/>
        </w:rPr>
        <w:t xml:space="preserve">IgnitionRole IS NULL OR AdAccount IS NOT NULL</w:t>
      </w:r>
      <w:r>
        <w:t xml:space="preserve"> </w:t>
      </w:r>
      <w:r>
        <w:t xml:space="preserve">(</w:t>
      </w:r>
      <w:r>
        <w:rPr>
          <w:rStyle w:val="VerbatimChar"/>
        </w:rPr>
        <w:t xml:space="preserve">CK_AppUser_IgnitionRole_Requires_AdAccount</w:t>
      </w:r>
      <w:r>
        <w:t xml:space="preserve">) — an Operator (no AD) cannot carry an Ignition role; roles apply only to AD-backed users.</w:t>
      </w:r>
    </w:p>
    <w:p>
      <w:pPr>
        <w:pStyle w:val="Compact"/>
        <w:numPr>
          <w:ilvl w:val="0"/>
          <w:numId w:val="1005"/>
        </w:numPr>
      </w:pPr>
      <w:r>
        <w:rPr>
          <w:rStyle w:val="VerbatimChar"/>
        </w:rPr>
        <w:t xml:space="preserve">LEN(Pin) = 5 AND Pin NOT LIKE '%[^0-9]%'</w:t>
      </w:r>
      <w:r>
        <w:t xml:space="preserve"> </w:t>
      </w:r>
      <w:r>
        <w:t xml:space="preserve">(</w:t>
      </w:r>
      <w:r>
        <w:rPr>
          <w:rStyle w:val="VerbatimChar"/>
        </w:rPr>
        <w:t xml:space="preserve">CK_AppUser_Pin_Format</w:t>
      </w:r>
      <w:r>
        <w:t xml:space="preserve">) — exactly five numeric characters. A leading zero satisfies this; a 4-character value does not.</w:t>
      </w:r>
    </w:p>
    <w:p>
      <w:pPr>
        <w:pStyle w:val="FirstParagraph"/>
      </w:pPr>
      <w:r>
        <w:rPr>
          <w:b/>
          <w:bCs/>
        </w:rPr>
        <w:t xml:space="preserve">Legacy columns — removed.</w:t>
      </w:r>
      <w:r>
        <w:t xml:space="preserve"> </w:t>
      </w:r>
      <w:r>
        <w:rPr>
          <w:rStyle w:val="VerbatimChar"/>
        </w:rPr>
        <w:t xml:space="preserve">ClockNumber NVARCHAR(20)</w:t>
      </w:r>
      <w:r>
        <w:t xml:space="preserve"> </w:t>
      </w:r>
      <w:r>
        <w:t xml:space="preserve">and</w:t>
      </w:r>
      <w:r>
        <w:t xml:space="preserve"> </w:t>
      </w:r>
      <w:r>
        <w:rPr>
          <w:rStyle w:val="VerbatimChar"/>
        </w:rPr>
        <w:t xml:space="preserve">PinHash NVARCHAR(255)</w:t>
      </w:r>
      <w:r>
        <w:t xml:space="preserve"> </w:t>
      </w:r>
      <w:r>
        <w:t xml:space="preserve">were dropped by migration</w:t>
      </w:r>
      <w:r>
        <w:t xml:space="preserve"> </w:t>
      </w:r>
      <w:r>
        <w:rPr>
          <w:rStyle w:val="VerbatimChar"/>
        </w:rPr>
        <w:t xml:space="preserve">0011_drop_appuser_legacy_auth.sql</w:t>
      </w:r>
      <w:r>
        <w:t xml:space="preserve">, along with the</w:t>
      </w:r>
      <w:r>
        <w:t xml:space="preserve"> </w:t>
      </w:r>
      <w:r>
        <w:rPr>
          <w:rStyle w:val="VerbatimChar"/>
        </w:rPr>
        <w:t xml:space="preserve">AppUser_SetPin</w:t>
      </w:r>
      <w:r>
        <w:t xml:space="preserve"> </w:t>
      </w:r>
      <w:r>
        <w:t xml:space="preserve">and</w:t>
      </w:r>
      <w:r>
        <w:t xml:space="preserve"> </w:t>
      </w:r>
      <w:r>
        <w:rPr>
          <w:rStyle w:val="VerbatimChar"/>
        </w:rPr>
        <w:t xml:space="preserve">AppUser_GetByClockNumber</w:t>
      </w:r>
      <w:r>
        <w:t xml:space="preserve"> </w:t>
      </w:r>
      <w:r>
        <w:t xml:space="preserve">procs. Note that the new</w:t>
      </w:r>
      <w:r>
        <w:t xml:space="preserve"> </w:t>
      </w:r>
      <w:r>
        <w:rPr>
          <w:rStyle w:val="VerbatimChar"/>
        </w:rPr>
        <w:t xml:space="preserve">Pin</w:t>
      </w:r>
      <w:r>
        <w:t xml:space="preserve"> </w:t>
      </w:r>
      <w:r>
        <w:t xml:space="preserve">column is</w:t>
      </w:r>
      <w:r>
        <w:t xml:space="preserve"> </w:t>
      </w:r>
      <w:r>
        <w:rPr>
          <w:b/>
          <w:bCs/>
        </w:rPr>
        <w:t xml:space="preserve">not</w:t>
      </w:r>
      <w:r>
        <w:t xml:space="preserve"> </w:t>
      </w:r>
      <w:r>
        <w:t xml:space="preserve">a revival of</w:t>
      </w:r>
      <w:r>
        <w:t xml:space="preserve"> </w:t>
      </w:r>
      <w:r>
        <w:rPr>
          <w:rStyle w:val="VerbatimChar"/>
        </w:rPr>
        <w:t xml:space="preserve">PinHash</w:t>
      </w:r>
      <w:r>
        <w:t xml:space="preserve">: that was a hashed</w:t>
      </w:r>
      <w:r>
        <w:t xml:space="preserve"> </w:t>
      </w:r>
      <w:r>
        <w:rPr>
          <w:i/>
          <w:iCs/>
        </w:rPr>
        <w:t xml:space="preserve">credential</w:t>
      </w:r>
      <w:r>
        <w:t xml:space="preserve"> </w:t>
      </w:r>
      <w:r>
        <w:t xml:space="preserve">for the retired clock-number auth model, whereas</w:t>
      </w:r>
      <w:r>
        <w:t xml:space="preserve"> </w:t>
      </w:r>
      <w:r>
        <w:rPr>
          <w:rStyle w:val="VerbatimChar"/>
        </w:rPr>
        <w:t xml:space="preserve">Pin</w:t>
      </w:r>
      <w:r>
        <w:t xml:space="preserve"> </w:t>
      </w:r>
      <w:r>
        <w:t xml:space="preserve">is a plaintext</w:t>
      </w:r>
      <w:r>
        <w:t xml:space="preserve"> </w:t>
      </w:r>
      <w:r>
        <w:rPr>
          <w:i/>
          <w:iCs/>
        </w:rPr>
        <w:t xml:space="preserve">identifier</w:t>
      </w:r>
      <w:r>
        <w:t xml:space="preserve"> </w:t>
      </w:r>
      <w:r>
        <w:t xml:space="preserve">that grants no privilege.</w:t>
      </w:r>
    </w:p>
    <w:p>
      <w:r>
        <w:pict>
          <v:rect style="width:0;height:1.5pt" o:hralign="center" o:hrstd="t" o:hr="t"/>
        </w:pict>
      </w:r>
    </w:p>
    <w:bookmarkEnd w:id="19"/>
    <w:bookmarkEnd w:id="20"/>
    <w:bookmarkStart w:id="38" w:name="parts-schema-mvp"/>
    <w:p>
      <w:pPr>
        <w:pStyle w:val="Heading2"/>
      </w:pPr>
      <w:r>
        <w:t xml:space="preserve">2. Parts Schema —</w:t>
      </w:r>
      <w:r>
        <w:t xml:space="preserve"> </w:t>
      </w:r>
      <w:r>
        <w:rPr>
          <w:rStyle w:val="VerbatimChar"/>
        </w:rPr>
        <w:t xml:space="preserve">MVP</w:t>
      </w:r>
    </w:p>
    <w:p>
      <w:pPr>
        <w:pStyle w:val="BlockText"/>
      </w:pPr>
      <w:r>
        <w:rPr>
          <w:b/>
          <w:bCs/>
        </w:rPr>
        <w:t xml:space="preserve">Scope:</w:t>
      </w:r>
      <w:r>
        <w:t xml:space="preserve"> </w:t>
      </w:r>
      <w:r>
        <w:t xml:space="preserve">All tables MVP. Master data schema — items, BOMs, routes, and container configs support core LOT lifecycle and shipping.</w:t>
      </w:r>
    </w:p>
    <w:p>
      <w:pPr>
        <w:pStyle w:val="FirstParagraph"/>
      </w:pPr>
      <w:r>
        <w:t xml:space="preserve">Item master, bills of material, routes, operation templates, container configurations.</w:t>
      </w:r>
    </w:p>
    <w:p>
      <w:pPr>
        <w:pStyle w:val="BodyText"/>
      </w:pPr>
      <w:r>
        <w:rPr>
          <w:b/>
          <w:bCs/>
        </w:rPr>
        <w:t xml:space="preserve">Views (v1.9l):</w:t>
      </w:r>
      <w:r>
        <w:t xml:space="preserve"> </w:t>
      </w:r>
      <w:r>
        <w:rPr>
          <w:rStyle w:val="VerbatimChar"/>
        </w:rPr>
        <w:t xml:space="preserve">Parts.v_EffectiveItemLocation (LocationId, ItemId, Source)</w:t>
      </w:r>
      <w:r>
        <w:t xml:space="preserve"> </w:t>
      </w:r>
      <w:r>
        <w:t xml:space="preserve">— fronts the FDS-02-012 eligibility check at scan-in. Computes the union of two paths:</w:t>
      </w:r>
      <w:r>
        <w:t xml:space="preserve"> </w:t>
      </w:r>
      <w:r>
        <w:rPr>
          <w:b/>
          <w:bCs/>
        </w:rPr>
        <w:t xml:space="preserve">Direct</w:t>
      </w:r>
      <w:r>
        <w:t xml:space="preserve"> </w:t>
      </w:r>
      <w:r>
        <w:t xml:space="preserve">= a</w:t>
      </w:r>
      <w:r>
        <w:t xml:space="preserve"> </w:t>
      </w:r>
      <w:r>
        <w:rPr>
          <w:rStyle w:val="VerbatimChar"/>
        </w:rPr>
        <w:t xml:space="preserve">Parts.ItemLocation</w:t>
      </w:r>
      <w:r>
        <w:t xml:space="preserve"> </w:t>
      </w:r>
      <w:r>
        <w:t xml:space="preserve">row exists for the LOT’s</w:t>
      </w:r>
      <w:r>
        <w:t xml:space="preserve"> </w:t>
      </w:r>
      <w:r>
        <w:rPr>
          <w:rStyle w:val="VerbatimChar"/>
        </w:rPr>
        <w:t xml:space="preserve">ItemId</w:t>
      </w:r>
      <w:r>
        <w:t xml:space="preserve"> </w:t>
      </w:r>
      <w:r>
        <w:t xml:space="preserve">at the scanned Cell or any ancestor tier (per FDS-03-014 hierarchy cascade — Cell → WorkCenter → Area → Site);</w:t>
      </w:r>
      <w:r>
        <w:t xml:space="preserve"> </w:t>
      </w:r>
      <w:r>
        <w:rPr>
          <w:b/>
          <w:bCs/>
        </w:rPr>
        <w:t xml:space="preserve">BomDerived</w:t>
      </w:r>
      <w:r>
        <w:t xml:space="preserve"> </w:t>
      </w:r>
      <w:r>
        <w:t xml:space="preserve">= the LOT’s</w:t>
      </w:r>
      <w:r>
        <w:t xml:space="preserve"> </w:t>
      </w:r>
      <w:r>
        <w:rPr>
          <w:rStyle w:val="VerbatimChar"/>
        </w:rPr>
        <w:t xml:space="preserve">ItemId</w:t>
      </w:r>
      <w:r>
        <w:t xml:space="preserve"> </w:t>
      </w:r>
      <w:r>
        <w:t xml:space="preserve">appears as a child line on the active</w:t>
      </w:r>
      <w:r>
        <w:t xml:space="preserve"> </w:t>
      </w:r>
      <w:r>
        <w:rPr>
          <w:rStyle w:val="VerbatimChar"/>
        </w:rPr>
        <w:t xml:space="preserve">Parts.Bom</w:t>
      </w:r>
      <w:r>
        <w:t xml:space="preserve"> </w:t>
      </w:r>
      <w:r>
        <w:t xml:space="preserve">of any Item whose Direct eligibility resolves at this Cell. A LOT is eligible if</w:t>
      </w:r>
      <w:r>
        <w:t xml:space="preserve"> </w:t>
      </w:r>
      <w:r>
        <w:rPr>
          <w:b/>
          <w:bCs/>
        </w:rPr>
        <w:t xml:space="preserve">either</w:t>
      </w:r>
      <w:r>
        <w:t xml:space="preserve"> </w:t>
      </w:r>
      <w:r>
        <w:t xml:space="preserve">path matches. Active BOM membership requires</w:t>
      </w:r>
      <w:r>
        <w:t xml:space="preserve"> </w:t>
      </w:r>
      <w:r>
        <w:rPr>
          <w:rStyle w:val="VerbatimChar"/>
        </w:rPr>
        <w:t xml:space="preserve">Parts.Bom.PublishedAt IS NOT NULL AND Parts.Bom.DeprecatedAt IS NULL</w:t>
      </w:r>
      <w:r>
        <w:t xml:space="preserve">. The</w:t>
      </w:r>
      <w:r>
        <w:t xml:space="preserve"> </w:t>
      </w:r>
      <w:r>
        <w:rPr>
          <w:rStyle w:val="VerbatimChar"/>
        </w:rPr>
        <w:t xml:space="preserve">Source</w:t>
      </w:r>
      <w:r>
        <w:t xml:space="preserve"> </w:t>
      </w:r>
      <w:r>
        <w:t xml:space="preserve">column distinguishes</w:t>
      </w:r>
      <w:r>
        <w:t xml:space="preserve"> </w:t>
      </w:r>
      <w:r>
        <w:rPr>
          <w:rStyle w:val="VerbatimChar"/>
        </w:rPr>
        <w:t xml:space="preserve">Direct</w:t>
      </w:r>
      <w:r>
        <w:t xml:space="preserve"> </w:t>
      </w:r>
      <w:r>
        <w:t xml:space="preserve">vs</w:t>
      </w:r>
      <w:r>
        <w:t xml:space="preserve"> </w:t>
      </w:r>
      <w:r>
        <w:rPr>
          <w:rStyle w:val="VerbatimChar"/>
        </w:rPr>
        <w:t xml:space="preserve">BomDerived</w:t>
      </w:r>
      <w:r>
        <w:t xml:space="preserve"> </w:t>
      </w:r>
      <w:r>
        <w:t xml:space="preserve">for diagnostic queries; the eligibility check itself only cares whether</w:t>
      </w:r>
      <w:r>
        <w:t xml:space="preserve"> </w:t>
      </w:r>
      <w:r>
        <w:rPr>
          <w:i/>
          <w:iCs/>
        </w:rPr>
        <w:t xml:space="preserve">any</w:t>
      </w:r>
      <w:r>
        <w:t xml:space="preserve"> </w:t>
      </w:r>
      <w:r>
        <w:t xml:space="preserve">row exists. Consumed by the</w:t>
      </w:r>
      <w:r>
        <w:t xml:space="preserve"> </w:t>
      </w:r>
      <w:r>
        <w:rPr>
          <w:rStyle w:val="VerbatimChar"/>
        </w:rPr>
        <w:t xml:space="preserve">Parts.ItemLocation_CheckEligibility</w:t>
      </w:r>
      <w:r>
        <w:t xml:space="preserve"> </w:t>
      </w:r>
      <w:r>
        <w:t xml:space="preserve">proc that fronts every scan-in mutation. Avoids the configuration explosion of enumerating every pass-through component (e.g., a 20-line BOM × N assembly Cells = 20N rows). Created in the Arc 2 Phase 1 migration alongside</w:t>
      </w:r>
      <w:r>
        <w:t xml:space="preserve"> </w:t>
      </w:r>
      <w:r>
        <w:rPr>
          <w:rStyle w:val="VerbatimChar"/>
        </w:rPr>
        <w:t xml:space="preserve">Parts.ItemLocation_CheckEligibility</w:t>
      </w:r>
      <w:r>
        <w:t xml:space="preserve">. See FDS-02-012 for the eligibility resolution rule.</w:t>
      </w:r>
    </w:p>
    <w:bookmarkStart w:id="21" w:name="itemtype"/>
    <w:p>
      <w:pPr>
        <w:pStyle w:val="Heading3"/>
      </w:pPr>
      <w:r>
        <w:t xml:space="preserve">ItemType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Raw Material, Component, Sub-Assembly, Finished Good, Pass-Through</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bl>
    <w:bookmarkEnd w:id="21"/>
    <w:bookmarkStart w:id="22" w:name="uom"/>
    <w:p>
      <w:pPr>
        <w:pStyle w:val="Heading3"/>
      </w:pPr>
      <w:r>
        <w:t xml:space="preserve">Uom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NVARCHAR(10)</w:t>
            </w:r>
          </w:p>
        </w:tc>
        <w:tc>
          <w:tcPr>
            <w:shd w:val="clear" w:color="auto" w:fill="F2F2F2"/>
          </w:tcPr>
          <w:tcPr/>
          <w:p>
            <w:pPr>
              <w:pStyle w:val="Compact"/>
            </w:pPr>
            <w:r>
              <w:t xml:space="preserve">NOT NULL, UNIQUE</w:t>
            </w:r>
          </w:p>
        </w:tc>
        <w:tc>
          <w:tcPr>
            <w:shd w:val="clear" w:color="auto" w:fill="F2F2F2"/>
          </w:tcPr>
          <w:tcPr/>
          <w:p>
            <w:pPr>
              <w:pStyle w:val="Compact"/>
            </w:pPr>
            <w:r>
              <w:t xml:space="preserve">EA, LB, KG, etc.</w:t>
            </w:r>
          </w:p>
        </w:tc>
      </w:tr>
      <w:tr>
        <w:tc>
          <w:tcPr/>
          <w:p>
            <w:pPr>
              <w:pStyle w:val="Compact"/>
            </w:pPr>
            <w:r>
              <w:t xml:space="preserve">Name</w:t>
            </w:r>
          </w:p>
        </w:tc>
        <w:tc>
          <w:tcPr/>
          <w:p>
            <w:pPr>
              <w:pStyle w:val="Compact"/>
            </w:pPr>
            <w:r>
              <w:t xml:space="preserve">NVARCHAR(50)</w:t>
            </w:r>
          </w:p>
        </w:tc>
        <w:tc>
          <w:tcPr/>
          <w:p>
            <w:pPr>
              <w:pStyle w:val="Compact"/>
            </w:pPr>
            <w:r>
              <w:t xml:space="preserve">NOT NULL</w:t>
            </w:r>
          </w:p>
        </w:tc>
        <w:tc>
          <w:tcPr/>
          <w:p>
            <w:pPr>
              <w:pStyle w:val="Compact"/>
            </w:pPr>
          </w:p>
        </w:tc>
      </w:tr>
    </w:tbl>
    <w:bookmarkEnd w:id="22"/>
    <w:bookmarkStart w:id="23" w:name="item"/>
    <w:p>
      <w:pPr>
        <w:pStyle w:val="Heading3"/>
      </w:pPr>
      <w:r>
        <w:t xml:space="preserve">Item</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ItemTypeId</w:t>
            </w:r>
          </w:p>
        </w:tc>
        <w:tc>
          <w:tcPr>
            <w:shd w:val="clear" w:color="auto" w:fill="F2F2F2"/>
          </w:tcPr>
          <w:tcPr/>
          <w:p>
            <w:pPr>
              <w:pStyle w:val="Compact"/>
            </w:pPr>
            <w:r>
              <w:t xml:space="preserve">BIGINT</w:t>
            </w:r>
          </w:p>
        </w:tc>
        <w:tc>
          <w:tcPr>
            <w:shd w:val="clear" w:color="auto" w:fill="F2F2F2"/>
          </w:tcPr>
          <w:tcPr/>
          <w:p>
            <w:pPr>
              <w:pStyle w:val="Compact"/>
            </w:pPr>
            <w:r>
              <w:t xml:space="preserve">FK → ItemType.Id, NOT NULL</w:t>
            </w:r>
          </w:p>
        </w:tc>
        <w:tc>
          <w:tcPr>
            <w:shd w:val="clear" w:color="auto" w:fill="F2F2F2"/>
          </w:tcPr>
          <w:tcPr/>
          <w:p>
            <w:pPr>
              <w:pStyle w:val="Compact"/>
            </w:pPr>
          </w:p>
        </w:tc>
      </w:tr>
      <w:tr>
        <w:tc>
          <w:tcPr/>
          <w:p>
            <w:pPr>
              <w:pStyle w:val="Compact"/>
            </w:pPr>
            <w:r>
              <w:t xml:space="preserve">PartNumber</w:t>
            </w:r>
          </w:p>
        </w:tc>
        <w:tc>
          <w:tcPr/>
          <w:p>
            <w:pPr>
              <w:pStyle w:val="Compact"/>
            </w:pPr>
            <w:r>
              <w:t xml:space="preserve">NVARCHAR(50)</w:t>
            </w:r>
          </w:p>
        </w:tc>
        <w:tc>
          <w:tcPr/>
          <w:p>
            <w:pPr>
              <w:pStyle w:val="Compact"/>
            </w:pPr>
            <w:r>
              <w:t xml:space="preserve">NOT NULL, UNIQUE</w:t>
            </w:r>
          </w:p>
        </w:tc>
        <w:tc>
          <w:tcPr/>
          <w:p>
            <w:pPr>
              <w:pStyle w:val="Compact"/>
            </w:pPr>
            <w:r>
              <w:t xml:space="preserve">MPP part number</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MacolaPartNumber</w:t>
            </w:r>
          </w:p>
        </w:tc>
        <w:tc>
          <w:tcPr/>
          <w:p>
            <w:pPr>
              <w:pStyle w:val="Compact"/>
            </w:pPr>
            <w:r>
              <w:t xml:space="preserve">NVARCHAR(50)</w:t>
            </w:r>
          </w:p>
        </w:tc>
        <w:tc>
          <w:tcPr/>
          <w:p>
            <w:pPr>
              <w:pStyle w:val="Compact"/>
            </w:pPr>
            <w:r>
              <w:t xml:space="preserve">NULL</w:t>
            </w:r>
          </w:p>
        </w:tc>
        <w:tc>
          <w:tcPr/>
          <w:p>
            <w:pPr>
              <w:pStyle w:val="Compact"/>
            </w:pPr>
            <w:r>
              <w:t xml:space="preserve">ERP cross-reference</w:t>
            </w:r>
          </w:p>
        </w:tc>
      </w:tr>
      <w:tr>
        <w:tc>
          <w:tcPr>
            <w:shd w:val="clear" w:color="auto" w:fill="F2F2F2"/>
          </w:tcPr>
          <w:tcPr/>
          <w:p>
            <w:pPr>
              <w:pStyle w:val="Compact"/>
            </w:pPr>
            <w:r>
              <w:t xml:space="preserve">DefaultSubLotQty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Default pieces per sub-LOT split. Used at</w:t>
            </w:r>
            <w:r>
              <w:t xml:space="preserve"> </w:t>
            </w:r>
            <w:r>
              <w:rPr>
                <w:b/>
                <w:bCs/>
              </w:rPr>
              <w:t xml:space="preserve">Machining OUT</w:t>
            </w:r>
            <w:r>
              <w:t xml:space="preserve"> </w:t>
            </w:r>
            <w:r>
              <w:t xml:space="preserve">when a machined LOT is split across N downstream destinations on a sublotting line (per FDS-05-009).</w:t>
            </w:r>
          </w:p>
        </w:tc>
      </w:tr>
      <w:tr>
        <w:tc>
          <w:tcPr/>
          <w:p>
            <w:pPr>
              <w:pStyle w:val="Compact"/>
            </w:pPr>
            <w:r>
              <w:t xml:space="preserve">MaxLotSize</w:t>
            </w:r>
          </w:p>
        </w:tc>
        <w:tc>
          <w:tcPr/>
          <w:p>
            <w:pPr>
              <w:pStyle w:val="Compact"/>
            </w:pPr>
            <w:r>
              <w:t xml:space="preserve">INT</w:t>
            </w:r>
          </w:p>
        </w:tc>
        <w:tc>
          <w:tcPr/>
          <w:p>
            <w:pPr>
              <w:pStyle w:val="Compact"/>
            </w:pPr>
            <w:r>
              <w:t xml:space="preserve">NULL</w:t>
            </w:r>
          </w:p>
        </w:tc>
        <w:tc>
          <w:tcPr/>
          <w:p>
            <w:pPr>
              <w:pStyle w:val="Compact"/>
            </w:pPr>
            <w:r>
              <w:rPr>
                <w:b/>
                <w:bCs/>
              </w:rPr>
              <w:t xml:space="preserve">Repurposed v1.9 as</w:t>
            </w:r>
            <w:r>
              <w:rPr>
                <w:b/>
                <w:bCs/>
              </w:rPr>
              <w:t xml:space="preserve"> </w:t>
            </w:r>
            <w:r>
              <w:rPr>
                <w:rStyle w:val="VerbatimChar"/>
                <w:b/>
                <w:bCs/>
              </w:rPr>
              <w:t xml:space="preserve">PartsPerBasket</w:t>
            </w:r>
            <w:r>
              <w:rPr>
                <w:b/>
                <w:bCs/>
              </w:rPr>
              <w:t xml:space="preserve">.</w:t>
            </w:r>
            <w:r>
              <w:t xml:space="preserve"> </w:t>
            </w:r>
            <w:r>
              <w:t xml:space="preserve">One LOT = one basket = one LTT label at Die Cast / Trim / intermediate Machining, so</w:t>
            </w:r>
            <w:r>
              <w:t xml:space="preserve"> </w:t>
            </w:r>
            <w:r>
              <w:t xml:space="preserve">“max parts per LOT”</w:t>
            </w:r>
            <w:r>
              <w:t xml:space="preserve"> </w:t>
            </w:r>
            <w:r>
              <w:t xml:space="preserve">IS basket capacity. Config Tool Item screen labels this field</w:t>
            </w:r>
            <w:r>
              <w:t xml:space="preserve"> </w:t>
            </w:r>
            <w:r>
              <w:rPr>
                <w:rStyle w:val="VerbatimChar"/>
              </w:rPr>
              <w:t xml:space="preserve">PartsPerBasket</w:t>
            </w:r>
            <w:r>
              <w:t xml:space="preserve">. Distinct from</w:t>
            </w:r>
            <w:r>
              <w:t xml:space="preserve"> </w:t>
            </w:r>
            <w:r>
              <w:rPr>
                <w:rStyle w:val="VerbatimChar"/>
              </w:rPr>
              <w:t xml:space="preserve">MaxParts</w:t>
            </w:r>
            <w:r>
              <w:t xml:space="preserve"> </w:t>
            </w:r>
            <w:r>
              <w:t xml:space="preserve">(see next row). Formal column rename deferred.</w:t>
            </w:r>
          </w:p>
        </w:tc>
      </w:tr>
      <w:tr>
        <w:tc>
          <w:tcPr>
            <w:shd w:val="clear" w:color="auto" w:fill="F2F2F2"/>
          </w:tcPr>
          <w:tcPr/>
          <w:p>
            <w:pPr>
              <w:pStyle w:val="Compact"/>
            </w:pPr>
            <w:r>
              <w:t xml:space="preserve">MaxParts</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rPr>
                <w:b/>
                <w:bCs/>
              </w:rPr>
              <w:t xml:space="preserve">Added v1.9c (OI-12 correction).</w:t>
            </w:r>
            <w:r>
              <w:t xml:space="preserve"> </w:t>
            </w:r>
            <w:r>
              <w:t xml:space="preserve">Hard cap on pieces of this Item allowed at any single Location (e.g.,</w:t>
            </w:r>
            <w:r>
              <w:t xml:space="preserve"> </w:t>
            </w:r>
            <w:r>
              <w:t xml:space="preserve">“no more than 500 5G0 parts at any one Cell”</w:t>
            </w:r>
            <w:r>
              <w:t xml:space="preserve">). Scan-in mutation (LotMovement to a Cell) sums existing pieces of this Item already present at the destination Location across all open LOTs + incoming quantity; rejects if result &gt;</w:t>
            </w:r>
            <w:r>
              <w:t xml:space="preserve"> </w:t>
            </w:r>
            <w:r>
              <w:rPr>
                <w:rStyle w:val="VerbatimChar"/>
              </w:rPr>
              <w:t xml:space="preserve">MaxParts</w:t>
            </w:r>
            <w:r>
              <w:t xml:space="preserve">. Complements</w:t>
            </w:r>
            <w:r>
              <w:t xml:space="preserve"> </w:t>
            </w:r>
            <w:r>
              <w:rPr>
                <w:rStyle w:val="VerbatimChar"/>
              </w:rPr>
              <w:t xml:space="preserve">LinesideLimit</w:t>
            </w:r>
            <w:r>
              <w:t xml:space="preserve"> </w:t>
            </w:r>
            <w:r>
              <w:t xml:space="preserve">(LocationAttribute on Cell — per-Location aggregate cap across</w:t>
            </w:r>
            <w:r>
              <w:t xml:space="preserve"> </w:t>
            </w:r>
            <w:r>
              <w:rPr>
                <w:b/>
                <w:bCs/>
              </w:rPr>
              <w:t xml:space="preserve">all</w:t>
            </w:r>
            <w:r>
              <w:t xml:space="preserve"> </w:t>
            </w:r>
            <w:r>
              <w:t xml:space="preserve">Items). Stops operators from over-scanning to avoid re-scan friction.</w:t>
            </w:r>
          </w:p>
        </w:tc>
      </w:tr>
      <w:tr>
        <w:tc>
          <w:tcPr/>
          <w:p>
            <w:pPr>
              <w:pStyle w:val="Compact"/>
            </w:pPr>
            <w:r>
              <w:t xml:space="preserve">BoxQuantity</w:t>
            </w:r>
          </w:p>
        </w:tc>
        <w:tc>
          <w:tcPr/>
          <w:p>
            <w:pPr>
              <w:pStyle w:val="Compact"/>
            </w:pPr>
            <w:r>
              <w:t xml:space="preserve">INT</w:t>
            </w:r>
          </w:p>
        </w:tc>
        <w:tc>
          <w:tcPr/>
          <w:p>
            <w:pPr>
              <w:pStyle w:val="Compact"/>
            </w:pPr>
            <w:r>
              <w:t xml:space="preserve">NULL, CHECK &gt; 0</w:t>
            </w:r>
          </w:p>
        </w:tc>
        <w:tc>
          <w:tcPr/>
          <w:p>
            <w:pPr>
              <w:pStyle w:val="Compact"/>
            </w:pPr>
            <w:r>
              <w:rPr>
                <w:b/>
                <w:bCs/>
              </w:rPr>
              <w:t xml:space="preserve">Added 2026-09-17 (migration 0091).</w:t>
            </w:r>
            <w:r>
              <w:t xml:space="preserve"> </w:t>
            </w:r>
            <w:r>
              <w:t xml:space="preserve">Pieces in one purchased box (e.g., dowel pins = 5000). Only on PassThrough items (enforced by Item_Update). Drives the one-tap check-in button on the M&amp;A Line Inventory sidebar: one press creates one Received LOT of this size. NULL = the button asks for a count.</w:t>
            </w:r>
          </w:p>
        </w:tc>
      </w:tr>
      <w:tr>
        <w:tc>
          <w:tcPr>
            <w:shd w:val="clear" w:color="auto" w:fill="F2F2F2"/>
          </w:tcPr>
          <w:tcPr/>
          <w:p>
            <w:pPr>
              <w:pStyle w:val="Compact"/>
            </w:pPr>
            <w:r>
              <w:t xml:space="preserve">UomId</w:t>
            </w:r>
          </w:p>
        </w:tc>
        <w:tc>
          <w:tcPr>
            <w:shd w:val="clear" w:color="auto" w:fill="F2F2F2"/>
          </w:tcPr>
          <w:tcPr/>
          <w:p>
            <w:pPr>
              <w:pStyle w:val="Compact"/>
            </w:pPr>
            <w:r>
              <w:t xml:space="preserve">BIGINT</w:t>
            </w:r>
          </w:p>
        </w:tc>
        <w:tc>
          <w:tcPr>
            <w:shd w:val="clear" w:color="auto" w:fill="F2F2F2"/>
          </w:tcPr>
          <w:tcPr/>
          <w:p>
            <w:pPr>
              <w:pStyle w:val="Compact"/>
            </w:pPr>
            <w:r>
              <w:t xml:space="preserve">FK → Uom.Id, NOT NULL</w:t>
            </w:r>
          </w:p>
        </w:tc>
        <w:tc>
          <w:tcPr>
            <w:shd w:val="clear" w:color="auto" w:fill="F2F2F2"/>
          </w:tcPr>
          <w:tcPr/>
          <w:p>
            <w:pPr>
              <w:pStyle w:val="Compact"/>
            </w:pPr>
            <w:r>
              <w:t xml:space="preserve">Counting UOM</w:t>
            </w:r>
          </w:p>
        </w:tc>
      </w:tr>
      <w:tr>
        <w:tc>
          <w:tcPr/>
          <w:p>
            <w:pPr>
              <w:pStyle w:val="Compact"/>
            </w:pPr>
            <w:r>
              <w:t xml:space="preserve">UnitWeight</w:t>
            </w:r>
          </w:p>
        </w:tc>
        <w:tc>
          <w:tcPr/>
          <w:p>
            <w:pPr>
              <w:pStyle w:val="Compact"/>
            </w:pPr>
            <w:r>
              <w:t xml:space="preserve">DECIMAL(10,4)</w:t>
            </w:r>
          </w:p>
        </w:tc>
        <w:tc>
          <w:tcPr/>
          <w:p>
            <w:pPr>
              <w:pStyle w:val="Compact"/>
            </w:pPr>
            <w:r>
              <w:t xml:space="preserve">NULL</w:t>
            </w:r>
          </w:p>
        </w:tc>
        <w:tc>
          <w:tcPr/>
          <w:p>
            <w:pPr>
              <w:pStyle w:val="Compact"/>
            </w:pPr>
            <w:r>
              <w:t xml:space="preserve">Weight per piece</w:t>
            </w:r>
          </w:p>
        </w:tc>
      </w:tr>
      <w:tr>
        <w:tc>
          <w:tcPr>
            <w:shd w:val="clear" w:color="auto" w:fill="F2F2F2"/>
          </w:tcPr>
          <w:tcPr/>
          <w:p>
            <w:pPr>
              <w:pStyle w:val="Compact"/>
            </w:pPr>
            <w:r>
              <w:t xml:space="preserve">WeightUomId</w:t>
            </w:r>
          </w:p>
        </w:tc>
        <w:tc>
          <w:tcPr>
            <w:shd w:val="clear" w:color="auto" w:fill="F2F2F2"/>
          </w:tcPr>
          <w:tcPr/>
          <w:p>
            <w:pPr>
              <w:pStyle w:val="Compact"/>
            </w:pPr>
            <w:r>
              <w:t xml:space="preserve">BIGINT</w:t>
            </w:r>
          </w:p>
        </w:tc>
        <w:tc>
          <w:tcPr>
            <w:shd w:val="clear" w:color="auto" w:fill="F2F2F2"/>
          </w:tcPr>
          <w:tcPr/>
          <w:p>
            <w:pPr>
              <w:pStyle w:val="Compact"/>
            </w:pPr>
            <w:r>
              <w:t xml:space="preserve">FK → Uom.Id, NULL</w:t>
            </w:r>
          </w:p>
        </w:tc>
        <w:tc>
          <w:tcPr>
            <w:shd w:val="clear" w:color="auto" w:fill="F2F2F2"/>
          </w:tcPr>
          <w:tcPr/>
          <w:p>
            <w:pPr>
              <w:pStyle w:val="Compact"/>
            </w:pPr>
            <w:r>
              <w:t xml:space="preserve">Weight UOM</w:t>
            </w:r>
          </w:p>
        </w:tc>
      </w:tr>
      <w:tr>
        <w:tc>
          <w:tcPr/>
          <w:p>
            <w:pPr>
              <w:pStyle w:val="Compact"/>
            </w:pPr>
            <w:r>
              <w:t xml:space="preserve">CountryOfOrigin</w:t>
            </w:r>
          </w:p>
        </w:tc>
        <w:tc>
          <w:tcPr/>
          <w:p>
            <w:pPr>
              <w:pStyle w:val="Compact"/>
            </w:pPr>
            <w:r>
              <w:t xml:space="preserve">NVARCHAR(2)</w:t>
            </w:r>
          </w:p>
        </w:tc>
        <w:tc>
          <w:tcPr/>
          <w:p>
            <w:pPr>
              <w:pStyle w:val="Compact"/>
            </w:pPr>
            <w:r>
              <w:t xml:space="preserve">NULL</w:t>
            </w:r>
          </w:p>
        </w:tc>
        <w:tc>
          <w:tcPr/>
          <w:p>
            <w:pPr>
              <w:pStyle w:val="Compact"/>
            </w:pPr>
            <w:r>
              <w:t xml:space="preserve">ISO 3166-1 alpha-2 country code (e.g.,</w:t>
            </w:r>
            <w:r>
              <w:t xml:space="preserve"> </w:t>
            </w:r>
            <w:r>
              <w:rPr>
                <w:rStyle w:val="VerbatimChar"/>
              </w:rPr>
              <w:t xml:space="preserve">US</w:t>
            </w:r>
            <w:r>
              <w:t xml:space="preserve">,</w:t>
            </w:r>
            <w:r>
              <w:t xml:space="preserve"> </w:t>
            </w:r>
            <w:r>
              <w:rPr>
                <w:rStyle w:val="VerbatimChar"/>
              </w:rPr>
              <w:t xml:space="preserve">JP</w:t>
            </w:r>
            <w:r>
              <w:t xml:space="preserve">,</w:t>
            </w:r>
            <w:r>
              <w:t xml:space="preserve"> </w:t>
            </w:r>
            <w:r>
              <w:rPr>
                <w:rStyle w:val="VerbatimChar"/>
              </w:rPr>
              <w:t xml:space="preserve">MX</w:t>
            </w:r>
            <w:r>
              <w:t xml:space="preserve">). Honda compliance surface — appears on genealogy and shipping output. Added v1.8 (OI-19).</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3"/>
    <w:bookmarkStart w:id="24" w:name="bom"/>
    <w:p>
      <w:pPr>
        <w:pStyle w:val="Heading3"/>
      </w:pPr>
      <w:r>
        <w:t xml:space="preserve">Bom</w:t>
      </w:r>
    </w:p>
    <w:p>
      <w:pPr>
        <w:pStyle w:val="FirstParagraph"/>
      </w:pPr>
      <w:r>
        <w:t xml:space="preserve">Versioned bill of materials header.</w:t>
      </w:r>
      <w:r>
        <w:t xml:space="preserve"> </w:t>
      </w:r>
      <w:r>
        <w:rPr>
          <w:b/>
          <w:bCs/>
        </w:rPr>
        <w:t xml:space="preserve">Three-state lifecycle</w:t>
      </w:r>
      <w:r>
        <w:t xml:space="preserve"> </w:t>
      </w:r>
      <w:r>
        <w:t xml:space="preserve">via</w:t>
      </w:r>
      <w:r>
        <w:t xml:space="preserve"> </w:t>
      </w:r>
      <w:r>
        <w:rPr>
          <w:rStyle w:val="VerbatimChar"/>
        </w:rPr>
        <w:t xml:space="preserve">PublishedAt</w:t>
      </w:r>
      <w:r>
        <w:t xml:space="preserve"> </w:t>
      </w:r>
      <w:r>
        <w:t xml:space="preserve">+</w:t>
      </w:r>
      <w:r>
        <w:t xml:space="preserve"> </w:t>
      </w:r>
      <w:r>
        <w:rPr>
          <w:rStyle w:val="VerbatimChar"/>
        </w:rPr>
        <w:t xml:space="preserve">DeprecatedAt</w:t>
      </w:r>
      <w:r>
        <w:t xml:space="preserve">: Draft (both NULL) → Published (</w:t>
      </w:r>
      <w:r>
        <w:rPr>
          <w:rStyle w:val="VerbatimChar"/>
        </w:rPr>
        <w:t xml:space="preserve">PublishedAt</w:t>
      </w:r>
      <w:r>
        <w:t xml:space="preserve"> </w:t>
      </w:r>
      <w:r>
        <w:t xml:space="preserve">NOT NULL) → Deprecated (</w:t>
      </w:r>
      <w:r>
        <w:rPr>
          <w:rStyle w:val="VerbatimChar"/>
        </w:rPr>
        <w:t xml:space="preserve">DeprecatedAt</w:t>
      </w:r>
      <w:r>
        <w:t xml:space="preserve"> </w:t>
      </w:r>
      <w:r>
        <w:t xml:space="preserve">NOT NULL). Drafts are mutable but invisible to production’s</w:t>
      </w:r>
      <w:r>
        <w:t xml:space="preserve"> </w:t>
      </w:r>
      <w:r>
        <w:rPr>
          <w:rStyle w:val="VerbatimChar"/>
        </w:rPr>
        <w:t xml:space="preserve">GetActiveForItem</w:t>
      </w:r>
      <w:r>
        <w:t xml:space="preserve">. Published BOMs are immutable — lines can’t be added/updated/moved/removed; use</w:t>
      </w:r>
      <w:r>
        <w:t xml:space="preserve"> </w:t>
      </w:r>
      <w:r>
        <w:rPr>
          <w:rStyle w:val="VerbatimChar"/>
        </w:rPr>
        <w:t xml:space="preserve">_CreateNewVersion</w:t>
      </w:r>
      <w:r>
        <w:t xml:space="preserve"> </w:t>
      </w:r>
      <w:r>
        <w:t xml:space="preserve">to fork a new Draft. Same model as</w:t>
      </w:r>
      <w:r>
        <w:t xml:space="preserve"> </w:t>
      </w:r>
      <w:r>
        <w:rPr>
          <w:rStyle w:val="VerbatimChar"/>
        </w:rPr>
        <w:t xml:space="preserve">RouteTemplate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ParentItemId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r>
              <w:t xml:space="preserve">The product this BOM is for</w:t>
            </w: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r>
              <w:t xml:space="preserve">Versioning within the (ParentItemId) family. UNIQUE(ParentItemId, VersionNumber).</w:t>
            </w: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r>
              <w:t xml:space="preserve">When this version becomes active (gated by PublishedAt for production selection)</w:t>
            </w:r>
          </w:p>
        </w:tc>
      </w:tr>
      <w:tr>
        <w:tc>
          <w:tcPr/>
          <w:p>
            <w:pPr>
              <w:pStyle w:val="Compact"/>
            </w:pPr>
            <w:r>
              <w:t xml:space="preserve">PublishedAt</w:t>
            </w:r>
          </w:p>
        </w:tc>
        <w:tc>
          <w:tcPr/>
          <w:p>
            <w:pPr>
              <w:pStyle w:val="Compact"/>
            </w:pPr>
            <w:r>
              <w:t xml:space="preserve">DATETIME2(3)</w:t>
            </w:r>
          </w:p>
        </w:tc>
        <w:tc>
          <w:tcPr/>
          <w:p>
            <w:pPr>
              <w:pStyle w:val="Compact"/>
            </w:pPr>
            <w:r>
              <w:t xml:space="preserve">NULL</w:t>
            </w:r>
          </w:p>
        </w:tc>
        <w:tc>
          <w:tcPr/>
          <w:p>
            <w:pPr>
              <w:pStyle w:val="Compact"/>
            </w:pPr>
            <w:r>
              <w:t xml:space="preserve">NULL = Draft (mutable, invisible to production). Non-NULL = Published (immutable, visible). Set by</w:t>
            </w:r>
            <w:r>
              <w:t xml:space="preserve"> </w:t>
            </w:r>
            <w:r>
              <w:rPr>
                <w:rStyle w:val="VerbatimChar"/>
              </w:rPr>
              <w:t xml:space="preserve">Bom_Publish</w:t>
            </w:r>
            <w:r>
              <w:t xml:space="preserve">.</w:t>
            </w: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Non-NULL = Retired.</w:t>
            </w: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24"/>
    <w:bookmarkStart w:id="25" w:name="bomline"/>
    <w:p>
      <w:pPr>
        <w:pStyle w:val="Heading3"/>
      </w:pPr>
      <w:r>
        <w:t xml:space="preserve">BomLine</w:t>
      </w:r>
    </w:p>
    <w:p>
      <w:pPr>
        <w:pStyle w:val="FirstParagraph"/>
      </w:pPr>
      <w:r>
        <w:t xml:space="preserve">Individual components within a BOM.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BomId</w:t>
            </w:r>
          </w:p>
        </w:tc>
        <w:tc>
          <w:tcPr>
            <w:shd w:val="clear" w:color="auto" w:fill="F2F2F2"/>
          </w:tcPr>
          <w:tcPr/>
          <w:p>
            <w:pPr>
              <w:pStyle w:val="Compact"/>
            </w:pPr>
            <w:r>
              <w:t xml:space="preserve">BIGINT</w:t>
            </w:r>
          </w:p>
        </w:tc>
        <w:tc>
          <w:tcPr>
            <w:shd w:val="clear" w:color="auto" w:fill="F2F2F2"/>
          </w:tcPr>
          <w:tcPr/>
          <w:p>
            <w:pPr>
              <w:pStyle w:val="Compact"/>
            </w:pPr>
            <w:r>
              <w:t xml:space="preserve">FK → Bom.Id, NOT NULL</w:t>
            </w:r>
          </w:p>
        </w:tc>
        <w:tc>
          <w:tcPr>
            <w:shd w:val="clear" w:color="auto" w:fill="F2F2F2"/>
          </w:tcPr>
          <w:tcPr/>
          <w:p>
            <w:pPr>
              <w:pStyle w:val="Compact"/>
            </w:pPr>
          </w:p>
        </w:tc>
      </w:tr>
      <w:tr>
        <w:tc>
          <w:tcPr/>
          <w:p>
            <w:pPr>
              <w:pStyle w:val="Compact"/>
            </w:pPr>
            <w:r>
              <w:t xml:space="preserve">ChildItemId</w:t>
            </w:r>
          </w:p>
        </w:tc>
        <w:tc>
          <w:tcPr/>
          <w:p>
            <w:pPr>
              <w:pStyle w:val="Compact"/>
            </w:pPr>
            <w:r>
              <w:t xml:space="preserve">BIGINT</w:t>
            </w:r>
          </w:p>
        </w:tc>
        <w:tc>
          <w:tcPr/>
          <w:p>
            <w:pPr>
              <w:pStyle w:val="Compact"/>
            </w:pPr>
            <w:r>
              <w:t xml:space="preserve">FK → Item.Id, NOT NULL</w:t>
            </w:r>
          </w:p>
        </w:tc>
        <w:tc>
          <w:tcPr/>
          <w:p>
            <w:pPr>
              <w:pStyle w:val="Compact"/>
            </w:pPr>
            <w:r>
              <w:t xml:space="preserve">Component part</w:t>
            </w:r>
          </w:p>
        </w:tc>
      </w:tr>
      <w:tr>
        <w:tc>
          <w:tcPr>
            <w:shd w:val="clear" w:color="auto" w:fill="F2F2F2"/>
          </w:tcPr>
          <w:tcPr/>
          <w:p>
            <w:pPr>
              <w:pStyle w:val="Compact"/>
            </w:pPr>
            <w:r>
              <w:t xml:space="preserve">QtyPer</w:t>
            </w:r>
          </w:p>
        </w:tc>
        <w:tc>
          <w:tcPr>
            <w:shd w:val="clear" w:color="auto" w:fill="F2F2F2"/>
          </w:tcPr>
          <w:tcPr/>
          <w:p>
            <w:pPr>
              <w:pStyle w:val="Compact"/>
            </w:pPr>
            <w:r>
              <w:t xml:space="preserve">DECIMAL(10,4)</w:t>
            </w:r>
          </w:p>
        </w:tc>
        <w:tc>
          <w:tcPr>
            <w:shd w:val="clear" w:color="auto" w:fill="F2F2F2"/>
          </w:tcPr>
          <w:tcPr/>
          <w:p>
            <w:pPr>
              <w:pStyle w:val="Compact"/>
            </w:pPr>
            <w:r>
              <w:t xml:space="preserve">NOT NULL</w:t>
            </w:r>
          </w:p>
        </w:tc>
        <w:tc>
          <w:tcPr>
            <w:shd w:val="clear" w:color="auto" w:fill="F2F2F2"/>
          </w:tcPr>
          <w:tcPr/>
          <w:p>
            <w:pPr>
              <w:pStyle w:val="Compact"/>
            </w:pPr>
            <w:r>
              <w:t xml:space="preserve">Quantity per parent</w:t>
            </w:r>
          </w:p>
        </w:tc>
      </w:tr>
      <w:tr>
        <w:tc>
          <w:tcPr/>
          <w:p>
            <w:pPr>
              <w:pStyle w:val="Compact"/>
            </w:pPr>
            <w:r>
              <w:t xml:space="preserve">UomId</w:t>
            </w:r>
          </w:p>
        </w:tc>
        <w:tc>
          <w:tcPr/>
          <w:p>
            <w:pPr>
              <w:pStyle w:val="Compact"/>
            </w:pPr>
            <w:r>
              <w:t xml:space="preserve">BIGINT</w:t>
            </w:r>
          </w:p>
        </w:tc>
        <w:tc>
          <w:tcPr/>
          <w:p>
            <w:pPr>
              <w:pStyle w:val="Compact"/>
            </w:pPr>
            <w:r>
              <w:t xml:space="preserve">FK → Uom.Id, NOT NULL</w:t>
            </w:r>
          </w:p>
        </w:tc>
        <w:tc>
          <w:tcPr/>
          <w:p>
            <w:pPr>
              <w:pStyle w:val="Compact"/>
            </w:pP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bl>
    <w:bookmarkEnd w:id="25"/>
    <w:bookmarkStart w:id="26" w:name="routetemplate"/>
    <w:p>
      <w:pPr>
        <w:pStyle w:val="Heading3"/>
      </w:pPr>
      <w:r>
        <w:t xml:space="preserve">RouteTemplate</w:t>
      </w:r>
    </w:p>
    <w:p>
      <w:pPr>
        <w:pStyle w:val="FirstParagraph"/>
      </w:pPr>
      <w:r>
        <w:t xml:space="preserve">Versioned manufacturing route for a product.</w:t>
      </w:r>
      <w:r>
        <w:t xml:space="preserve"> </w:t>
      </w:r>
      <w:r>
        <w:rPr>
          <w:b/>
          <w:bCs/>
        </w:rPr>
        <w:t xml:space="preserve">Three-state lifecycle</w:t>
      </w:r>
      <w:r>
        <w:t xml:space="preserve"> </w:t>
      </w:r>
      <w:r>
        <w:t xml:space="preserve">via</w:t>
      </w:r>
      <w:r>
        <w:t xml:space="preserve"> </w:t>
      </w:r>
      <w:r>
        <w:rPr>
          <w:rStyle w:val="VerbatimChar"/>
        </w:rPr>
        <w:t xml:space="preserve">PublishedAt</w:t>
      </w:r>
      <w:r>
        <w:t xml:space="preserve"> </w:t>
      </w:r>
      <w:r>
        <w:t xml:space="preserve">+</w:t>
      </w:r>
      <w:r>
        <w:t xml:space="preserve"> </w:t>
      </w:r>
      <w:r>
        <w:rPr>
          <w:rStyle w:val="VerbatimChar"/>
        </w:rPr>
        <w:t xml:space="preserve">DeprecatedAt</w:t>
      </w:r>
      <w:r>
        <w:t xml:space="preserve"> </w:t>
      </w:r>
      <w:r>
        <w:t xml:space="preserve">(same pattern as</w:t>
      </w:r>
      <w:r>
        <w:t xml:space="preserve"> </w:t>
      </w:r>
      <w:r>
        <w:rPr>
          <w:rStyle w:val="VerbatimChar"/>
        </w:rPr>
        <w:t xml:space="preserve">Bom</w:t>
      </w:r>
      <w:r>
        <w:t xml:space="preserve">): Draft → Published → Deprecated. Drafts are mutable (RouteSteps can be added/updated/moved/removed) but invisible to production. Published routes are immutable.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r>
              <w:t xml:space="preserve">UNIQUE(ItemId, VersionNumber).</w:t>
            </w: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EffectiveFrom</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PublishedAt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 Draft. Non-NULL = Published (immutable). Set by</w:t>
            </w:r>
            <w:r>
              <w:t xml:space="preserve"> </w:t>
            </w:r>
            <w:r>
              <w:rPr>
                <w:rStyle w:val="VerbatimChar"/>
              </w:rPr>
              <w:t xml:space="preserve">RouteTemplate_Publish</w:t>
            </w:r>
            <w:r>
              <w:t xml:space="preserve">.</w:t>
            </w: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26"/>
    <w:bookmarkStart w:id="27" w:name="routestep"/>
    <w:p>
      <w:pPr>
        <w:pStyle w:val="Heading3"/>
      </w:pPr>
      <w:r>
        <w:t xml:space="preserve">RouteStep</w:t>
      </w:r>
    </w:p>
    <w:p>
      <w:pPr>
        <w:pStyle w:val="FirstParagraph"/>
      </w:pPr>
      <w:r>
        <w:t xml:space="preserve">Ordered steps within a route.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RouteTemplateId</w:t>
            </w:r>
          </w:p>
        </w:tc>
        <w:tc>
          <w:tcPr>
            <w:shd w:val="clear" w:color="auto" w:fill="F2F2F2"/>
          </w:tcPr>
          <w:tcPr/>
          <w:p>
            <w:pPr>
              <w:pStyle w:val="Compact"/>
            </w:pPr>
            <w:r>
              <w:t xml:space="preserve">BIGINT</w:t>
            </w:r>
          </w:p>
        </w:tc>
        <w:tc>
          <w:tcPr>
            <w:shd w:val="clear" w:color="auto" w:fill="F2F2F2"/>
          </w:tcPr>
          <w:tcPr/>
          <w:p>
            <w:pPr>
              <w:pStyle w:val="Compact"/>
            </w:pPr>
            <w:r>
              <w:t xml:space="preserve">FK → RouteTemplate.Id, NOT NULL</w:t>
            </w:r>
          </w:p>
        </w:tc>
        <w:tc>
          <w:tcPr>
            <w:shd w:val="clear" w:color="auto" w:fill="F2F2F2"/>
          </w:tcPr>
          <w:tcPr/>
          <w:p>
            <w:pPr>
              <w:pStyle w:val="Compact"/>
            </w:pPr>
          </w:p>
        </w:tc>
      </w:tr>
      <w:tr>
        <w:tc>
          <w:tcPr/>
          <w:p>
            <w:pPr>
              <w:pStyle w:val="Compact"/>
            </w:pPr>
            <w:r>
              <w:t xml:space="preserve">OperationTemplateId</w:t>
            </w:r>
          </w:p>
        </w:tc>
        <w:tc>
          <w:tcPr/>
          <w:p>
            <w:pPr>
              <w:pStyle w:val="Compact"/>
            </w:pPr>
            <w:r>
              <w:t xml:space="preserve">BIGINT</w:t>
            </w:r>
          </w:p>
        </w:tc>
        <w:tc>
          <w:tcPr/>
          <w:p>
            <w:pPr>
              <w:pStyle w:val="Compact"/>
            </w:pPr>
            <w:r>
              <w:t xml:space="preserve">FK → OperationTemplate.Id, NOT NULL</w:t>
            </w:r>
          </w:p>
        </w:tc>
        <w:tc>
          <w:tcPr/>
          <w:p>
            <w:pPr>
              <w:pStyle w:val="Compact"/>
            </w:pPr>
            <w:r>
              <w:t xml:space="preserve">What happens at this step</w:t>
            </w: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Execution order</w:t>
            </w:r>
          </w:p>
        </w:tc>
      </w:tr>
      <w:tr>
        <w:tc>
          <w:tcPr/>
          <w:p>
            <w:pPr>
              <w:pStyle w:val="Compact"/>
            </w:pPr>
            <w:r>
              <w:t xml:space="preserve">IsRequired</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27"/>
    <w:bookmarkStart w:id="28" w:name="operationcategory"/>
    <w:p>
      <w:pPr>
        <w:pStyle w:val="Heading3"/>
      </w:pPr>
      <w:r>
        <w:t xml:space="preserve">OperationCategory</w:t>
      </w:r>
    </w:p>
    <w:p>
      <w:pPr>
        <w:pStyle w:val="FirstParagraph"/>
      </w:pPr>
      <w:r>
        <w:t xml:space="preserve">Read-only code table grouping operation roles for Config-Tool display. Seeded (3 rows):</w:t>
      </w:r>
      <w:r>
        <w:t xml:space="preserve"> </w:t>
      </w:r>
      <w:r>
        <w:rPr>
          <w:rStyle w:val="VerbatimChar"/>
        </w:rPr>
        <w:t xml:space="preserve">DieCast</w:t>
      </w:r>
      <w:r>
        <w:t xml:space="preserve"> </w:t>
      </w:r>
      <w:r>
        <w:t xml:space="preserve">(Die Cast),</w:t>
      </w:r>
      <w:r>
        <w:t xml:space="preserve"> </w:t>
      </w:r>
      <w:r>
        <w:rPr>
          <w:rStyle w:val="VerbatimChar"/>
        </w:rPr>
        <w:t xml:space="preserve">Trim</w:t>
      </w:r>
      <w:r>
        <w:t xml:space="preserve"> </w:t>
      </w:r>
      <w:r>
        <w:t xml:space="preserve">(Trim),</w:t>
      </w:r>
      <w:r>
        <w:t xml:space="preserve"> </w:t>
      </w:r>
      <w:r>
        <w:rPr>
          <w:rStyle w:val="VerbatimChar"/>
        </w:rPr>
        <w:t xml:space="preserve">MachiningAssembly</w:t>
      </w:r>
      <w:r>
        <w:t xml:space="preserve"> </w:t>
      </w:r>
      <w:r>
        <w:t xml:space="preserve">(Machining &amp; Assembly). Added 2026-07-02 (operation-type restructure, migration</w:t>
      </w:r>
      <w:r>
        <w:t xml:space="preserve"> </w:t>
      </w:r>
      <w:r>
        <w:rPr>
          <w:rStyle w:val="VerbatimChar"/>
        </w:rPr>
        <w:t xml:space="preserve">0032</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DieCast, Trim, MachiningAssembly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SYSUTCDATETIME()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8"/>
    <w:bookmarkStart w:id="29" w:name="operationtype"/>
    <w:p>
      <w:pPr>
        <w:pStyle w:val="Heading3"/>
      </w:pPr>
      <w:r>
        <w:t xml:space="preserve">OperationType</w:t>
      </w:r>
    </w:p>
    <w:p>
      <w:pPr>
        <w:pStyle w:val="FirstParagraph"/>
      </w:pPr>
      <w:r>
        <w:t xml:space="preserve">Read-only code table of operation</w:t>
      </w:r>
      <w:r>
        <w:t xml:space="preserve"> </w:t>
      </w:r>
      <w:r>
        <w:rPr>
          <w:b/>
          <w:bCs/>
        </w:rPr>
        <w:t xml:space="preserve">roles</w:t>
      </w:r>
      <w:r>
        <w:t xml:space="preserve"> </w:t>
      </w:r>
      <w:r>
        <w:t xml:space="preserve">— the stable identity a terminal binds to (via its default view / tab focus) so the scanned LOT’s route resolves the right</w:t>
      </w:r>
      <w:r>
        <w:t xml:space="preserve"> </w:t>
      </w:r>
      <w:r>
        <w:rPr>
          <w:rStyle w:val="VerbatimChar"/>
        </w:rPr>
        <w:t xml:space="preserve">OperationTemplate</w:t>
      </w:r>
      <w:r>
        <w:t xml:space="preserve">, and the axis that lets one template be reused across all areas of a kind (e.g. one die-cast template for DC1–DC4). Seeded (8 rows). Added 2026-07-02 (migration</w:t>
      </w:r>
      <w:r>
        <w:t xml:space="preserve"> </w:t>
      </w:r>
      <w:r>
        <w:rPr>
          <w:rStyle w:val="VerbatimChar"/>
        </w:rPr>
        <w:t xml:space="preserve">0032</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DieCast, TrimIn, TrimOut, MachiningIn, MachiningOut, AssemblyIn, AssemblyOut, CNC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OperationCategoryId</w:t>
            </w:r>
          </w:p>
        </w:tc>
        <w:tc>
          <w:tcPr>
            <w:shd w:val="clear" w:color="auto" w:fill="F2F2F2"/>
          </w:tcPr>
          <w:tcPr/>
          <w:p>
            <w:pPr>
              <w:pStyle w:val="Compact"/>
            </w:pPr>
            <w:r>
              <w:t xml:space="preserve">BIGINT</w:t>
            </w:r>
          </w:p>
        </w:tc>
        <w:tc>
          <w:tcPr>
            <w:shd w:val="clear" w:color="auto" w:fill="F2F2F2"/>
          </w:tcPr>
          <w:tcPr/>
          <w:p>
            <w:pPr>
              <w:pStyle w:val="Compact"/>
            </w:pPr>
            <w:r>
              <w:t xml:space="preserve">FK → Parts.OperationCategory.Id, NOT NULL</w:t>
            </w:r>
          </w:p>
        </w:tc>
        <w:tc>
          <w:tcPr>
            <w:shd w:val="clear" w:color="auto" w:fill="F2F2F2"/>
          </w:tcPr>
          <w:tcPr/>
          <w:p>
            <w:pPr>
              <w:pStyle w:val="Compact"/>
            </w:pPr>
            <w:r>
              <w:t xml:space="preserve">Grouping category</w:t>
            </w:r>
          </w:p>
        </w:tc>
      </w:tr>
      <w:tr>
        <w:tc>
          <w:tcPr/>
          <w:p>
            <w:pPr>
              <w:pStyle w:val="Compact"/>
            </w:pPr>
            <w:r>
              <w:t xml:space="preserve">OperationRoleKindId</w:t>
            </w:r>
          </w:p>
        </w:tc>
        <w:tc>
          <w:tcPr/>
          <w:p>
            <w:pPr>
              <w:pStyle w:val="Compact"/>
            </w:pPr>
            <w:r>
              <w:t xml:space="preserve">BIGINT</w:t>
            </w:r>
          </w:p>
        </w:tc>
        <w:tc>
          <w:tcPr/>
          <w:p>
            <w:pPr>
              <w:pStyle w:val="Compact"/>
            </w:pPr>
            <w:r>
              <w:t xml:space="preserve">FK → Parts.OperationRoleKind.Id, NOT NULL</w:t>
            </w:r>
          </w:p>
        </w:tc>
        <w:tc>
          <w:tcPr/>
          <w:p>
            <w:pPr>
              <w:pStyle w:val="Compact"/>
            </w:pPr>
            <w:r>
              <w:t xml:space="preserve">Advance / OriginMint / ConsumeMint (see below). Added 2026-07-07 (migration</w:t>
            </w:r>
            <w:r>
              <w:t xml:space="preserve"> </w:t>
            </w:r>
            <w:r>
              <w:rPr>
                <w:rStyle w:val="VerbatimChar"/>
              </w:rPr>
              <w:t xml:space="preserve">0035</w:t>
            </w:r>
            <w:r>
              <w:t xml:space="preserve">, terminal-mint model).</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SYSUTCDATETIME()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9"/>
    <w:bookmarkStart w:id="30" w:name="operationrolekind"/>
    <w:p>
      <w:pPr>
        <w:pStyle w:val="Heading3"/>
      </w:pPr>
      <w:r>
        <w:t xml:space="preserve">OperationRoleKind</w:t>
      </w:r>
    </w:p>
    <w:p>
      <w:pPr>
        <w:pStyle w:val="FirstParagraph"/>
      </w:pPr>
      <w:r>
        <w:t xml:space="preserve">Read-only code table classifying each</w:t>
      </w:r>
      <w:r>
        <w:t xml:space="preserve"> </w:t>
      </w:r>
      <w:r>
        <w:rPr>
          <w:rStyle w:val="VerbatimChar"/>
        </w:rPr>
        <w:t xml:space="preserve">OperationType</w:t>
      </w:r>
      <w:r>
        <w:t xml:space="preserve"> </w:t>
      </w:r>
      <w:r>
        <w:t xml:space="preserve">role by how the route-driven WIP queue treats a LOT sitting on a step of that role (terminal-mint model, spec</w:t>
      </w:r>
      <w:r>
        <w:t xml:space="preserve"> </w:t>
      </w:r>
      <w:r>
        <w:rPr>
          <w:rStyle w:val="VerbatimChar"/>
        </w:rPr>
        <w:t xml:space="preserve">2026-07-07-terminal-mint-model-and-rename-bom-removal-design.md</w:t>
      </w:r>
      <w:r>
        <w:t xml:space="preserve"> </w:t>
      </w:r>
      <w:r>
        <w:t xml:space="preserve">§3.2/§4.1). Seeded 3 rows (migration</w:t>
      </w:r>
      <w:r>
        <w:t xml:space="preserve"> </w:t>
      </w:r>
      <w:r>
        <w:rPr>
          <w:rStyle w:val="VerbatimChar"/>
        </w:rPr>
        <w:t xml:space="preserve">0035</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Advance</w:t>
            </w:r>
            <w:r>
              <w:t xml:space="preserve"> </w:t>
            </w:r>
            <w:r>
              <w:t xml:space="preserve">/</w:t>
            </w:r>
            <w:r>
              <w:t xml:space="preserve"> </w:t>
            </w:r>
            <w:r>
              <w:rPr>
                <w:rStyle w:val="VerbatimChar"/>
              </w:rPr>
              <w:t xml:space="preserve">OriginMint</w:t>
            </w:r>
            <w:r>
              <w:t xml:space="preserve"> </w:t>
            </w:r>
            <w:r>
              <w:t xml:space="preserve">/</w:t>
            </w:r>
            <w:r>
              <w:t xml:space="preserve"> </w:t>
            </w:r>
            <w:r>
              <w:rPr>
                <w:rStyle w:val="VerbatimChar"/>
              </w:rPr>
              <w:t xml:space="preserve">ConsumeMint</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SYSUTCDATETIME()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t xml:space="preserve">Semantics (drives</w:t>
      </w:r>
      <w:r>
        <w:t xml:space="preserve"> </w:t>
      </w:r>
      <w:r>
        <w:rPr>
          <w:rStyle w:val="VerbatimChar"/>
        </w:rPr>
        <w:t xml:space="preserve">Lots.Lot_GetWipQueueByLocation</w:t>
      </w:r>
      <w:r>
        <w:t xml:space="preserve"> </w:t>
      </w:r>
      <w:r>
        <w:t xml:space="preserve">“next pending step”</w:t>
      </w:r>
      <w:r>
        <w:t xml:space="preserve"> </w:t>
      </w:r>
      <w:r>
        <w:t xml:space="preserve">resolution):</w:t>
      </w:r>
      <w:r>
        <w:t xml:space="preserve"> </w:t>
      </w:r>
      <w:r>
        <w:t xml:space="preserve">-</w:t>
      </w:r>
      <w:r>
        <w:t xml:space="preserve"> </w:t>
      </w:r>
      <w:r>
        <w:rPr>
          <w:rStyle w:val="VerbatimChar"/>
          <w:b/>
          <w:bCs/>
        </w:rPr>
        <w:t xml:space="preserve">Advance</w:t>
      </w:r>
      <w:r>
        <w:t xml:space="preserve"> </w:t>
      </w:r>
      <w:r>
        <w:t xml:space="preserve">(Trim, MachiningIn, AssemblyIn, CNC) — the step is satisfied once a</w:t>
      </w:r>
      <w:r>
        <w:t xml:space="preserve"> </w:t>
      </w:r>
      <w:r>
        <w:rPr>
          <w:rStyle w:val="VerbatimChar"/>
        </w:rPr>
        <w:t xml:space="preserve">Workorder.ProductionEvent</w:t>
      </w:r>
      <w:r>
        <w:t xml:space="preserve"> </w:t>
      </w:r>
      <w:r>
        <w:t xml:space="preserve">exists for the LOT on that step’s</w:t>
      </w:r>
      <w:r>
        <w:t xml:space="preserve"> </w:t>
      </w:r>
      <w:r>
        <w:rPr>
          <w:rStyle w:val="VerbatimChar"/>
        </w:rPr>
        <w:t xml:space="preserve">OperationTemplateId</w:t>
      </w:r>
      <w:r>
        <w:t xml:space="preserve">; the LOT then advances to its next route step.</w:t>
      </w:r>
      <w:r>
        <w:t xml:space="preserve"> </w:t>
      </w:r>
      <w:r>
        <w:t xml:space="preserve">-</w:t>
      </w:r>
      <w:r>
        <w:t xml:space="preserve"> </w:t>
      </w:r>
      <w:r>
        <w:rPr>
          <w:rStyle w:val="VerbatimChar"/>
          <w:b/>
          <w:bCs/>
        </w:rPr>
        <w:t xml:space="preserve">OriginMint</w:t>
      </w:r>
      <w:r>
        <w:t xml:space="preserve"> </w:t>
      </w:r>
      <w:r>
        <w:t xml:space="preserve">(DieCast) — produces this part; always satisfied for an existing LOT (it was minted there).</w:t>
      </w:r>
      <w:r>
        <w:t xml:space="preserve"> </w:t>
      </w:r>
      <w:r>
        <w:t xml:space="preserve">-</w:t>
      </w:r>
      <w:r>
        <w:t xml:space="preserve"> </w:t>
      </w:r>
      <w:r>
        <w:rPr>
          <w:rStyle w:val="VerbatimChar"/>
          <w:b/>
          <w:bCs/>
        </w:rPr>
        <w:t xml:space="preserve">ConsumeMint</w:t>
      </w:r>
      <w:r>
        <w:t xml:space="preserve"> </w:t>
      </w:r>
      <w:r>
        <w:t xml:space="preserve">(MachiningOut, AssemblyOut) — the LOT’s terminal step; it stays in that terminal’s queue until it is fully consumed (</w:t>
      </w:r>
      <w:r>
        <w:rPr>
          <w:rStyle w:val="VerbatimChar"/>
        </w:rPr>
        <w:t xml:space="preserve">Closed</w:t>
      </w:r>
      <w:r>
        <w:t xml:space="preserve">). A consume-mint mints a</w:t>
      </w:r>
      <w:r>
        <w:t xml:space="preserve"> </w:t>
      </w:r>
      <w:r>
        <w:rPr>
          <w:b/>
          <w:bCs/>
        </w:rPr>
        <w:t xml:space="preserve">new</w:t>
      </w:r>
      <w:r>
        <w:t xml:space="preserve"> </w:t>
      </w:r>
      <w:r>
        <w:t xml:space="preserve">part-number LOT by consuming input(s) per the produced part’s BOM (</w:t>
      </w:r>
      <w:r>
        <w:rPr>
          <w:rStyle w:val="VerbatimChar"/>
        </w:rPr>
        <w:t xml:space="preserve">Consumption</w:t>
      </w:r>
      <w:r>
        <w:t xml:space="preserve"> </w:t>
      </w:r>
      <w:r>
        <w:t xml:space="preserve">genealogy). Machining OUT:</w:t>
      </w:r>
      <w:r>
        <w:t xml:space="preserve"> </w:t>
      </w:r>
      <w:r>
        <w:rPr>
          <w:rStyle w:val="VerbatimChar"/>
        </w:rPr>
        <w:t xml:space="preserve">Workorder.MachiningOut_Mint</w:t>
      </w:r>
      <w:r>
        <w:t xml:space="preserve">; Assembly OUT:</w:t>
      </w:r>
      <w:r>
        <w:t xml:space="preserve"> </w:t>
      </w:r>
      <w:r>
        <w:rPr>
          <w:rStyle w:val="VerbatimChar"/>
        </w:rPr>
        <w:t xml:space="preserve">Workorder.Assembly_CompleteTray</w:t>
      </w:r>
      <w:r>
        <w:t xml:space="preserve">.</w:t>
      </w:r>
    </w:p>
    <w:bookmarkEnd w:id="30"/>
    <w:bookmarkStart w:id="31" w:name="operationtemplate"/>
    <w:p>
      <w:pPr>
        <w:pStyle w:val="Heading3"/>
      </w:pPr>
      <w:r>
        <w:t xml:space="preserve">OperationTemplate</w:t>
      </w:r>
    </w:p>
    <w:p>
      <w:pPr>
        <w:pStyle w:val="FirstParagraph"/>
      </w:pPr>
      <w:r>
        <w:t xml:space="preserve">Defines what data to collect at a type of operation.</w:t>
      </w:r>
      <w:r>
        <w:t xml:space="preserve"> </w:t>
      </w:r>
      <w:r>
        <w:rPr>
          <w:b/>
          <w:bCs/>
        </w:rPr>
        <w:t xml:space="preserve">Area-agnostic and reusable across products and areas</w:t>
      </w:r>
      <w:r>
        <w:t xml:space="preserve"> </w:t>
      </w:r>
      <w:r>
        <w:t xml:space="preserve">— classified by</w:t>
      </w:r>
      <w:r>
        <w:t xml:space="preserve"> </w:t>
      </w:r>
      <w:r>
        <w:rPr>
          <w:rStyle w:val="VerbatimChar"/>
        </w:rPr>
        <w:t xml:space="preserve">OperationTypeId</w:t>
      </w:r>
      <w:r>
        <w:t xml:space="preserve"> </w:t>
      </w:r>
      <w:r>
        <w:t xml:space="preserve">(operation role); a terminal resolves the right template by role, so one die-cast template serves all four die-cast areas (2026-07-02 restructure; the former per-area</w:t>
      </w:r>
      <w:r>
        <w:t xml:space="preserve"> </w:t>
      </w:r>
      <w:r>
        <w:rPr>
          <w:rStyle w:val="VerbatimChar"/>
        </w:rPr>
        <w:t xml:space="preserve">AreaLocationId</w:t>
      </w:r>
      <w:r>
        <w:t xml:space="preserve"> </w:t>
      </w:r>
      <w:r>
        <w:t xml:space="preserve">was dropped).</w:t>
      </w:r>
      <w:r>
        <w:t xml:space="preserve"> </w:t>
      </w:r>
      <w:r>
        <w:rPr>
          <w:b/>
          <w:bCs/>
        </w:rPr>
        <w:t xml:space="preserve">Versioned</w:t>
      </w:r>
      <w:r>
        <w:t xml:space="preserve"> </w:t>
      </w:r>
      <w:r>
        <w:t xml:space="preserve">via</w:t>
      </w:r>
      <w:r>
        <w:t xml:space="preserve"> </w:t>
      </w:r>
      <w:r>
        <w:rPr>
          <w:rStyle w:val="VerbatimChar"/>
        </w:rPr>
        <w:t xml:space="preserve">Code</w:t>
      </w:r>
      <w:r>
        <w:t xml:space="preserve"> </w:t>
      </w:r>
      <w:r>
        <w:t xml:space="preserve">+</w:t>
      </w:r>
      <w:r>
        <w:t xml:space="preserve"> </w:t>
      </w:r>
      <w:r>
        <w:rPr>
          <w:rStyle w:val="VerbatimChar"/>
        </w:rPr>
        <w:t xml:space="preserve">VersionNumber</w:t>
      </w:r>
      <w:r>
        <w:t xml:space="preserve"> </w:t>
      </w:r>
      <w:r>
        <w:t xml:space="preserve">— multiple rows share a Code to represent the evolution of one operation over time. See the clone-to-modify workflow in the Phase 5</w:t>
      </w:r>
      <w:r>
        <w:t xml:space="preserve"> </w:t>
      </w:r>
      <w:r>
        <w:rPr>
          <w:rStyle w:val="VerbatimChar"/>
        </w:rPr>
        <w:t xml:space="preserve">_CreateNewVersion</w:t>
      </w:r>
      <w:r>
        <w:t xml:space="preserve"> </w:t>
      </w:r>
      <w:r>
        <w:t xml:space="preserve">proc.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w:t>
            </w:r>
          </w:p>
        </w:tc>
        <w:tc>
          <w:tcPr>
            <w:shd w:val="clear" w:color="auto" w:fill="F2F2F2"/>
          </w:tcPr>
          <w:tcPr/>
          <w:p>
            <w:pPr>
              <w:pStyle w:val="Compact"/>
            </w:pPr>
            <w:r>
              <w:t xml:space="preserve">Operation family code (e.g., DIE-CAST-801T). Multiple rows may share this value across versions.</w:t>
            </w:r>
          </w:p>
        </w:tc>
      </w:tr>
      <w:tr>
        <w:tc>
          <w:tcPr/>
          <w:p>
            <w:pPr>
              <w:pStyle w:val="Compact"/>
            </w:pPr>
            <w:r>
              <w:t xml:space="preserve">VersionNumber</w:t>
            </w:r>
          </w:p>
        </w:tc>
        <w:tc>
          <w:tcPr/>
          <w:p>
            <w:pPr>
              <w:pStyle w:val="Compact"/>
            </w:pPr>
            <w:r>
              <w:t xml:space="preserve">INT</w:t>
            </w:r>
          </w:p>
        </w:tc>
        <w:tc>
          <w:tcPr/>
          <w:p>
            <w:pPr>
              <w:pStyle w:val="Compact"/>
            </w:pPr>
            <w:r>
              <w:t xml:space="preserve">NOT NULL, DEFAULT 1</w:t>
            </w:r>
          </w:p>
        </w:tc>
        <w:tc>
          <w:tcPr/>
          <w:p>
            <w:pPr>
              <w:pStyle w:val="Compact"/>
            </w:pPr>
            <w:r>
              <w:t xml:space="preserve">Version within the Code family. UNIQUE(Code, VersionNumber) enforces one row per version.</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OperationTypeId</w:t>
            </w:r>
          </w:p>
        </w:tc>
        <w:tc>
          <w:tcPr/>
          <w:p>
            <w:pPr>
              <w:pStyle w:val="Compact"/>
            </w:pPr>
            <w:r>
              <w:t xml:space="preserve">BIGINT</w:t>
            </w:r>
          </w:p>
        </w:tc>
        <w:tc>
          <w:tcPr/>
          <w:p>
            <w:pPr>
              <w:pStyle w:val="Compact"/>
            </w:pPr>
            <w:r>
              <w:t xml:space="preserve">FK → Parts.OperationType.Id, NOT NULL</w:t>
            </w:r>
          </w:p>
        </w:tc>
        <w:tc>
          <w:tcPr/>
          <w:p>
            <w:pPr>
              <w:pStyle w:val="Compact"/>
            </w:pPr>
            <w:r>
              <w:t xml:space="preserve">Operation role (see OperationType). Replaces the former</w:t>
            </w:r>
            <w:r>
              <w:t xml:space="preserve"> </w:t>
            </w:r>
            <w:r>
              <w:rPr>
                <w:rStyle w:val="VerbatimChar"/>
              </w:rPr>
              <w:t xml:space="preserve">AreaLocationId</w:t>
            </w:r>
            <w:r>
              <w:t xml:space="preserve"> </w:t>
            </w:r>
            <w:r>
              <w:t xml:space="preserve">— templates are area-agnostic as of the 2026-07-02 restructure; the executing terminal supplies the area at runtime.</w:t>
            </w:r>
            <w:r>
              <w:t xml:space="preserve"> </w:t>
            </w:r>
            <w:r>
              <w:rPr>
                <w:rStyle w:val="VerbatimChar"/>
              </w:rPr>
              <w:t xml:space="preserve">RequiresSubLotSplit</w:t>
            </w:r>
            <w:r>
              <w:t xml:space="preserve"> </w:t>
            </w:r>
            <w:r>
              <w:t xml:space="preserve">now correlates to</w:t>
            </w:r>
            <w:r>
              <w:t xml:space="preserve"> </w:t>
            </w:r>
            <w:r>
              <w:rPr>
                <w:rStyle w:val="VerbatimChar"/>
              </w:rPr>
              <w:t xml:space="preserve">OperationType.Code = 'MachiningOut'</w:t>
            </w:r>
            <w:r>
              <w:t xml:space="preserve">.</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RequiresSubLotSplit</w:t>
            </w:r>
          </w:p>
        </w:tc>
        <w:tc>
          <w:tcPr/>
          <w:p>
            <w:pPr>
              <w:pStyle w:val="Compact"/>
            </w:pPr>
            <w:r>
              <w:t xml:space="preserve">BIT</w:t>
            </w:r>
          </w:p>
        </w:tc>
        <w:tc>
          <w:tcPr/>
          <w:p>
            <w:pPr>
              <w:pStyle w:val="Compact"/>
            </w:pPr>
            <w:r>
              <w:t xml:space="preserve">NOT NULL, DEFAULT 0</w:t>
            </w:r>
          </w:p>
        </w:tc>
        <w:tc>
          <w:tcPr/>
          <w:p>
            <w:pPr>
              <w:pStyle w:val="Compact"/>
            </w:pPr>
            <w:r>
              <w:rPr>
                <w:b/>
                <w:bCs/>
              </w:rPr>
              <w:t xml:space="preserve">Added v1.9m; relocated to Machining OUT in v1.9n.</w:t>
            </w:r>
            <w:r>
              <w:t xml:space="preserve"> </w:t>
            </w:r>
            <w:r>
              <w:t xml:space="preserve">Control flag for outbound flows that split a LOT across multiple downstream destinations (used at</w:t>
            </w:r>
            <w:r>
              <w:t xml:space="preserve"> </w:t>
            </w:r>
            <w:r>
              <w:rPr>
                <w:b/>
                <w:bCs/>
              </w:rPr>
              <w:t xml:space="preserve">Machining OUT</w:t>
            </w:r>
            <w:r>
              <w:t xml:space="preserve"> </w:t>
            </w:r>
            <w:r>
              <w:t xml:space="preserve">per FDS-05-009 — the physical correlate is a line with a dedicated Machining OUT terminal). When</w:t>
            </w:r>
            <w:r>
              <w:t xml:space="preserve"> </w:t>
            </w:r>
            <w:r>
              <w:rPr>
                <w:rStyle w:val="VerbatimChar"/>
              </w:rPr>
              <w:t xml:space="preserve">1</w:t>
            </w:r>
            <w:r>
              <w:t xml:space="preserve">, the Machining OUT screen presents a multi-destination split UX (one sub-LOT per destination, N total); the closing proc (</w:t>
            </w:r>
            <w:r>
              <w:rPr>
                <w:rStyle w:val="VerbatimChar"/>
              </w:rPr>
              <w:t xml:space="preserve">MachiningOut_RecordSplit</w:t>
            </w:r>
            <w:r>
              <w:t xml:space="preserve">) calls</w:t>
            </w:r>
            <w:r>
              <w:t xml:space="preserve"> </w:t>
            </w:r>
            <w:r>
              <w:rPr>
                <w:rStyle w:val="VerbatimChar"/>
              </w:rPr>
              <w:t xml:space="preserve">Lot_Split</w:t>
            </w:r>
            <w:r>
              <w:t xml:space="preserve"> </w:t>
            </w:r>
            <w:r>
              <w:t xml:space="preserve">and</w:t>
            </w:r>
            <w:r>
              <w:t xml:space="preserve"> </w:t>
            </w:r>
            <w:r>
              <w:rPr>
                <w:rStyle w:val="VerbatimChar"/>
              </w:rPr>
              <w:t xml:space="preserve">Lot_MoveTo</w:t>
            </w:r>
            <w:r>
              <w:t xml:space="preserve"> </w:t>
            </w:r>
            <w:r>
              <w:t xml:space="preserve">per child. When</w:t>
            </w:r>
            <w:r>
              <w:t xml:space="preserve"> </w:t>
            </w:r>
            <w:r>
              <w:rPr>
                <w:rStyle w:val="VerbatimChar"/>
              </w:rPr>
              <w:t xml:space="preserve">0</w:t>
            </w:r>
            <w:r>
              <w:t xml:space="preserve"> </w:t>
            </w:r>
            <w:r>
              <w:t xml:space="preserve">(default), Machining OUT is the PLC-driven auto-move (coupled) or a manual whole-move (uncoupled) — no split. Engineering authors per Item per Cell via the Configuration Tool. Versioned with the rest of the row per the clone-to-modify pattern. Operations with no outbound-split branch — Die Cast, Receiving,</w:t>
            </w:r>
            <w:r>
              <w:t xml:space="preserve"> </w:t>
            </w:r>
            <w:r>
              <w:rPr>
                <w:b/>
                <w:bCs/>
              </w:rPr>
              <w:t xml:space="preserve">Trim OUT</w:t>
            </w:r>
            <w:r>
              <w:t xml:space="preserve"> </w:t>
            </w:r>
            <w:r>
              <w:t xml:space="preserve">(now a 1:1 whole-LOT move), Machining IN, Assembly — ignore the column. The ALTER lands in Phase 5 migration</w:t>
            </w:r>
            <w:r>
              <w:t xml:space="preserve"> </w:t>
            </w:r>
            <w:r>
              <w:rPr>
                <w:rStyle w:val="VerbatimChar"/>
              </w:rPr>
              <w:t xml:space="preserve">0018</w:t>
            </w:r>
            <w:r>
              <w:t xml:space="preserv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31"/>
    <w:bookmarkStart w:id="32" w:name="datacollectionfield"/>
    <w:p>
      <w:pPr>
        <w:pStyle w:val="Heading3"/>
      </w:pPr>
      <w:r>
        <w:t xml:space="preserve">DataCollectionField</w:t>
      </w:r>
    </w:p>
    <w:p>
      <w:pPr>
        <w:pStyle w:val="FirstParagraph"/>
      </w:pPr>
      <w:r>
        <w:t xml:space="preserve">Extensible vocabulary of data collection capabilities. Seeded with initial set, extensible by engineering.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MaterialVerification, SerialNumber, DieInfo, CavityInfo, Weight, GoodCount, BadCount</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32"/>
    <w:bookmarkStart w:id="33" w:name="operationtemplatefield"/>
    <w:p>
      <w:pPr>
        <w:pStyle w:val="Heading3"/>
      </w:pPr>
      <w:r>
        <w:t xml:space="preserve">OperationTemplateField</w:t>
      </w:r>
    </w:p>
    <w:p>
      <w:pPr>
        <w:pStyle w:val="FirstParagraph"/>
      </w:pPr>
      <w:r>
        <w:t xml:space="preserve">Junction: which data collection fields an operation template requires. Replaces the former hardcoded BIT flags on</w:t>
      </w:r>
      <w:r>
        <w:t xml:space="preserve"> </w:t>
      </w:r>
      <w:r>
        <w:rPr>
          <w:rStyle w:val="VerbatimChar"/>
        </w:rPr>
        <w:t xml:space="preserve">OperationTemplate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BIGINT</w:t>
            </w:r>
          </w:p>
        </w:tc>
        <w:tc>
          <w:tcPr>
            <w:shd w:val="clear" w:color="auto" w:fill="F2F2F2"/>
          </w:tcPr>
          <w:tcPr/>
          <w:p>
            <w:pPr>
              <w:pStyle w:val="Compact"/>
            </w:pPr>
            <w:r>
              <w:t xml:space="preserve">FK → OperationTemplate.Id, NOT NULL</w:t>
            </w:r>
          </w:p>
        </w:tc>
        <w:tc>
          <w:tcPr>
            <w:shd w:val="clear" w:color="auto" w:fill="F2F2F2"/>
          </w:tcPr>
          <w:tcPr/>
          <w:p>
            <w:pPr>
              <w:pStyle w:val="Compact"/>
            </w:pPr>
          </w:p>
        </w:tc>
      </w:tr>
      <w:tr>
        <w:tc>
          <w:tcPr/>
          <w:p>
            <w:pPr>
              <w:pStyle w:val="Compact"/>
            </w:pPr>
            <w:r>
              <w:t xml:space="preserve">DataCollectionFieldId</w:t>
            </w:r>
          </w:p>
        </w:tc>
        <w:tc>
          <w:tcPr/>
          <w:p>
            <w:pPr>
              <w:pStyle w:val="Compact"/>
            </w:pPr>
            <w:r>
              <w:t xml:space="preserve">BIGINT</w:t>
            </w:r>
          </w:p>
        </w:tc>
        <w:tc>
          <w:tcPr/>
          <w:p>
            <w:pPr>
              <w:pStyle w:val="Compact"/>
            </w:pPr>
            <w:r>
              <w:t xml:space="preserve">FK → DataCollectionField.Id, NOT NULL</w:t>
            </w:r>
          </w:p>
        </w:tc>
        <w:tc>
          <w:tcPr/>
          <w:p>
            <w:pPr>
              <w:pStyle w:val="Compact"/>
            </w:pP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1</w:t>
            </w:r>
          </w:p>
        </w:tc>
        <w:tc>
          <w:tcPr>
            <w:shd w:val="clear" w:color="auto" w:fill="F2F2F2"/>
          </w:tcPr>
          <w:tcPr/>
          <w:p>
            <w:pPr>
              <w:pStyle w:val="Compact"/>
            </w:pPr>
            <w:r>
              <w:t xml:space="preserve">Whether this field is mandatory or optional for this operation</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33"/>
    <w:bookmarkStart w:id="34" w:name="itemlocation"/>
    <w:p>
      <w:pPr>
        <w:pStyle w:val="Heading3"/>
      </w:pPr>
      <w:r>
        <w:t xml:space="preserve">ItemLocation</w:t>
      </w:r>
    </w:p>
    <w:p>
      <w:pPr>
        <w:pStyle w:val="FirstParagraph"/>
      </w:pPr>
      <w:r>
        <w:t xml:space="preserve">Part-to-location eligibility (which parts can run where)</w:t>
      </w:r>
      <w:r>
        <w:t xml:space="preserve"> </w:t>
      </w:r>
      <w:r>
        <w:rPr>
          <w:b/>
          <w:bCs/>
        </w:rPr>
        <w:t xml:space="preserve">plus consumption metadata</w:t>
      </w:r>
      <w:r>
        <w:t xml:space="preserve"> </w:t>
      </w:r>
      <w:r>
        <w:t xml:space="preserve">for runtime Allocations.</w:t>
      </w:r>
    </w:p>
    <w:p>
      <w:pPr>
        <w:pStyle w:val="BodyText"/>
      </w:pPr>
      <w:r>
        <w:rPr>
          <w:b/>
          <w:bCs/>
        </w:rPr>
        <w:t xml:space="preserve">v1.9d (2026-04-24) — hierarchy-cascade extension (OI-18):</w:t>
      </w:r>
      <w:r>
        <w:t xml:space="preserve"> </w:t>
      </w:r>
      <w:r>
        <w:rPr>
          <w:rStyle w:val="VerbatimChar"/>
        </w:rPr>
        <w:t xml:space="preserve">LocationId</w:t>
      </w:r>
      <w:r>
        <w:t xml:space="preserve"> </w:t>
      </w:r>
      <w:r>
        <w:t xml:space="preserve">can point at</w:t>
      </w:r>
      <w:r>
        <w:t xml:space="preserve"> </w:t>
      </w:r>
      <w:r>
        <w:rPr>
          <w:b/>
          <w:bCs/>
        </w:rPr>
        <w:t xml:space="preserve">any Location tier</w:t>
      </w:r>
      <w:r>
        <w:t xml:space="preserve"> </w:t>
      </w:r>
      <w:r>
        <w:t xml:space="preserve">(Area, WorkCenter, or Cell). Eligibility checks at scan-in time cascade UP the hierarchy from the scanned Cell: if an</w:t>
      </w:r>
      <w:r>
        <w:t xml:space="preserve"> </w:t>
      </w:r>
      <w:r>
        <w:rPr>
          <w:rStyle w:val="VerbatimChar"/>
        </w:rPr>
        <w:t xml:space="preserve">ItemLocation</w:t>
      </w:r>
      <w:r>
        <w:t xml:space="preserve"> </w:t>
      </w:r>
      <w:r>
        <w:t xml:space="preserve">row exists for the Cell, its ancestor WorkCenter, or its ancestor Area, the Part is eligible. This enables</w:t>
      </w:r>
      <w:r>
        <w:t xml:space="preserve"> </w:t>
      </w:r>
      <w:r>
        <w:t xml:space="preserve">“Part 5G0 eligible across all of Die Cast Area”</w:t>
      </w:r>
      <w:r>
        <w:t xml:space="preserve"> </w:t>
      </w:r>
      <w:r>
        <w:t xml:space="preserve">with a single row. A helper proc</w:t>
      </w:r>
      <w:r>
        <w:t xml:space="preserve"> </w:t>
      </w:r>
      <w:r>
        <w:rPr>
          <w:rStyle w:val="VerbatimChar"/>
        </w:rPr>
        <w:t xml:space="preserve">Parts.ItemLocation_IsEligible(@ItemId, @CellLocationId)</w:t>
      </w:r>
      <w:r>
        <w:t xml:space="preserve"> </w:t>
      </w:r>
      <w:r>
        <w:t xml:space="preserve">walks parentage from the scanned Cell up to Site; first match returns eligible.</w:t>
      </w:r>
    </w:p>
    <w:p>
      <w:pPr>
        <w:pStyle w:val="BodyText"/>
      </w:pPr>
      <w:r>
        <w:rPr>
          <w:b/>
          <w:bCs/>
        </w:rPr>
        <w:t xml:space="preserve">v1.8 — consumption metadata:</w:t>
      </w:r>
      <w:r>
        <w:t xml:space="preserve"> </w:t>
      </w:r>
      <w:r>
        <w:t xml:space="preserve">four columns surfaced in the legacy Flexware</w:t>
      </w:r>
      <w:r>
        <w:t xml:space="preserve"> </w:t>
      </w:r>
      <w:r>
        <w:t xml:space="preserve">“Compatible work cells”</w:t>
      </w:r>
      <w:r>
        <w:t xml:space="preserve"> </w:t>
      </w:r>
      <w:r>
        <w:t xml:space="preserve">configuration:</w:t>
      </w:r>
      <w:r>
        <w:t xml:space="preserve"> </w:t>
      </w:r>
      <w:r>
        <w:rPr>
          <w:rStyle w:val="VerbatimChar"/>
        </w:rPr>
        <w:t xml:space="preserve">MinQuantity</w:t>
      </w:r>
      <w:r>
        <w:t xml:space="preserve">,</w:t>
      </w:r>
      <w:r>
        <w:t xml:space="preserve"> </w:t>
      </w:r>
      <w:r>
        <w:rPr>
          <w:rStyle w:val="VerbatimChar"/>
        </w:rPr>
        <w:t xml:space="preserve">MaxQuantity</w:t>
      </w:r>
      <w:r>
        <w:t xml:space="preserve">,</w:t>
      </w:r>
      <w:r>
        <w:t xml:space="preserve"> </w:t>
      </w:r>
      <w:r>
        <w:rPr>
          <w:rStyle w:val="VerbatimChar"/>
        </w:rPr>
        <w:t xml:space="preserve">DefaultQuantity</w:t>
      </w:r>
      <w:r>
        <w:t xml:space="preserve">, and</w:t>
      </w:r>
      <w:r>
        <w:t xml:space="preserve"> </w:t>
      </w:r>
      <w:r>
        <w:rPr>
          <w:rStyle w:val="VerbatimChar"/>
        </w:rPr>
        <w:t xml:space="preserve">IsConsumptionPoint</w:t>
      </w:r>
      <w:r>
        <w:t xml:space="preserve">. These drive the runtime Allocations grid — when a LOT is scanned into a Cell flagged</w:t>
      </w:r>
      <w:r>
        <w:t xml:space="preserve"> </w:t>
      </w:r>
      <w:r>
        <w:rPr>
          <w:rStyle w:val="VerbatimChar"/>
        </w:rPr>
        <w:t xml:space="preserve">IsConsumptionPoint = 1</w:t>
      </w:r>
      <w:r>
        <w:t xml:space="preserve">, the UI pre-populates</w:t>
      </w:r>
      <w:r>
        <w:t xml:space="preserve"> </w:t>
      </w:r>
      <w:r>
        <w:rPr>
          <w:rStyle w:val="VerbatimChar"/>
        </w:rPr>
        <w:t xml:space="preserve">DefaultQuantity</w:t>
      </w:r>
      <w:r>
        <w:t xml:space="preserve">, validates the scan against</w:t>
      </w:r>
      <w:r>
        <w:t xml:space="preserve"> </w:t>
      </w:r>
      <w:r>
        <w:rPr>
          <w:rStyle w:val="VerbatimChar"/>
        </w:rPr>
        <w:t xml:space="preserve">MinQuantity</w:t>
      </w:r>
      <w:r>
        <w:t xml:space="preserve">/</w:t>
      </w:r>
      <w:r>
        <w:rPr>
          <w:rStyle w:val="VerbatimChar"/>
        </w:rPr>
        <w:t xml:space="preserve">MaxQuantity</w:t>
      </w:r>
      <w:r>
        <w:t xml:space="preserve">, and rejects over-scanning. Consumption metadata is orthogonal to the hierarchy cascade — a row at the Area tier applies to every Cell under that Area.</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r>
              <w:rPr>
                <w:b/>
                <w:bCs/>
              </w:rPr>
              <w:t xml:space="preserve">v1.9d:</w:t>
            </w:r>
            <w:r>
              <w:t xml:space="preserve"> </w:t>
            </w:r>
            <w:r>
              <w:t xml:space="preserve">any tier (Area, WorkCenter, Cell). Eligibility at a Cell = ItemLocation row exists for the Cell OR any ancestor.</w:t>
            </w:r>
          </w:p>
        </w:tc>
      </w:tr>
      <w:tr>
        <w:tc>
          <w:tcPr>
            <w:shd w:val="clear" w:color="auto" w:fill="F2F2F2"/>
          </w:tcPr>
          <w:tcPr/>
          <w:p>
            <w:pPr>
              <w:pStyle w:val="Compact"/>
            </w:pPr>
            <w:r>
              <w:t xml:space="preserve">MinQuantity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Minimum pieces per scan-in at this Cell for this Item. Added v1.8 (OI-18).</w:t>
            </w:r>
          </w:p>
        </w:tc>
      </w:tr>
      <w:tr>
        <w:tc>
          <w:tcPr/>
          <w:p>
            <w:pPr>
              <w:pStyle w:val="Compact"/>
            </w:pPr>
            <w:r>
              <w:t xml:space="preserve">MaxQuantity</w:t>
            </w:r>
          </w:p>
        </w:tc>
        <w:tc>
          <w:tcPr/>
          <w:p>
            <w:pPr>
              <w:pStyle w:val="Compact"/>
            </w:pPr>
            <w:r>
              <w:t xml:space="preserve">INT</w:t>
            </w:r>
          </w:p>
        </w:tc>
        <w:tc>
          <w:tcPr/>
          <w:p>
            <w:pPr>
              <w:pStyle w:val="Compact"/>
            </w:pPr>
            <w:r>
              <w:t xml:space="preserve">NULL</w:t>
            </w:r>
          </w:p>
        </w:tc>
        <w:tc>
          <w:tcPr/>
          <w:p>
            <w:pPr>
              <w:pStyle w:val="Compact"/>
            </w:pPr>
            <w:r>
              <w:rPr>
                <w:b/>
                <w:bCs/>
              </w:rPr>
              <w:t xml:space="preserve">v2.9 (2026-09-18):</w:t>
            </w:r>
            <w:r>
              <w:t xml:space="preserve"> </w:t>
            </w:r>
            <w:r>
              <w:t xml:space="preserve">the consumption-point lineside cap.</w:t>
            </w:r>
            <w:r>
              <w:t xml:space="preserve"> </w:t>
            </w:r>
            <w:r>
              <w:rPr>
                <w:rStyle w:val="VerbatimChar"/>
              </w:rPr>
              <w:t xml:space="preserve">Lots.Lot_Create</w:t>
            </w:r>
            <w:r>
              <w:t xml:space="preserve"> </w:t>
            </w:r>
            <w:r>
              <w:t xml:space="preserve">refuses a Received LOT that would push the pieces at this consumption point past it. It is also the Line Inventory panel’s colour scale (orange at or below 30% of Max, red at or below 10%; no Max = no colour). Editable from the shop floor through the Tolerances popup (</w:t>
            </w:r>
            <w:r>
              <w:rPr>
                <w:rStyle w:val="VerbatimChar"/>
              </w:rPr>
              <w:t xml:space="preserve">Parts.ItemLocation_SetMaxQuantity</w:t>
            </w:r>
            <w:r>
              <w:t xml:space="preserve">), which touches only this column and audits every change. Set it to the most the point should ever hold, not a reorder point — a Max set with no headroom for a whole box refuses every check-in of that box size. Superseded the v1.8 (OI-18)</w:t>
            </w:r>
            <w:r>
              <w:t xml:space="preserve"> </w:t>
            </w:r>
            <w:r>
              <w:t xml:space="preserve">“maximum pieces per scan-in”</w:t>
            </w:r>
            <w:r>
              <w:t xml:space="preserve"> </w:t>
            </w:r>
            <w:r>
              <w:t xml:space="preserve">wording, which predates the consumption-point cap and the panel.</w:t>
            </w:r>
          </w:p>
        </w:tc>
      </w:tr>
      <w:tr>
        <w:tc>
          <w:tcPr>
            <w:shd w:val="clear" w:color="auto" w:fill="F2F2F2"/>
          </w:tcPr>
          <w:tcPr/>
          <w:p>
            <w:pPr>
              <w:pStyle w:val="Compact"/>
            </w:pPr>
            <w:r>
              <w:t xml:space="preserve">DefaultQuantity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Pre-populated quantity on the Allocations scan form. Added v1.8 (OI-18).</w:t>
            </w:r>
          </w:p>
        </w:tc>
      </w:tr>
      <w:tr>
        <w:tc>
          <w:tcPr/>
          <w:p>
            <w:pPr>
              <w:pStyle w:val="Compact"/>
            </w:pPr>
            <w:r>
              <w:t xml:space="preserve">IsConsumptionPoint</w:t>
            </w:r>
          </w:p>
        </w:tc>
        <w:tc>
          <w:tcPr/>
          <w:p>
            <w:pPr>
              <w:pStyle w:val="Compact"/>
            </w:pPr>
            <w:r>
              <w:t xml:space="preserve">BIT</w:t>
            </w:r>
          </w:p>
        </w:tc>
        <w:tc>
          <w:tcPr/>
          <w:p>
            <w:pPr>
              <w:pStyle w:val="Compact"/>
            </w:pPr>
            <w:r>
              <w:t xml:space="preserve">NOT NULL, DEFAULT 0</w:t>
            </w:r>
          </w:p>
        </w:tc>
        <w:tc>
          <w:tcPr/>
          <w:p>
            <w:pPr>
              <w:pStyle w:val="Compact"/>
            </w:pPr>
            <w:r>
              <w:rPr>
                <w:rStyle w:val="VerbatimChar"/>
              </w:rPr>
              <w:t xml:space="preserve">1</w:t>
            </w:r>
            <w:r>
              <w:t xml:space="preserve"> </w:t>
            </w:r>
            <w:r>
              <w:t xml:space="preserve">= this Cell consumes this Item (input);</w:t>
            </w:r>
            <w:r>
              <w:t xml:space="preserve"> </w:t>
            </w:r>
            <w:r>
              <w:rPr>
                <w:rStyle w:val="VerbatimChar"/>
              </w:rPr>
              <w:t xml:space="preserve">0</w:t>
            </w:r>
            <w:r>
              <w:t xml:space="preserve"> </w:t>
            </w:r>
            <w:r>
              <w:t xml:space="preserve">= this Cell produces this Item (output) or is merely eligible. Added v1.8 (OI-18).</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34"/>
    <w:bookmarkStart w:id="35" w:name="containerconfig"/>
    <w:p>
      <w:pPr>
        <w:pStyle w:val="Heading3"/>
      </w:pPr>
      <w:r>
        <w:t xml:space="preserve">ContainerConfig</w:t>
      </w:r>
    </w:p>
    <w:p>
      <w:pPr>
        <w:pStyle w:val="FirstParagraph"/>
      </w:pPr>
      <w:r>
        <w:t xml:space="preserve">Honda-specified packing rules per product.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TraysPerContainer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PartsPerTray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IsSerialized</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ClosureMethod</w:t>
            </w:r>
          </w:p>
        </w:tc>
        <w:tc>
          <w:tcPr>
            <w:shd w:val="clear" w:color="auto" w:fill="F2F2F2"/>
          </w:tcPr>
          <w:tcPr/>
          <w:p>
            <w:pPr>
              <w:pStyle w:val="Compact"/>
            </w:pPr>
            <w:r>
              <w:t xml:space="preserve">NVARCHAR(20)</w:t>
            </w:r>
          </w:p>
        </w:tc>
        <w:tc>
          <w:tcPr>
            <w:shd w:val="clear" w:color="auto" w:fill="F2F2F2"/>
          </w:tcPr>
          <w:tcPr/>
          <w:p>
            <w:pPr>
              <w:pStyle w:val="Compact"/>
            </w:pPr>
            <w:r>
              <w:t xml:space="preserve">NULL</w:t>
            </w:r>
          </w:p>
        </w:tc>
        <w:tc>
          <w:tcPr>
            <w:shd w:val="clear" w:color="auto" w:fill="F2F2F2"/>
          </w:tcPr>
          <w:tcPr/>
          <w:p>
            <w:pPr>
              <w:pStyle w:val="Compact"/>
            </w:pPr>
            <w:r>
              <w:t xml:space="preserve">One of</w:t>
            </w:r>
            <w:r>
              <w:t xml:space="preserve"> </w:t>
            </w:r>
            <w:r>
              <w:rPr>
                <w:rStyle w:val="VerbatimChar"/>
              </w:rPr>
              <w:t xml:space="preserve">ByCount</w:t>
            </w:r>
            <w:r>
              <w:t xml:space="preserve">,</w:t>
            </w:r>
            <w:r>
              <w:t xml:space="preserve"> </w:t>
            </w:r>
            <w:r>
              <w:rPr>
                <w:rStyle w:val="VerbatimChar"/>
              </w:rPr>
              <w:t xml:space="preserve">ByWeight</w:t>
            </w:r>
            <w:r>
              <w:t xml:space="preserve">, or</w:t>
            </w:r>
            <w:r>
              <w:t xml:space="preserve"> </w:t>
            </w:r>
            <w:r>
              <w:rPr>
                <w:rStyle w:val="VerbatimChar"/>
              </w:rPr>
              <w:t xml:space="preserve">ByVision</w:t>
            </w:r>
            <w:r>
              <w:t xml:space="preserve"> </w:t>
            </w:r>
            <w:r>
              <w:t xml:space="preserve">(NULL when not yet configured). Selects the</w:t>
            </w:r>
            <w:r>
              <w:t xml:space="preserve"> </w:t>
            </w:r>
            <w:r>
              <w:rPr>
                <w:b/>
                <w:bCs/>
              </w:rPr>
              <w:t xml:space="preserve">tray-level</w:t>
            </w:r>
            <w:r>
              <w:t xml:space="preserve"> </w:t>
            </w:r>
            <w:r>
              <w:t xml:space="preserve">closure trigger per FDS-06-014.</w:t>
            </w:r>
            <w:r>
              <w:t xml:space="preserve"> </w:t>
            </w:r>
            <w:r>
              <w:rPr>
                <w:rStyle w:val="VerbatimChar"/>
              </w:rPr>
              <w:t xml:space="preserve">ByCount</w:t>
            </w:r>
            <w:r>
              <w:t xml:space="preserve"> </w:t>
            </w:r>
            <w:r>
              <w:t xml:space="preserve">= operator-entered count per tray;</w:t>
            </w:r>
            <w:r>
              <w:t xml:space="preserve"> </w:t>
            </w:r>
            <w:r>
              <w:rPr>
                <w:rStyle w:val="VerbatimChar"/>
              </w:rPr>
              <w:t xml:space="preserve">ByWeight</w:t>
            </w:r>
            <w:r>
              <w:t xml:space="preserve"> </w:t>
            </w:r>
            <w:r>
              <w:t xml:space="preserve">= scale feedback via OmniServer (target on</w:t>
            </w:r>
            <w:r>
              <w:t xml:space="preserve"> </w:t>
            </w:r>
            <w:r>
              <w:rPr>
                <w:rStyle w:val="VerbatimChar"/>
              </w:rPr>
              <w:t xml:space="preserve">TargetWeight</w:t>
            </w:r>
            <w:r>
              <w:t xml:space="preserve">, PLC asserts</w:t>
            </w:r>
            <w:r>
              <w:t xml:space="preserve"> </w:t>
            </w:r>
            <w:r>
              <w:rPr>
                <w:rStyle w:val="VerbatimChar"/>
              </w:rPr>
              <w:t xml:space="preserve">TrayFullFlag</w:t>
            </w:r>
            <w:r>
              <w:t xml:space="preserve"> </w:t>
            </w:r>
            <w:r>
              <w:t xml:space="preserve">at threshold);</w:t>
            </w:r>
            <w:r>
              <w:t xml:space="preserve"> </w:t>
            </w:r>
            <w:r>
              <w:rPr>
                <w:rStyle w:val="VerbatimChar"/>
              </w:rPr>
              <w:t xml:space="preserve">ByVision</w:t>
            </w:r>
            <w:r>
              <w:t xml:space="preserve"> </w:t>
            </w:r>
            <w:r>
              <w:t xml:space="preserve">= camera validates the</w:t>
            </w:r>
            <w:r>
              <w:t xml:space="preserve"> </w:t>
            </w:r>
            <w:r>
              <w:rPr>
                <w:b/>
                <w:bCs/>
              </w:rPr>
              <w:t xml:space="preserve">full tray as a single image</w:t>
            </w:r>
            <w:r>
              <w:t xml:space="preserve"> </w:t>
            </w:r>
            <w:r>
              <w:t xml:space="preserve">(one validation event per tray, not per piece), PLC asserts</w:t>
            </w:r>
            <w:r>
              <w:t xml:space="preserve"> </w:t>
            </w:r>
            <w:r>
              <w:rPr>
                <w:rStyle w:val="VerbatimChar"/>
              </w:rPr>
              <w:t xml:space="preserve">TrayFullFlag</w:t>
            </w:r>
            <w:r>
              <w:t xml:space="preserve"> </w:t>
            </w:r>
            <w:r>
              <w:t xml:space="preserve">on pass. Container fill is derived in MES from accumulated tray closes — no separate</w:t>
            </w:r>
            <w:r>
              <w:t xml:space="preserve"> </w:t>
            </w:r>
            <w:r>
              <w:rPr>
                <w:rStyle w:val="VerbatimChar"/>
              </w:rPr>
              <w:t xml:space="preserve">ContainerFullFlag</w:t>
            </w:r>
            <w:r>
              <w:t xml:space="preserve"> </w:t>
            </w:r>
            <w:r>
              <w:t xml:space="preserve">PLC tag is required.</w:t>
            </w:r>
            <w:r>
              <w:t xml:space="preserve"> </w:t>
            </w:r>
            <w:r>
              <w:rPr>
                <w:rStyle w:val="VerbatimChar"/>
                <w:b/>
                <w:bCs/>
              </w:rPr>
              <w:t xml:space="preserve">ClosureMethod</w:t>
            </w:r>
            <w:r>
              <w:rPr>
                <w:b/>
                <w:bCs/>
              </w:rPr>
              <w:t xml:space="preserve"> </w:t>
            </w:r>
            <w:r>
              <w:rPr>
                <w:b/>
                <w:bCs/>
              </w:rPr>
              <w:t xml:space="preserve">is a per-Item / per-customer attribute</w:t>
            </w:r>
            <w:r>
              <w:t xml:space="preserve"> </w:t>
            </w:r>
            <w:r>
              <w:t xml:space="preserve">— a</w:t>
            </w:r>
            <w:r>
              <w:t xml:space="preserve"> </w:t>
            </w:r>
            <w:r>
              <w:rPr>
                <w:rStyle w:val="VerbatimChar"/>
              </w:rPr>
              <w:t xml:space="preserve">ByVision</w:t>
            </w:r>
            <w:r>
              <w:t xml:space="preserve"> </w:t>
            </w:r>
            <w:r>
              <w:t xml:space="preserve">part and a</w:t>
            </w:r>
            <w:r>
              <w:t xml:space="preserve"> </w:t>
            </w:r>
            <w:r>
              <w:rPr>
                <w:rStyle w:val="VerbatimChar"/>
              </w:rPr>
              <w:t xml:space="preserve">ByCount</w:t>
            </w:r>
            <w:r>
              <w:t xml:space="preserve"> </w:t>
            </w:r>
            <w:r>
              <w:t xml:space="preserve">part may run on the same physical line for different customers, each with its own</w:t>
            </w:r>
            <w:r>
              <w:t xml:space="preserve"> </w:t>
            </w:r>
            <w:r>
              <w:rPr>
                <w:rStyle w:val="VerbatimChar"/>
              </w:rPr>
              <w:t xml:space="preserve">ContainerConfig</w:t>
            </w:r>
            <w:r>
              <w:t xml:space="preserve">. The binding to a camera/MIP-capable Cell is</w:t>
            </w:r>
            <w:r>
              <w:t xml:space="preserve"> </w:t>
            </w:r>
            <w:r>
              <w:rPr>
                <w:b/>
                <w:bCs/>
              </w:rPr>
              <w:t xml:space="preserve">routing-trusted, not proc-enforced</w:t>
            </w:r>
            <w:r>
              <w:t xml:space="preserve"> </w:t>
            </w:r>
            <w:r>
              <w:t xml:space="preserve">(decided 2026-06-04): Engineering routes a</w:t>
            </w:r>
            <w:r>
              <w:t xml:space="preserve"> </w:t>
            </w:r>
            <w:r>
              <w:rPr>
                <w:rStyle w:val="VerbatimChar"/>
              </w:rPr>
              <w:t xml:space="preserve">ByVision</w:t>
            </w:r>
            <w:r>
              <w:t xml:space="preserve"> </w:t>
            </w:r>
            <w:r>
              <w:t xml:space="preserve">part to a vision-equipped Cell; a mis-route simply never receives</w:t>
            </w:r>
            <w:r>
              <w:t xml:space="preserve"> </w:t>
            </w:r>
            <w:r>
              <w:rPr>
                <w:rStyle w:val="VerbatimChar"/>
              </w:rPr>
              <w:t xml:space="preserve">TrayFullFlag</w:t>
            </w:r>
            <w:r>
              <w:t xml:space="preserve">. Distinct from the per-Cell</w:t>
            </w:r>
            <w:r>
              <w:t xml:space="preserve"> </w:t>
            </w:r>
            <w:r>
              <w:rPr>
                <w:rStyle w:val="VerbatimChar"/>
              </w:rPr>
              <w:t xml:space="preserve">ConfirmationMethod</w:t>
            </w:r>
            <w:r>
              <w:t xml:space="preserve"> </w:t>
            </w:r>
            <w:r>
              <w:t xml:space="preserve">LocationAttribute (part-identity verification, FDS-10-013) — they may use the same physical Cognex but are separate concerns.</w:t>
            </w:r>
          </w:p>
        </w:tc>
      </w:tr>
      <w:tr>
        <w:tc>
          <w:tcPr/>
          <w:p>
            <w:pPr>
              <w:pStyle w:val="Compact"/>
            </w:pPr>
            <w:r>
              <w:t xml:space="preserve">TargetWeight</w:t>
            </w:r>
          </w:p>
        </w:tc>
        <w:tc>
          <w:tcPr/>
          <w:p>
            <w:pPr>
              <w:pStyle w:val="Compact"/>
            </w:pPr>
            <w:r>
              <w:t xml:space="preserve">DECIMAL(10,4)</w:t>
            </w:r>
          </w:p>
        </w:tc>
        <w:tc>
          <w:tcPr/>
          <w:p>
            <w:pPr>
              <w:pStyle w:val="Compact"/>
            </w:pPr>
            <w:r>
              <w:t xml:space="preserve">NULL</w:t>
            </w:r>
          </w:p>
        </w:tc>
        <w:tc>
          <w:tcPr/>
          <w:p>
            <w:pPr>
              <w:pStyle w:val="Compact"/>
            </w:pPr>
            <w:r>
              <w:t xml:space="preserve">Target weight for</w:t>
            </w:r>
            <w:r>
              <w:t xml:space="preserve"> </w:t>
            </w:r>
            <w:r>
              <w:rPr>
                <w:rStyle w:val="VerbatimChar"/>
              </w:rPr>
              <w:t xml:space="preserve">ByWeight</w:t>
            </w:r>
            <w:r>
              <w:t xml:space="preserve"> </w:t>
            </w:r>
            <w:r>
              <w:t xml:space="preserve">closure. Required when</w:t>
            </w:r>
            <w:r>
              <w:t xml:space="preserve"> </w:t>
            </w:r>
            <w:r>
              <w:rPr>
                <w:rStyle w:val="VerbatimChar"/>
              </w:rPr>
              <w:t xml:space="preserve">ClosureMethod = 'ByWeight'</w:t>
            </w:r>
            <w:r>
              <w:t xml:space="preserve">; ignored otherwise.</w:t>
            </w:r>
          </w:p>
        </w:tc>
      </w:tr>
      <w:tr>
        <w:tc>
          <w:tcPr>
            <w:shd w:val="clear" w:color="auto" w:fill="F2F2F2"/>
          </w:tcPr>
          <w:tcPr/>
          <w:p>
            <w:pPr>
              <w:pStyle w:val="Compact"/>
            </w:pPr>
            <w:r>
              <w:t xml:space="preserve">DunnageCode</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Returnable dunnage identifier</w:t>
            </w:r>
          </w:p>
        </w:tc>
      </w:tr>
      <w:tr>
        <w:tc>
          <w:tcPr/>
          <w:p>
            <w:pPr>
              <w:pStyle w:val="Compact"/>
            </w:pPr>
            <w:r>
              <w:t xml:space="preserve">CustomerCode</w:t>
            </w:r>
          </w:p>
        </w:tc>
        <w:tc>
          <w:tcPr/>
          <w:p>
            <w:pPr>
              <w:pStyle w:val="Compact"/>
            </w:pPr>
            <w:r>
              <w:t xml:space="preserve">NVARCHAR(50)</w:t>
            </w:r>
          </w:p>
        </w:tc>
        <w:tc>
          <w:tcPr/>
          <w:p>
            <w:pPr>
              <w:pStyle w:val="Compact"/>
            </w:pPr>
            <w:r>
              <w:t xml:space="preserve">NULL</w:t>
            </w:r>
          </w:p>
        </w:tc>
        <w:tc>
          <w:tcPr/>
          <w:p>
            <w:pPr>
              <w:pStyle w:val="Compact"/>
            </w:pPr>
            <w:r>
              <w:t xml:space="preserve">Honda customer code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35"/>
    <w:bookmarkStart w:id="36" w:name="X929bf30983d616970e41147b9fb35af747c6e6a"/>
    <w:p>
      <w:pPr>
        <w:pStyle w:val="Heading3"/>
      </w:pPr>
      <w:r>
        <w:t xml:space="preserve">✅ Resolved (v1.8 rev / FDS-05-033 v0.11m): Trim → Machining Part Identity Change → 1-line BOM</w:t>
      </w:r>
    </w:p>
    <w:p>
      <w:pPr>
        <w:pStyle w:val="BlockText"/>
      </w:pPr>
      <w:r>
        <w:rPr>
          <w:b/>
          <w:bCs/>
        </w:rPr>
        <w:t xml:space="preserve">OI-11 resolution (2026-04-22) + FDS v0.11m boundary clarification (2026-04-28):</w:t>
      </w:r>
      <w:r>
        <w:t xml:space="preserve"> </w:t>
      </w:r>
      <w:r>
        <w:t xml:space="preserve">The part-identity rename was originally framed as</w:t>
      </w:r>
      <w:r>
        <w:t xml:space="preserve"> </w:t>
      </w:r>
      <w:r>
        <w:rPr>
          <w:b/>
          <w:bCs/>
        </w:rPr>
        <w:t xml:space="preserve">Casting → Trim</w:t>
      </w:r>
      <w:r>
        <w:t xml:space="preserve">; the v0.11m FDS continuity pass clarified that the rename actually fires one step downstream at</w:t>
      </w:r>
      <w:r>
        <w:t xml:space="preserve"> </w:t>
      </w:r>
      <w:r>
        <w:rPr>
          <w:b/>
          <w:bCs/>
        </w:rPr>
        <w:t xml:space="preserve">Trim → Machining</w:t>
      </w:r>
      <w:r>
        <w:t xml:space="preserve">. Within Casting and Trim the LOT retains a single cast-part identity — Trim’s sprue removal / deburr / wash work is yield loss recorded via</w:t>
      </w:r>
      <w:r>
        <w:t xml:space="preserve"> </w:t>
      </w:r>
      <w:r>
        <w:rPr>
          <w:rStyle w:val="VerbatimChar"/>
        </w:rPr>
        <w:t xml:space="preserve">Workorder.RejectEvent</w:t>
      </w:r>
      <w:r>
        <w:t xml:space="preserve"> </w:t>
      </w:r>
      <w:r>
        <w:t xml:space="preserve">on the same LOT, not a rename. The earlier v1.8 draft of a dedicated</w:t>
      </w:r>
      <w:r>
        <w:t xml:space="preserve"> </w:t>
      </w:r>
      <w:r>
        <w:rPr>
          <w:rStyle w:val="VerbatimChar"/>
        </w:rPr>
        <w:t xml:space="preserve">Parts.ItemTransform</w:t>
      </w:r>
      <w:r>
        <w:t xml:space="preserve"> </w:t>
      </w:r>
      <w:r>
        <w:t xml:space="preserve">table is still rejected on the same OI-11 grounds — every column it carried (</w:t>
      </w:r>
      <w:r>
        <w:rPr>
          <w:rStyle w:val="VerbatimChar"/>
        </w:rPr>
        <w:t xml:space="preserve">SourceItemId</w:t>
      </w:r>
      <w:r>
        <w:t xml:space="preserve"> </w:t>
      </w:r>
      <w:r>
        <w:t xml:space="preserve">/</w:t>
      </w:r>
      <w:r>
        <w:t xml:space="preserve"> </w:t>
      </w:r>
      <w:r>
        <w:rPr>
          <w:rStyle w:val="VerbatimChar"/>
        </w:rPr>
        <w:t xml:space="preserve">DestinationItemId</w:t>
      </w:r>
      <w:r>
        <w:t xml:space="preserve"> </w:t>
      </w:r>
      <w:r>
        <w:t xml:space="preserve">/</w:t>
      </w:r>
      <w:r>
        <w:t xml:space="preserve"> </w:t>
      </w:r>
      <w:r>
        <w:rPr>
          <w:rStyle w:val="VerbatimChar"/>
        </w:rPr>
        <w:t xml:space="preserve">SourceLotId</w:t>
      </w:r>
      <w:r>
        <w:t xml:space="preserve"> </w:t>
      </w:r>
      <w:r>
        <w:t xml:space="preserve">/</w:t>
      </w:r>
      <w:r>
        <w:t xml:space="preserve"> </w:t>
      </w:r>
      <w:r>
        <w:rPr>
          <w:rStyle w:val="VerbatimChar"/>
        </w:rPr>
        <w:t xml:space="preserve">DestinationLotId</w:t>
      </w:r>
      <w:r>
        <w:t xml:space="preserve"> </w:t>
      </w:r>
      <w:r>
        <w:t xml:space="preserve">/</w:t>
      </w:r>
      <w:r>
        <w:t xml:space="preserve"> </w:t>
      </w:r>
      <w:r>
        <w:rPr>
          <w:rStyle w:val="VerbatimChar"/>
        </w:rPr>
        <w:t xml:space="preserve">LocationId</w:t>
      </w:r>
      <w:r>
        <w:t xml:space="preserve"> </w:t>
      </w:r>
      <w:r>
        <w:t xml:space="preserve">/</w:t>
      </w:r>
      <w:r>
        <w:t xml:space="preserve"> </w:t>
      </w:r>
      <w:r>
        <w:rPr>
          <w:rStyle w:val="VerbatimChar"/>
        </w:rPr>
        <w:t xml:space="preserve">Quantity</w:t>
      </w:r>
      <w:r>
        <w:t xml:space="preserve"> </w:t>
      </w:r>
      <w:r>
        <w:t xml:space="preserve">/</w:t>
      </w:r>
      <w:r>
        <w:t xml:space="preserve"> </w:t>
      </w:r>
      <w:r>
        <w:rPr>
          <w:rStyle w:val="VerbatimChar"/>
        </w:rPr>
        <w:t xml:space="preserve">AppUserId</w:t>
      </w:r>
      <w:r>
        <w:t xml:space="preserve"> </w:t>
      </w:r>
      <w:r>
        <w:t xml:space="preserve">/</w:t>
      </w:r>
      <w:r>
        <w:t xml:space="preserve"> </w:t>
      </w:r>
      <w:r>
        <w:rPr>
          <w:rStyle w:val="VerbatimChar"/>
        </w:rPr>
        <w:t xml:space="preserve">TerminalLocationId</w:t>
      </w:r>
      <w:r>
        <w:t xml:space="preserve"> </w:t>
      </w:r>
      <w:r>
        <w:t xml:space="preserve">/</w:t>
      </w:r>
      <w:r>
        <w:t xml:space="preserve"> </w:t>
      </w:r>
      <w:r>
        <w:rPr>
          <w:rStyle w:val="VerbatimChar"/>
        </w:rPr>
        <w:t xml:space="preserve">RecordedAt</w:t>
      </w:r>
      <w:r>
        <w:t xml:space="preserve">) is already on</w:t>
      </w:r>
      <w:r>
        <w:t xml:space="preserve"> </w:t>
      </w:r>
      <w:r>
        <w:rPr>
          <w:rStyle w:val="VerbatimChar"/>
        </w:rPr>
        <w:t xml:space="preserve">Workorder.ConsumptionEvent</w:t>
      </w:r>
      <w:r>
        <w:t xml:space="preserve">. The physical flow (one trim piece becomes one machined piece) is a</w:t>
      </w:r>
      <w:r>
        <w:t xml:space="preserve"> </w:t>
      </w:r>
      <w:r>
        <w:rPr>
          <w:b/>
          <w:bCs/>
        </w:rPr>
        <w:t xml:space="preserve">degenerate 1-line BOM consumption</w:t>
      </w:r>
      <w:r>
        <w:t xml:space="preserve"> </w:t>
      </w:r>
      <w:r>
        <w:t xml:space="preserve">— the same pattern assembly uses, with a BOM of</w:t>
      </w:r>
      <w:r>
        <w:t xml:space="preserve"> </w:t>
      </w:r>
      <w:r>
        <w:rPr>
          <w:rStyle w:val="VerbatimChar"/>
        </w:rPr>
        <w:t xml:space="preserve">1 × 5G0-TRIM-4102</w:t>
      </w:r>
      <w:r>
        <w:t xml:space="preserve"> </w:t>
      </w:r>
      <w:r>
        <w:t xml:space="preserve">on the machined part.</w:t>
      </w:r>
    </w:p>
    <w:p>
      <w:pPr>
        <w:pStyle w:val="BlockText"/>
      </w:pPr>
      <w:r>
        <w:rPr>
          <w:b/>
          <w:bCs/>
        </w:rPr>
        <w:t xml:space="preserve">Modelled as:</w:t>
      </w:r>
    </w:p>
    <w:p>
      <w:pPr>
        <w:pStyle w:val="Compact"/>
        <w:numPr>
          <w:ilvl w:val="0"/>
          <w:numId w:val="1006"/>
        </w:numPr>
      </w:pPr>
      <w:r>
        <w:rPr>
          <w:rStyle w:val="VerbatimChar"/>
        </w:rPr>
        <w:t xml:space="preserve">Parts.Item</w:t>
      </w:r>
      <w:r>
        <w:t xml:space="preserve"> </w:t>
      </w:r>
      <w:r>
        <w:t xml:space="preserve">has two rows for the same physical part:</w:t>
      </w:r>
      <w:r>
        <w:t xml:space="preserve"> </w:t>
      </w:r>
      <w:r>
        <w:rPr>
          <w:rStyle w:val="VerbatimChar"/>
        </w:rPr>
        <w:t xml:space="preserve">5G0-TRIM-4102</w:t>
      </w:r>
      <w:r>
        <w:t xml:space="preserve"> </w:t>
      </w:r>
      <w:r>
        <w:t xml:space="preserve">(Component — covers both Casting and Trim work) and</w:t>
      </w:r>
      <w:r>
        <w:t xml:space="preserve"> </w:t>
      </w:r>
      <w:r>
        <w:rPr>
          <w:rStyle w:val="VerbatimChar"/>
        </w:rPr>
        <w:t xml:space="preserve">5G0-MACHINED-4102</w:t>
      </w:r>
      <w:r>
        <w:t xml:space="preserve"> </w:t>
      </w:r>
      <w:r>
        <w:t xml:space="preserve">(Sub-Assembly or Component depending on downstream use). Trim does</w:t>
      </w:r>
      <w:r>
        <w:t xml:space="preserve"> </w:t>
      </w:r>
      <w:r>
        <w:rPr>
          <w:b/>
          <w:bCs/>
        </w:rPr>
        <w:t xml:space="preserve">not</w:t>
      </w:r>
      <w:r>
        <w:t xml:space="preserve"> </w:t>
      </w:r>
      <w:r>
        <w:t xml:space="preserve">introduce a new Item; the cast/trim LOT carries the same</w:t>
      </w:r>
      <w:r>
        <w:t xml:space="preserve"> </w:t>
      </w:r>
      <w:r>
        <w:rPr>
          <w:rStyle w:val="VerbatimChar"/>
        </w:rPr>
        <w:t xml:space="preserve">ItemId</w:t>
      </w:r>
      <w:r>
        <w:t xml:space="preserve"> </w:t>
      </w:r>
      <w:r>
        <w:t xml:space="preserve">from Die Cast through Trim OUT.</w:t>
      </w:r>
    </w:p>
    <w:p>
      <w:pPr>
        <w:pStyle w:val="Compact"/>
        <w:numPr>
          <w:ilvl w:val="0"/>
          <w:numId w:val="1006"/>
        </w:numPr>
      </w:pPr>
      <w:r>
        <w:rPr>
          <w:rStyle w:val="VerbatimChar"/>
        </w:rPr>
        <w:t xml:space="preserve">Parts.Bom</w:t>
      </w:r>
      <w:r>
        <w:t xml:space="preserve"> </w:t>
      </w:r>
      <w:r>
        <w:t xml:space="preserve">for the machined part has a single</w:t>
      </w:r>
      <w:r>
        <w:t xml:space="preserve"> </w:t>
      </w:r>
      <w:r>
        <w:rPr>
          <w:rStyle w:val="VerbatimChar"/>
        </w:rPr>
        <w:t xml:space="preserve">BomLine</w:t>
      </w:r>
      <w:r>
        <w:t xml:space="preserve"> </w:t>
      </w:r>
      <w:r>
        <w:t xml:space="preserve">with</w:t>
      </w:r>
      <w:r>
        <w:t xml:space="preserve"> </w:t>
      </w:r>
      <w:r>
        <w:rPr>
          <w:rStyle w:val="VerbatimChar"/>
        </w:rPr>
        <w:t xml:space="preserve">ChildItemId = 5G0-TRIM</w:t>
      </w:r>
      <w:r>
        <w:t xml:space="preserve"> </w:t>
      </w:r>
      <w:r>
        <w:t xml:space="preserve">and</w:t>
      </w:r>
      <w:r>
        <w:t xml:space="preserve"> </w:t>
      </w:r>
      <w:r>
        <w:rPr>
          <w:rStyle w:val="VerbatimChar"/>
        </w:rPr>
        <w:t xml:space="preserve">QtyPer = 1</w:t>
      </w:r>
      <w:r>
        <w:t xml:space="preserve">.</w:t>
      </w:r>
    </w:p>
    <w:p>
      <w:pPr>
        <w:pStyle w:val="Compact"/>
        <w:numPr>
          <w:ilvl w:val="0"/>
          <w:numId w:val="1006"/>
        </w:numPr>
      </w:pPr>
      <w:r>
        <w:t xml:space="preserve">At the first Machining Cell, the operator picks the next sub-LOT from the Cell’s FIFO queue (per FDS-06-007 — no scan-to-receive). The MES applies the BOM-driven rename:</w:t>
      </w:r>
      <w:r>
        <w:t xml:space="preserve"> </w:t>
      </w:r>
      <w:r>
        <w:rPr>
          <w:i/>
          <w:iCs/>
        </w:rPr>
        <w:t xml:space="preserve">“This LOT is 5G0-TRIM-4102. Receive as 5G0-MACHINED-4102?”</w:t>
      </w:r>
      <w:r>
        <w:t xml:space="preserve"> </w:t>
      </w:r>
      <w:r>
        <w:t xml:space="preserve">— the prompt is driven by BOM lookup (which finished items have the scanned Item as a component).</w:t>
      </w:r>
    </w:p>
    <w:p>
      <w:pPr>
        <w:pStyle w:val="Compact"/>
        <w:numPr>
          <w:ilvl w:val="0"/>
          <w:numId w:val="1006"/>
        </w:numPr>
      </w:pPr>
      <w:r>
        <w:t xml:space="preserve">On confirm, a new destination LOT of the machined part is created;</w:t>
      </w:r>
      <w:r>
        <w:t xml:space="preserve"> </w:t>
      </w:r>
      <w:r>
        <w:rPr>
          <w:rStyle w:val="VerbatimChar"/>
        </w:rPr>
        <w:t xml:space="preserve">Workorder.ConsumptionEvent</w:t>
      </w:r>
      <w:r>
        <w:t xml:space="preserve"> </w:t>
      </w:r>
      <w:r>
        <w:t xml:space="preserve">records the flow (source trim LOT → produced machined LOT);</w:t>
      </w:r>
      <w:r>
        <w:t xml:space="preserve"> </w:t>
      </w:r>
      <w:r>
        <w:rPr>
          <w:rStyle w:val="VerbatimChar"/>
        </w:rPr>
        <w:t xml:space="preserve">Lots.LotGenealogy</w:t>
      </w:r>
      <w:r>
        <w:t xml:space="preserve"> </w:t>
      </w:r>
      <w:r>
        <w:t xml:space="preserve">records the parent/child with</w:t>
      </w:r>
      <w:r>
        <w:t xml:space="preserve"> </w:t>
      </w:r>
      <w:r>
        <w:rPr>
          <w:rStyle w:val="VerbatimChar"/>
        </w:rPr>
        <w:t xml:space="preserve">RelationshipType = Consumption</w:t>
      </w:r>
      <w:r>
        <w:t xml:space="preserve">.</w:t>
      </w:r>
    </w:p>
    <w:p>
      <w:pPr>
        <w:pStyle w:val="Compact"/>
        <w:numPr>
          <w:ilvl w:val="0"/>
          <w:numId w:val="1006"/>
        </w:numPr>
      </w:pPr>
      <w:r>
        <w:t xml:space="preserve">Yield loss at Trim (sprue removal, deburr, wash) is captured via</w:t>
      </w:r>
      <w:r>
        <w:t xml:space="preserve"> </w:t>
      </w:r>
      <w:r>
        <w:rPr>
          <w:rStyle w:val="VerbatimChar"/>
        </w:rPr>
        <w:t xml:space="preserve">Workorder.RejectEvent</w:t>
      </w:r>
      <w:r>
        <w:t xml:space="preserve"> </w:t>
      </w:r>
      <w:r>
        <w:t xml:space="preserve">on the cast/trim LOT — no rename, no consumption event; trim work is rework against the same LOT.</w:t>
      </w:r>
    </w:p>
    <w:p>
      <w:pPr>
        <w:pStyle w:val="Compact"/>
        <w:numPr>
          <w:ilvl w:val="0"/>
          <w:numId w:val="1006"/>
        </w:numPr>
      </w:pPr>
      <w:r>
        <w:t xml:space="preserve">Yield loss at Machining (after the rename) is captured via</w:t>
      </w:r>
      <w:r>
        <w:t xml:space="preserve"> </w:t>
      </w:r>
      <w:r>
        <w:rPr>
          <w:rStyle w:val="VerbatimChar"/>
        </w:rPr>
        <w:t xml:space="preserve">Workorder.RejectEvent</w:t>
      </w:r>
      <w:r>
        <w:t xml:space="preserve"> </w:t>
      </w:r>
      <w:r>
        <w:t xml:space="preserve">on the machined LOT.</w:t>
      </w:r>
    </w:p>
    <w:p>
      <w:pPr>
        <w:pStyle w:val="Compact"/>
        <w:numPr>
          <w:ilvl w:val="0"/>
          <w:numId w:val="1006"/>
        </w:numPr>
      </w:pPr>
      <w:r>
        <w:t xml:space="preserve">Backward trace: a shipped machined LOT walks</w:t>
      </w:r>
      <w:r>
        <w:t xml:space="preserve"> </w:t>
      </w:r>
      <w:r>
        <w:rPr>
          <w:rStyle w:val="VerbatimChar"/>
        </w:rPr>
        <w:t xml:space="preserve">LotGenealogy</w:t>
      </w:r>
      <w:r>
        <w:t xml:space="preserve"> </w:t>
      </w:r>
      <w:r>
        <w:t xml:space="preserve">back to the trim/cast LOT in</w:t>
      </w:r>
      <w:r>
        <w:t xml:space="preserve"> </w:t>
      </w:r>
      <w:r>
        <w:rPr>
          <w:b/>
          <w:bCs/>
        </w:rPr>
        <w:t xml:space="preserve">one read</w:t>
      </w:r>
      <w:r>
        <w:t xml:space="preserve"> </w:t>
      </w:r>
      <w:r>
        <w:t xml:space="preserve">(single Machining-IN consumption hop). The trim/cast LOT carries the original Die Cast</w:t>
      </w:r>
      <w:r>
        <w:t xml:space="preserve"> </w:t>
      </w:r>
      <w:r>
        <w:rPr>
          <w:rStyle w:val="VerbatimChar"/>
        </w:rPr>
        <w:t xml:space="preserve">ProductionEvent</w:t>
      </w:r>
      <w:r>
        <w:t xml:space="preserve"> </w:t>
      </w:r>
      <w:r>
        <w:t xml:space="preserve">rows directly (cast machine / die / cavity / operator / timestamp reachable without a second hop) — Casting and Trim share the same</w:t>
      </w:r>
      <w:r>
        <w:t xml:space="preserve"> </w:t>
      </w:r>
      <w:r>
        <w:rPr>
          <w:rStyle w:val="VerbatimChar"/>
        </w:rPr>
        <w:t xml:space="preserve">LotId</w:t>
      </w:r>
      <w:r>
        <w:t xml:space="preserve">.</w:t>
      </w:r>
    </w:p>
    <w:p>
      <w:pPr>
        <w:pStyle w:val="BlockText"/>
      </w:pPr>
      <w:r>
        <w:rPr>
          <w:b/>
          <w:bCs/>
        </w:rPr>
        <w:t xml:space="preserve">No new schema.</w:t>
      </w:r>
      <w:r>
        <w:t xml:space="preserve"> </w:t>
      </w:r>
      <w:r>
        <w:t xml:space="preserve">The</w:t>
      </w:r>
      <w:r>
        <w:t xml:space="preserve"> </w:t>
      </w:r>
      <w:r>
        <w:rPr>
          <w:rStyle w:val="VerbatimChar"/>
        </w:rPr>
        <w:t xml:space="preserve">Parts.ItemTransform</w:t>
      </w:r>
      <w:r>
        <w:t xml:space="preserve"> </w:t>
      </w:r>
      <w:r>
        <w:t xml:space="preserve">table was removed from the v1.8 draft before any SQL landed. The operator-facing flow (FIFO pick + BOM-driven rename prompt + confirmation), the backward trace, and the FDS §5.7 Genealogy queries all work unchanged.</w:t>
      </w:r>
    </w:p>
    <w:bookmarkEnd w:id="36"/>
    <w:bookmarkStart w:id="37" w:name="Xf5ab6cf94adf38d0f59ecf308166bc39725b316"/>
    <w:p>
      <w:pPr>
        <w:pStyle w:val="Heading3"/>
      </w:pPr>
      <w:r>
        <w:t xml:space="preserve">✅ Resolved (v1.7): Tool Life Tracking → §7 Tools Schema</w:t>
      </w:r>
    </w:p>
    <w:p>
      <w:pPr>
        <w:pStyle w:val="BlockText"/>
      </w:pPr>
      <w:r>
        <w:rPr>
          <w:b/>
          <w:bCs/>
        </w:rPr>
        <w:t xml:space="preserve">Scope Matrix row 26</w:t>
      </w:r>
      <w:r>
        <w:t xml:space="preserve"> </w:t>
      </w:r>
      <w:r>
        <w:t xml:space="preserve">(Tool Life, FRS 5.6.6) is resolved by the dedicated</w:t>
      </w:r>
      <w:r>
        <w:t xml:space="preserve"> </w:t>
      </w:r>
      <w:r>
        <w:rPr>
          <w:b/>
          <w:bCs/>
        </w:rPr>
        <w:t xml:space="preserve">§7 Tools Schema</w:t>
      </w:r>
      <w:r>
        <w:t xml:space="preserve"> </w:t>
      </w:r>
      <w:r>
        <w:t xml:space="preserve">added in v1.7 as part of the Phase B Tool Management refactor (see</w:t>
      </w:r>
      <w:r>
        <w:t xml:space="preserve"> </w:t>
      </w:r>
      <w:r>
        <w:rPr>
          <w:rStyle w:val="VerbatimChar"/>
        </w:rPr>
        <w:t xml:space="preserve">docs/superpowers/specs/2026-04-21-tool-management-design.md</w:t>
      </w:r>
      <w:r>
        <w:t xml:space="preserve">). Tools are now a first-class polymorphic subsystem —</w:t>
      </w:r>
      <w:r>
        <w:t xml:space="preserve"> </w:t>
      </w:r>
      <w:r>
        <w:rPr>
          <w:rStyle w:val="VerbatimChar"/>
        </w:rPr>
        <w:t xml:space="preserve">Tools.Tool</w:t>
      </w:r>
      <w:r>
        <w:t xml:space="preserve"> </w:t>
      </w:r>
      <w:r>
        <w:t xml:space="preserve">holds tool identity;</w:t>
      </w:r>
      <w:r>
        <w:t xml:space="preserve"> </w:t>
      </w:r>
      <w:r>
        <w:rPr>
          <w:rStyle w:val="VerbatimChar"/>
        </w:rPr>
        <w:t xml:space="preserve">Tools.ToolCavity</w:t>
      </w:r>
      <w:r>
        <w:t xml:space="preserve"> </w:t>
      </w:r>
      <w:r>
        <w:t xml:space="preserve">tracks per-cavity status;</w:t>
      </w:r>
      <w:r>
        <w:t xml:space="preserve"> </w:t>
      </w:r>
      <w:r>
        <w:rPr>
          <w:rStyle w:val="VerbatimChar"/>
        </w:rPr>
        <w:t xml:space="preserve">Tools.ToolAssignment</w:t>
      </w:r>
      <w:r>
        <w:t xml:space="preserve"> </w:t>
      </w:r>
      <w:r>
        <w:t xml:space="preserve">is the append-only check-in/out history against Cells. Shot counts derive from</w:t>
      </w:r>
      <w:r>
        <w:t xml:space="preserve"> </w:t>
      </w:r>
      <w:r>
        <w:rPr>
          <w:rStyle w:val="VerbatimChar"/>
        </w:rPr>
        <w:t xml:space="preserve">Workorder.ProductionEvent</w:t>
      </w:r>
      <w:r>
        <w:t xml:space="preserve"> </w:t>
      </w:r>
      <w:r>
        <w:t xml:space="preserve">(no live counter column). Tool-life threshold alarms remain</w:t>
      </w:r>
      <w:r>
        <w:t xml:space="preserve"> </w:t>
      </w:r>
      <w:r>
        <w:rPr>
          <w:b/>
          <w:bCs/>
        </w:rPr>
        <w:t xml:space="preserve">FUTURE</w:t>
      </w:r>
      <w:r>
        <w:t xml:space="preserve"> </w:t>
      </w:r>
      <w:r>
        <w:t xml:space="preserve">— delivered later via a scheduled Gateway Script that reads the derived shot counts.</w:t>
      </w:r>
    </w:p>
    <w:p>
      <w:pPr>
        <w:pStyle w:val="BlockText"/>
      </w:pPr>
      <w:r>
        <w:rPr>
          <w:b/>
          <w:bCs/>
        </w:rPr>
        <w:t xml:space="preserve">Historical context (pre-v1.7):</w:t>
      </w:r>
      <w:r>
        <w:t xml:space="preserve"> </w:t>
      </w:r>
      <w:r>
        <w:t xml:space="preserve">The gap was originally left open because MPP hadn’t confirmed whether tool life needed its own event history or could ride on</w:t>
      </w:r>
      <w:r>
        <w:t xml:space="preserve"> </w:t>
      </w:r>
      <w:r>
        <w:rPr>
          <w:rStyle w:val="VerbatimChar"/>
        </w:rPr>
        <w:t xml:space="preserve">LocationAttribute</w:t>
      </w:r>
      <w:r>
        <w:t xml:space="preserve">. The 2026-04-20 MPP review resolved it in favour of a dedicated subsystem so that dies, cutters, jigs, gauges, and trim tools all share a consistent identity and maintenance hook.</w:t>
      </w:r>
    </w:p>
    <w:p>
      <w:r>
        <w:pict>
          <v:rect style="width:0;height:1.5pt" o:hralign="center" o:hrstd="t" o:hr="t"/>
        </w:pict>
      </w:r>
    </w:p>
    <w:bookmarkEnd w:id="37"/>
    <w:bookmarkEnd w:id="38"/>
    <w:bookmarkStart w:id="60" w:name="lots-schema-mvp"/>
    <w:p>
      <w:pPr>
        <w:pStyle w:val="Heading2"/>
      </w:pPr>
      <w:r>
        <w:t xml:space="preserve">3. Lots Schema —</w:t>
      </w:r>
      <w:r>
        <w:t xml:space="preserve"> </w:t>
      </w:r>
      <w:r>
        <w:rPr>
          <w:rStyle w:val="VerbatimChar"/>
        </w:rPr>
        <w:t xml:space="preserve">MVP</w:t>
      </w:r>
    </w:p>
    <w:p>
      <w:pPr>
        <w:pStyle w:val="BlockText"/>
      </w:pPr>
      <w:r>
        <w:rPr>
          <w:b/>
          <w:bCs/>
        </w:rPr>
        <w:t xml:space="preserve">Scope:</w:t>
      </w:r>
      <w:r>
        <w:t xml:space="preserve"> </w:t>
      </w:r>
      <w:r>
        <w:t xml:space="preserve">All tables MVP. Core tracking entity schema. Serialization is MVP-EXPANDED (expanded beyond legacy two-line support).</w:t>
      </w:r>
    </w:p>
    <w:p>
      <w:pPr>
        <w:pStyle w:val="BlockText"/>
      </w:pPr>
      <w:r>
        <w:rPr>
          <w:b/>
          <w:bCs/>
        </w:rPr>
        <w:t xml:space="preserve">Note on pass-through parts:</w:t>
      </w:r>
      <w:r>
        <w:t xml:space="preserve"> </w:t>
      </w:r>
      <w:r>
        <w:t xml:space="preserve">Receiving pass-through parts into MES is MVP (Scope Matrix row 3) — supported via</w:t>
      </w:r>
      <w:r>
        <w:t xml:space="preserve"> </w:t>
      </w:r>
      <w:r>
        <w:rPr>
          <w:rStyle w:val="VerbatimChar"/>
        </w:rPr>
        <w:t xml:space="preserve">LotOriginType</w:t>
      </w:r>
      <w:r>
        <w:t xml:space="preserve"> </w:t>
      </w:r>
      <w:r>
        <w:t xml:space="preserve">Received/ReceivedOffsite. Full in-plant pass-through tracking workflows are noted as Future (Scope Matrix row 20). The existing</w:t>
      </w:r>
      <w:r>
        <w:t xml:space="preserve"> </w:t>
      </w:r>
      <w:r>
        <w:rPr>
          <w:rStyle w:val="VerbatimChar"/>
        </w:rPr>
        <w:t xml:space="preserve">Lot</w:t>
      </w:r>
      <w:r>
        <w:t xml:space="preserve"> </w:t>
      </w:r>
      <w:r>
        <w:t xml:space="preserve">+</w:t>
      </w:r>
      <w:r>
        <w:t xml:space="preserve"> </w:t>
      </w:r>
      <w:r>
        <w:rPr>
          <w:rStyle w:val="VerbatimChar"/>
        </w:rPr>
        <w:t xml:space="preserve">LotMovement</w:t>
      </w:r>
      <w:r>
        <w:t xml:space="preserve"> </w:t>
      </w:r>
      <w:r>
        <w:t xml:space="preserve">tables handle both; the future work is operational workflow design, not schema.</w:t>
      </w:r>
    </w:p>
    <w:p>
      <w:pPr>
        <w:pStyle w:val="FirstParagraph"/>
      </w:pPr>
      <w:r>
        <w:t xml:space="preserve">LOT lifecycle, genealogy, containers, serialized parts, shipping.</w:t>
      </w:r>
    </w:p>
    <w:p>
      <w:pPr>
        <w:pStyle w:val="BodyText"/>
      </w:pPr>
      <w:r>
        <w:rPr>
          <w:b/>
          <w:bCs/>
        </w:rPr>
        <w:t xml:space="preserve">Views (v1.9e):</w:t>
      </w:r>
      <w:r>
        <w:t xml:space="preserve"> </w:t>
      </w:r>
      <w:r>
        <w:rPr>
          <w:rStyle w:val="VerbatimChar"/>
        </w:rPr>
        <w:t xml:space="preserve">Lots.v_LotDerivedQuantities (LotId, TotalInProcess, InventoryAvailable)</w:t>
      </w:r>
      <w:r>
        <w:t xml:space="preserve"> </w:t>
      </w:r>
      <w:r>
        <w:t xml:space="preserve">— computes Lot Details header quantities at read time from</w:t>
      </w:r>
      <w:r>
        <w:t xml:space="preserve"> </w:t>
      </w:r>
      <w:r>
        <w:rPr>
          <w:rStyle w:val="VerbatimChar"/>
        </w:rPr>
        <w:t xml:space="preserve">Lots.Lot.PieceCount</w:t>
      </w:r>
      <w:r>
        <w:t xml:space="preserve"> </w:t>
      </w:r>
      <w:r>
        <w:t xml:space="preserve">+</w:t>
      </w:r>
      <w:r>
        <w:t xml:space="preserve"> </w:t>
      </w:r>
      <w:r>
        <w:rPr>
          <w:rStyle w:val="VerbatimChar"/>
        </w:rPr>
        <w:t xml:space="preserve">Workorder.ProductionEvent</w:t>
      </w:r>
      <w:r>
        <w:t xml:space="preserve"> </w:t>
      </w:r>
      <w:r>
        <w:t xml:space="preserve">aggregations +</w:t>
      </w:r>
      <w:r>
        <w:t xml:space="preserve"> </w:t>
      </w:r>
      <w:r>
        <w:rPr>
          <w:rStyle w:val="VerbatimChar"/>
        </w:rPr>
        <w:t xml:space="preserve">Workorder.ConsumptionEvent</w:t>
      </w:r>
      <w:r>
        <w:t xml:space="preserve"> </w:t>
      </w:r>
      <w:r>
        <w:t xml:space="preserve">aggregations. No materialized columns on</w:t>
      </w:r>
      <w:r>
        <w:t xml:space="preserve"> </w:t>
      </w:r>
      <w:r>
        <w:rPr>
          <w:rStyle w:val="VerbatimChar"/>
        </w:rPr>
        <w:t xml:space="preserve">Lots.Lot</w:t>
      </w:r>
      <w:r>
        <w:t xml:space="preserve">. Created in the Arc 2 Phase 2 migration. See FDS-05-031 for derivation formulas and rationale.</w:t>
      </w:r>
    </w:p>
    <w:bookmarkStart w:id="39" w:name="lotorigintype"/>
    <w:p>
      <w:pPr>
        <w:pStyle w:val="Heading3"/>
      </w:pPr>
      <w:r>
        <w:t xml:space="preserve">LotOriginType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Manufactured, Received, ReceivedOffsite</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39"/>
    <w:bookmarkStart w:id="40" w:name="lotstatuscode"/>
    <w:p>
      <w:pPr>
        <w:pStyle w:val="Heading3"/>
      </w:pPr>
      <w:r>
        <w:t xml:space="preserve">LotStatusCode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Good, Hold, Scrap, Closed, Open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BlocksProduction</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t xml:space="preserve">Hold = true, drives interlocks</w:t>
            </w:r>
          </w:p>
        </w:tc>
      </w:tr>
    </w:tbl>
    <w:p>
      <w:pPr>
        <w:pStyle w:val="BodyText"/>
      </w:pPr>
      <w:r>
        <w:rPr>
          <w:rStyle w:val="VerbatimChar"/>
          <w:b/>
          <w:bCs/>
        </w:rPr>
        <w:t xml:space="preserve">Open</w:t>
      </w:r>
      <w:r>
        <w:rPr>
          <w:b/>
          <w:bCs/>
        </w:rPr>
        <w:t xml:space="preserve"> </w:t>
      </w:r>
      <w:r>
        <w:rPr>
          <w:b/>
          <w:bCs/>
        </w:rPr>
        <w:t xml:space="preserve">(added migration</w:t>
      </w:r>
      <w:r>
        <w:rPr>
          <w:b/>
          <w:bCs/>
        </w:rPr>
        <w:t xml:space="preserve"> </w:t>
      </w:r>
      <w:r>
        <w:rPr>
          <w:rStyle w:val="VerbatimChar"/>
          <w:b/>
          <w:bCs/>
        </w:rPr>
        <w:t xml:space="preserve">0045</w:t>
      </w:r>
      <w:r>
        <w:rPr>
          <w:b/>
          <w:bCs/>
        </w:rPr>
        <w:t xml:space="preserve">, 2026-07-29 — Die Cast per-cavity lifecycle).</w:t>
      </w:r>
      <w:r>
        <w:t xml:space="preserve"> </w:t>
      </w:r>
      <w:r>
        <w:rPr>
          <w:rStyle w:val="VerbatimChar"/>
        </w:rPr>
        <w:t xml:space="preserve">BlocksProduction = 0</w:t>
      </w:r>
      <w:r>
        <w:t xml:space="preserve">; appended</w:t>
      </w:r>
      <w:r>
        <w:t xml:space="preserve"> </w:t>
      </w:r>
      <w:r>
        <w:rPr>
          <w:rStyle w:val="VerbatimChar"/>
        </w:rPr>
        <w:t xml:space="preserve">Id</w:t>
      </w:r>
      <w:r>
        <w:t xml:space="preserve"> </w:t>
      </w:r>
      <w:r>
        <w:t xml:space="preserve">(the original 1-4 rows are unchanged). Represents a die-cast accumulator basket — the LOT exists (has a scanned LTT, a</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and is accumulating good pieces at the press, but is</w:t>
      </w:r>
      <w:r>
        <w:t xml:space="preserve"> </w:t>
      </w:r>
      <w:r>
        <w:rPr>
          <w:b/>
          <w:bCs/>
        </w:rPr>
        <w:t xml:space="preserve">not yet on its route</w:t>
      </w:r>
      <w:r>
        <w:t xml:space="preserve">:</w:t>
      </w:r>
      <w:r>
        <w:t xml:space="preserve"> </w:t>
      </w:r>
      <w:r>
        <w:rPr>
          <w:rStyle w:val="VerbatimChar"/>
        </w:rPr>
        <w:t xml:space="preserve">Lots.v_LotDerivedQuantities.TotalInProcess = 0</w:t>
      </w:r>
      <w:r>
        <w:t xml:space="preserve"> </w:t>
      </w:r>
      <w:r>
        <w:t xml:space="preserve">for an</w:t>
      </w:r>
      <w:r>
        <w:t xml:space="preserve"> </w:t>
      </w:r>
      <w:r>
        <w:rPr>
          <w:rStyle w:val="VerbatimChar"/>
        </w:rPr>
        <w:t xml:space="preserve">Open</w:t>
      </w:r>
      <w:r>
        <w:t xml:space="preserve"> </w:t>
      </w:r>
      <w:r>
        <w:t xml:space="preserve">LOT, and</w:t>
      </w:r>
      <w:r>
        <w:t xml:space="preserve"> </w:t>
      </w:r>
      <w:r>
        <w:rPr>
          <w:rStyle w:val="VerbatimChar"/>
        </w:rPr>
        <w:t xml:space="preserve">Lot_GetWipQueueByLocation</w:t>
      </w:r>
      <w:r>
        <w:t xml:space="preserve"> </w:t>
      </w:r>
      <w:r>
        <w:t xml:space="preserve">explicitly excludes it (</w:t>
      </w:r>
      <w:r>
        <w:rPr>
          <w:rStyle w:val="VerbatimChar"/>
        </w:rPr>
        <w:t xml:space="preserve">sc.Code NOT IN ('Closed','Open')</w:t>
      </w:r>
      <w:r>
        <w:t xml:space="preserve">) so it never surfaces to the Trim IN queue prematurely.</w:t>
      </w:r>
      <w:r>
        <w:t xml:space="preserve"> </w:t>
      </w:r>
      <w:r>
        <w:rPr>
          <w:rStyle w:val="VerbatimChar"/>
        </w:rPr>
        <w:t xml:space="preserve">Lots.DieCastLot_Open</w:t>
      </w:r>
      <w:r>
        <w:t xml:space="preserve"> </w:t>
      </w:r>
      <w:r>
        <w:t xml:space="preserve">mints it;</w:t>
      </w:r>
      <w:r>
        <w:t xml:space="preserve"> </w:t>
      </w:r>
      <w:r>
        <w:rPr>
          <w:rStyle w:val="VerbatimChar"/>
        </w:rPr>
        <w:t xml:space="preserve">Lots.DieCastLot_Release</w:t>
      </w:r>
      <w:r>
        <w:t xml:space="preserve"> </w:t>
      </w:r>
      <w:r>
        <w:t xml:space="preserve">transitions</w:t>
      </w:r>
      <w:r>
        <w:t xml:space="preserve"> </w:t>
      </w:r>
      <w:r>
        <w:rPr>
          <w:rStyle w:val="VerbatimChar"/>
        </w:rPr>
        <w:t xml:space="preserve">Open → Good</w:t>
      </w:r>
      <w:r>
        <w:t xml:space="preserve"> </w:t>
      </w:r>
      <w:r>
        <w:t xml:space="preserve">and performs the LOT’s first</w:t>
      </w:r>
      <w:r>
        <w:t xml:space="preserve"> </w:t>
      </w:r>
      <w:r>
        <w:rPr>
          <w:rStyle w:val="VerbatimChar"/>
        </w:rPr>
        <w:t xml:space="preserve">LotMovement</w:t>
      </w:r>
      <w:r>
        <w:t xml:space="preserve"> </w:t>
      </w:r>
      <w:r>
        <w:t xml:space="preserve">(cell → warehouse storage), the moment it first becomes route-visible;</w:t>
      </w:r>
      <w:r>
        <w:t xml:space="preserve"> </w:t>
      </w:r>
      <w:r>
        <w:rPr>
          <w:rStyle w:val="VerbatimChar"/>
        </w:rPr>
        <w:t xml:space="preserve">Lots.DieCastLot_Void</w:t>
      </w:r>
      <w:r>
        <w:t xml:space="preserve"> </w:t>
      </w:r>
      <w:r>
        <w:t xml:space="preserve">transitions an empty</w:t>
      </w:r>
      <w:r>
        <w:t xml:space="preserve"> </w:t>
      </w:r>
      <w:r>
        <w:rPr>
          <w:rStyle w:val="VerbatimChar"/>
        </w:rPr>
        <w:t xml:space="preserve">Open</w:t>
      </w:r>
      <w:r>
        <w:t xml:space="preserve"> </w:t>
      </w:r>
      <w:r>
        <w:t xml:space="preserve">basket straight to</w:t>
      </w:r>
      <w:r>
        <w:t xml:space="preserve"> </w:t>
      </w:r>
      <w:r>
        <w:rPr>
          <w:rStyle w:val="VerbatimChar"/>
        </w:rPr>
        <w:t xml:space="preserve">Scrap</w:t>
      </w:r>
      <w:r>
        <w:t xml:space="preserve">. See</w:t>
      </w:r>
      <w:r>
        <w:t xml:space="preserve"> </w:t>
      </w:r>
      <w:r>
        <w:rPr>
          <w:rStyle w:val="VerbatimChar"/>
        </w:rPr>
        <w:t xml:space="preserve">Workorder.DieCastContribution</w:t>
      </w:r>
      <w:r>
        <w:t xml:space="preserve"> </w:t>
      </w:r>
      <w:r>
        <w:t xml:space="preserve">below for how good pieces accumulate on an</w:t>
      </w:r>
      <w:r>
        <w:t xml:space="preserve"> </w:t>
      </w:r>
      <w:r>
        <w:rPr>
          <w:rStyle w:val="VerbatimChar"/>
        </w:rPr>
        <w:t xml:space="preserve">Open</w:t>
      </w:r>
      <w:r>
        <w:t xml:space="preserve"> </w:t>
      </w:r>
      <w:r>
        <w:t xml:space="preserve">LOT.</w:t>
      </w:r>
    </w:p>
    <w:bookmarkEnd w:id="40"/>
    <w:bookmarkStart w:id="41" w:name="genealogyrelationshiptype"/>
    <w:p>
      <w:pPr>
        <w:pStyle w:val="Heading3"/>
      </w:pPr>
      <w:r>
        <w:t xml:space="preserve">GenealogyRelationshipType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Split, Merge, Consumption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1"/>
    <w:bookmarkStart w:id="42" w:name="lot"/>
    <w:p>
      <w:pPr>
        <w:pStyle w:val="Heading3"/>
      </w:pPr>
      <w:r>
        <w:t xml:space="preserve">Lot</w:t>
      </w:r>
    </w:p>
    <w:p>
      <w:pPr>
        <w:pStyle w:val="FirstParagraph"/>
      </w:pPr>
      <w:r>
        <w:t xml:space="preserve">The central tracking entity.</w:t>
      </w:r>
    </w:p>
    <w:p>
      <w:pPr>
        <w:pStyle w:val="BlockText"/>
      </w:pPr>
      <w:r>
        <w:rPr>
          <w:b/>
          <w:bCs/>
        </w:rPr>
        <w:t xml:space="preserve">v1.9 changes:</w:t>
      </w:r>
      <w:r>
        <w:t xml:space="preserve"> </w:t>
      </w:r>
      <w:r>
        <w:t xml:space="preserve">Added</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FKs (Tool/Cavity is system of record on the LOT, not on</w:t>
      </w:r>
      <w:r>
        <w:t xml:space="preserve"> </w:t>
      </w:r>
      <w:r>
        <w:rPr>
          <w:rStyle w:val="VerbatimChar"/>
        </w:rPr>
        <w:t xml:space="preserve">ProductionEvent</w:t>
      </w:r>
      <w:r>
        <w:t xml:space="preserve">). Required at</w:t>
      </w:r>
      <w:r>
        <w:t xml:space="preserve"> </w:t>
      </w:r>
      <w:r>
        <w:rPr>
          <w:rStyle w:val="VerbatimChar"/>
        </w:rPr>
        <w:t xml:space="preserve">Lot_Create</w:t>
      </w:r>
      <w:r>
        <w:t xml:space="preserve"> </w:t>
      </w:r>
      <w:r>
        <w:t xml:space="preserve">for die-cast-origin LOTs; NULL elsewhere; NULL after</w:t>
      </w:r>
      <w:r>
        <w:t xml:space="preserve"> </w:t>
      </w:r>
      <w:r>
        <w:rPr>
          <w:rStyle w:val="VerbatimChar"/>
        </w:rPr>
        <w:t xml:space="preserve">Lot_Merge</w:t>
      </w:r>
      <w:r>
        <w:t xml:space="preserve"> </w:t>
      </w:r>
      <w:r>
        <w:t xml:space="preserve">on blended-origin LOTs. Codifies OI-09: a die-cast machine with N active cavities produces</w:t>
      </w:r>
      <w:r>
        <w:t xml:space="preserve"> </w:t>
      </w:r>
      <w:r>
        <w:rPr>
          <w:b/>
          <w:bCs/>
        </w:rPr>
        <w:t xml:space="preserve">N parallel independent LOTs (not sublots)</w:t>
      </w:r>
      <w:r>
        <w:t xml:space="preserve"> </w:t>
      </w:r>
      <w:r>
        <w:t xml:space="preserve">— each LOT has fixed Tool + Cavity at creation, fills at its own rate, closes independently via explicit operator action. Pre-v1.9</w:t>
      </w:r>
      <w:r>
        <w:t xml:space="preserve"> </w:t>
      </w:r>
      <w:r>
        <w:rPr>
          <w:rStyle w:val="VerbatimChar"/>
        </w:rPr>
        <w:t xml:space="preserve">DieNumber</w:t>
      </w:r>
      <w:r>
        <w:t xml:space="preserve"> </w:t>
      </w:r>
      <w:r>
        <w:t xml:space="preserve">+</w:t>
      </w:r>
      <w:r>
        <w:t xml:space="preserve"> </w:t>
      </w:r>
      <w:r>
        <w:rPr>
          <w:rStyle w:val="VerbatimChar"/>
        </w:rPr>
        <w:t xml:space="preserve">CavityNumber</w:t>
      </w:r>
      <w:r>
        <w:t xml:space="preserve"> </w:t>
      </w:r>
      <w:r>
        <w:t xml:space="preserve">NVARCHAR columns are now legacy (retained for cutover transition; slated for removal once all writers use the FKs).</w:t>
      </w:r>
    </w:p>
    <w:p>
      <w:pPr>
        <w:pStyle w:val="BlockText"/>
      </w:pPr>
      <w:r>
        <w:rPr>
          <w:b/>
          <w:bCs/>
        </w:rPr>
        <w:t xml:space="preserve">v2.1 changes (2026-07-29) — per-cavity Open → accumulate → release lifecycle.</w:t>
      </w:r>
      <w:r>
        <w:t xml:space="preserve"> </w:t>
      </w:r>
      <w:r>
        <w:t xml:space="preserve">Die-cast LOT creation is no longer a single</w:t>
      </w:r>
      <w:r>
        <w:t xml:space="preserve"> </w:t>
      </w:r>
      <w:r>
        <w:rPr>
          <w:rStyle w:val="VerbatimChar"/>
        </w:rPr>
        <w:t xml:space="preserve">Good</w:t>
      </w:r>
      <w:r>
        <w:t xml:space="preserve">-status origin mint.</w:t>
      </w:r>
      <w:r>
        <w:t xml:space="preserve"> </w:t>
      </w:r>
      <w:r>
        <w:rPr>
          <w:rStyle w:val="VerbatimChar"/>
        </w:rPr>
        <w:t xml:space="preserve">Lots.DieCastLot_Open</w:t>
      </w:r>
      <w:r>
        <w:t xml:space="preserve"> </w:t>
      </w:r>
      <w:r>
        <w:t xml:space="preserve">mints one</w:t>
      </w:r>
      <w:r>
        <w:t xml:space="preserve"> </w:t>
      </w:r>
      <w:r>
        <w:rPr>
          <w:rStyle w:val="VerbatimChar"/>
        </w:rPr>
        <w:t xml:space="preserve">Open</w:t>
      </w:r>
      <w:r>
        <w:t xml:space="preserve">-status basket LOT per</w:t>
      </w:r>
      <w:r>
        <w:t xml:space="preserve"> </w:t>
      </w:r>
      <w:r>
        <w:rPr>
          <w:rStyle w:val="VerbatimChar"/>
        </w:rPr>
        <w:t xml:space="preserve">(ToolId, ToolCavityId)</w:t>
      </w:r>
      <w:r>
        <w:t xml:space="preserve"> </w:t>
      </w:r>
      <w:r>
        <w:t xml:space="preserve">at</w:t>
      </w:r>
      <w:r>
        <w:t xml:space="preserve"> </w:t>
      </w:r>
      <w:r>
        <w:rPr>
          <w:rStyle w:val="VerbatimChar"/>
        </w:rPr>
        <w:t xml:space="preserve">PieceCount = 0</w:t>
      </w:r>
      <w:r>
        <w:t xml:space="preserve"> </w:t>
      </w:r>
      <w:r>
        <w:t xml:space="preserve">when the operator scans a fresh pre-printed LTT — at most one</w:t>
      </w:r>
      <w:r>
        <w:t xml:space="preserve"> </w:t>
      </w:r>
      <w:r>
        <w:rPr>
          <w:rStyle w:val="VerbatimChar"/>
        </w:rPr>
        <w:t xml:space="preserve">Open</w:t>
      </w:r>
      <w:r>
        <w:t xml:space="preserve"> </w:t>
      </w:r>
      <w:r>
        <w:t xml:space="preserve">LOT per (tool, cavity) at a time. The basket then</w:t>
      </w:r>
      <w:r>
        <w:t xml:space="preserve"> </w:t>
      </w:r>
      <w:r>
        <w:rPr>
          <w:b/>
          <w:bCs/>
        </w:rPr>
        <w:t xml:space="preserve">accumulates</w:t>
      </w:r>
      <w:r>
        <w:t xml:space="preserve">: each shift,</w:t>
      </w:r>
      <w:r>
        <w:t xml:space="preserve"> </w:t>
      </w:r>
      <w:r>
        <w:rPr>
          <w:rStyle w:val="VerbatimChar"/>
        </w:rPr>
        <w:t xml:space="preserve">Workorder.DieCastShiftOutput_Record</w:t>
      </w:r>
      <w:r>
        <w:t xml:space="preserve"> </w:t>
      </w:r>
      <w:r>
        <w:t xml:space="preserve">credits net-good pieces onto the LOT (raising</w:t>
      </w:r>
      <w:r>
        <w:t xml:space="preserve"> </w:t>
      </w:r>
      <w:r>
        <w:rPr>
          <w:rStyle w:val="VerbatimChar"/>
        </w:rPr>
        <w:t xml:space="preserve">PieceCount</w:t>
      </w:r>
      <w:r>
        <w:t xml:space="preserve">) via a</w:t>
      </w:r>
      <w:r>
        <w:t xml:space="preserve"> </w:t>
      </w:r>
      <w:r>
        <w:rPr>
          <w:rStyle w:val="VerbatimChar"/>
        </w:rPr>
        <w:t xml:space="preserve">Workorder.DieCastContribution</w:t>
      </w:r>
      <w:r>
        <w:t xml:space="preserve"> </w:t>
      </w:r>
      <w:r>
        <w:t xml:space="preserve">row, while scrap posts additively to</w:t>
      </w:r>
      <w:r>
        <w:t xml:space="preserve"> </w:t>
      </w:r>
      <w:r>
        <w:rPr>
          <w:rStyle w:val="VerbatimChar"/>
        </w:rPr>
        <w:t xml:space="preserve">Workorder.RejectEvent</w:t>
      </w:r>
      <w:r>
        <w:t xml:space="preserve"> </w:t>
      </w:r>
      <w:r>
        <w:t xml:space="preserve">and never touches</w:t>
      </w:r>
      <w:r>
        <w:t xml:space="preserve"> </w:t>
      </w:r>
      <w:r>
        <w:rPr>
          <w:rStyle w:val="VerbatimChar"/>
        </w:rPr>
        <w:t xml:space="preserve">PieceCount</w:t>
      </w:r>
      <w:r>
        <w:t xml:space="preserve">. While</w:t>
      </w:r>
      <w:r>
        <w:t xml:space="preserve"> </w:t>
      </w:r>
      <w:r>
        <w:rPr>
          <w:rStyle w:val="VerbatimChar"/>
        </w:rPr>
        <w:t xml:space="preserve">Open</w:t>
      </w:r>
      <w:r>
        <w:t xml:space="preserve">, the LOT is deliberately</w:t>
      </w:r>
      <w:r>
        <w:t xml:space="preserve"> </w:t>
      </w:r>
      <w:r>
        <w:rPr>
          <w:b/>
          <w:bCs/>
        </w:rPr>
        <w:t xml:space="preserve">not on its route</w:t>
      </w:r>
      <w:r>
        <w:t xml:space="preserve"> </w:t>
      </w:r>
      <w:r>
        <w:t xml:space="preserve">—</w:t>
      </w:r>
      <w:r>
        <w:t xml:space="preserve"> </w:t>
      </w:r>
      <w:r>
        <w:rPr>
          <w:rStyle w:val="VerbatimChar"/>
        </w:rPr>
        <w:t xml:space="preserve">Lots.v_LotDerivedQuantities.TotalInProcess = 0</w:t>
      </w:r>
      <w:r>
        <w:t xml:space="preserve"> </w:t>
      </w:r>
      <w:r>
        <w:t xml:space="preserve">and</w:t>
      </w:r>
      <w:r>
        <w:t xml:space="preserve"> </w:t>
      </w:r>
      <w:r>
        <w:rPr>
          <w:rStyle w:val="VerbatimChar"/>
        </w:rPr>
        <w:t xml:space="preserve">Lot_GetWipQueueByLocation</w:t>
      </w:r>
      <w:r>
        <w:t xml:space="preserve"> </w:t>
      </w:r>
      <w:r>
        <w:t xml:space="preserve">excludes it. The operator</w:t>
      </w:r>
      <w:r>
        <w:t xml:space="preserve"> </w:t>
      </w:r>
      <w:r>
        <w:rPr>
          <w:b/>
          <w:bCs/>
        </w:rPr>
        <w:t xml:space="preserve">releases</w:t>
      </w:r>
      <w:r>
        <w:t xml:space="preserve"> </w:t>
      </w:r>
      <w:r>
        <w:t xml:space="preserve">the basket (</w:t>
      </w:r>
      <w:r>
        <w:rPr>
          <w:rStyle w:val="VerbatimChar"/>
        </w:rPr>
        <w:t xml:space="preserve">Lots.DieCastLot_Release</w:t>
      </w:r>
      <w:r>
        <w:t xml:space="preserve">) when it’s full:</w:t>
      </w:r>
      <w:r>
        <w:t xml:space="preserve"> </w:t>
      </w:r>
      <w:r>
        <w:rPr>
          <w:rStyle w:val="VerbatimChar"/>
        </w:rPr>
        <w:t xml:space="preserve">LotStatusId</w:t>
      </w:r>
      <w:r>
        <w:t xml:space="preserve"> </w:t>
      </w:r>
      <w:r>
        <w:t xml:space="preserve">transitions</w:t>
      </w:r>
      <w:r>
        <w:t xml:space="preserve"> </w:t>
      </w:r>
      <w:r>
        <w:rPr>
          <w:rStyle w:val="VerbatimChar"/>
        </w:rPr>
        <w:t xml:space="preserve">Open → Good</w:t>
      </w:r>
      <w:r>
        <w:t xml:space="preserve"> </w:t>
      </w:r>
      <w:r>
        <w:t xml:space="preserve">and the LOT gets its first</w:t>
      </w:r>
      <w:r>
        <w:t xml:space="preserve"> </w:t>
      </w:r>
      <w:r>
        <w:rPr>
          <w:rStyle w:val="VerbatimChar"/>
        </w:rPr>
        <w:t xml:space="preserve">LotMovement</w:t>
      </w:r>
      <w:r>
        <w:t xml:space="preserve"> </w:t>
      </w:r>
      <w:r>
        <w:t xml:space="preserve">(cell → warehouse storage), which is what makes it appear in the Trim IN queue for the first time. An empty</w:t>
      </w:r>
      <w:r>
        <w:t xml:space="preserve"> </w:t>
      </w:r>
      <w:r>
        <w:rPr>
          <w:rStyle w:val="VerbatimChar"/>
        </w:rPr>
        <w:t xml:space="preserve">Open</w:t>
      </w:r>
      <w:r>
        <w:t xml:space="preserve"> </w:t>
      </w:r>
      <w:r>
        <w:t xml:space="preserve">basket may instead be</w:t>
      </w:r>
      <w:r>
        <w:t xml:space="preserve"> </w:t>
      </w:r>
      <w:r>
        <w:rPr>
          <w:b/>
          <w:bCs/>
        </w:rPr>
        <w:t xml:space="preserve">voided</w:t>
      </w:r>
      <w:r>
        <w:t xml:space="preserve"> </w:t>
      </w:r>
      <w:r>
        <w:t xml:space="preserve">(</w:t>
      </w:r>
      <w:r>
        <w:rPr>
          <w:rStyle w:val="VerbatimChar"/>
        </w:rPr>
        <w:t xml:space="preserve">Lots.DieCastLot_Void</w:t>
      </w:r>
      <w:r>
        <w:t xml:space="preserve">,</w:t>
      </w:r>
      <w:r>
        <w:t xml:space="preserve"> </w:t>
      </w:r>
      <w:r>
        <w:rPr>
          <w:rStyle w:val="VerbatimChar"/>
        </w:rPr>
        <w:t xml:space="preserve">Open → Scrap</w:t>
      </w:r>
      <w:r>
        <w:t xml:space="preserve">), freeing the cavity/LTT.</w:t>
      </w:r>
      <w:r>
        <w:t xml:space="preserve"> </w:t>
      </w:r>
      <w:r>
        <w:rPr>
          <w:rStyle w:val="VerbatimChar"/>
        </w:rPr>
        <w:t xml:space="preserve">Item.MaxLotSize</w:t>
      </w:r>
      <w:r>
        <w:t xml:space="preserve"> </w:t>
      </w:r>
      <w:r>
        <w:t xml:space="preserve">(</w:t>
      </w:r>
      <w:r>
        <w:rPr>
          <w:rStyle w:val="VerbatimChar"/>
        </w:rPr>
        <w:t xml:space="preserve">PartsPerBasket</w:t>
      </w:r>
      <w:r>
        <w:t xml:space="preserve">) governs this basket exactly as before, but as a</w:t>
      </w:r>
      <w:r>
        <w:t xml:space="preserve"> </w:t>
      </w:r>
      <w:r>
        <w:rPr>
          <w:b/>
          <w:bCs/>
        </w:rPr>
        <w:t xml:space="preserve">soft</w:t>
      </w:r>
      <w:r>
        <w:t xml:space="preserve"> </w:t>
      </w:r>
      <w:r>
        <w:t xml:space="preserve">ceiling — the release/accumulate procs warn on overflow, they never reject it.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LotName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The LTT barcode number</w:t>
            </w: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LotOriginTypeId</w:t>
            </w:r>
          </w:p>
        </w:tc>
        <w:tc>
          <w:tcPr>
            <w:shd w:val="clear" w:color="auto" w:fill="F2F2F2"/>
          </w:tcPr>
          <w:tcPr/>
          <w:p>
            <w:pPr>
              <w:pStyle w:val="Compact"/>
            </w:pPr>
            <w:r>
              <w:t xml:space="preserve">BIGINT</w:t>
            </w:r>
          </w:p>
        </w:tc>
        <w:tc>
          <w:tcPr>
            <w:shd w:val="clear" w:color="auto" w:fill="F2F2F2"/>
          </w:tcPr>
          <w:tcPr/>
          <w:p>
            <w:pPr>
              <w:pStyle w:val="Compact"/>
            </w:pPr>
            <w:r>
              <w:t xml:space="preserve">FK → LotOriginType.Id, NOT NULL</w:t>
            </w:r>
          </w:p>
        </w:tc>
        <w:tc>
          <w:tcPr>
            <w:shd w:val="clear" w:color="auto" w:fill="F2F2F2"/>
          </w:tcPr>
          <w:tcPr/>
          <w:p>
            <w:pPr>
              <w:pStyle w:val="Compact"/>
            </w:pPr>
            <w:r>
              <w:t xml:space="preserve">How it entered MES</w:t>
            </w:r>
          </w:p>
        </w:tc>
      </w:tr>
      <w:tr>
        <w:tc>
          <w:tcPr/>
          <w:p>
            <w:pPr>
              <w:pStyle w:val="Compact"/>
            </w:pPr>
            <w:r>
              <w:t xml:space="preserve">LotStatusId</w:t>
            </w:r>
          </w:p>
        </w:tc>
        <w:tc>
          <w:tcPr/>
          <w:p>
            <w:pPr>
              <w:pStyle w:val="Compact"/>
            </w:pPr>
            <w:r>
              <w:t xml:space="preserve">BIGINT</w:t>
            </w:r>
          </w:p>
        </w:tc>
        <w:tc>
          <w:tcPr/>
          <w:p>
            <w:pPr>
              <w:pStyle w:val="Compact"/>
            </w:pPr>
            <w:r>
              <w:t xml:space="preserve">FK → LotStatusCode.Id, NOT NULL</w:t>
            </w:r>
          </w:p>
        </w:tc>
        <w:tc>
          <w:tcPr/>
          <w:p>
            <w:pPr>
              <w:pStyle w:val="Compact"/>
            </w:pPr>
            <w:r>
              <w:t xml:space="preserve">Current quality status</w:t>
            </w: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Current count</w:t>
            </w:r>
          </w:p>
        </w:tc>
      </w:tr>
      <w:tr>
        <w:tc>
          <w:tcPr/>
          <w:p>
            <w:pPr>
              <w:pStyle w:val="Compact"/>
            </w:pPr>
            <w:r>
              <w:t xml:space="preserve">MaxPieceCount</w:t>
            </w:r>
          </w:p>
        </w:tc>
        <w:tc>
          <w:tcPr/>
          <w:p>
            <w:pPr>
              <w:pStyle w:val="Compact"/>
            </w:pPr>
            <w:r>
              <w:t xml:space="preserve">INT</w:t>
            </w:r>
          </w:p>
        </w:tc>
        <w:tc>
          <w:tcPr/>
          <w:p>
            <w:pPr>
              <w:pStyle w:val="Compact"/>
            </w:pPr>
            <w:r>
              <w:t xml:space="preserve">NULL</w:t>
            </w:r>
          </w:p>
        </w:tc>
        <w:tc>
          <w:tcPr/>
          <w:p>
            <w:pPr>
              <w:pStyle w:val="Compact"/>
            </w:pPr>
            <w:r>
              <w:t xml:space="preserve">Reasonability ceiling</w:t>
            </w:r>
          </w:p>
        </w:tc>
      </w:tr>
      <w:tr>
        <w:tc>
          <w:tcPr>
            <w:shd w:val="clear" w:color="auto" w:fill="F2F2F2"/>
          </w:tcPr>
          <w:tcPr/>
          <w:p>
            <w:pPr>
              <w:pStyle w:val="Compact"/>
            </w:pPr>
            <w:r>
              <w:t xml:space="preserve">Weight</w:t>
            </w:r>
          </w:p>
        </w:tc>
        <w:tc>
          <w:tcPr>
            <w:shd w:val="clear" w:color="auto" w:fill="F2F2F2"/>
          </w:tcPr>
          <w:tcPr/>
          <w:p>
            <w:pPr>
              <w:pStyle w:val="Compact"/>
            </w:pPr>
            <w:r>
              <w:t xml:space="preserve">DECIMAL(12,4)</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WeightUomId</w:t>
            </w:r>
          </w:p>
        </w:tc>
        <w:tc>
          <w:tcPr/>
          <w:p>
            <w:pPr>
              <w:pStyle w:val="Compact"/>
            </w:pPr>
            <w:r>
              <w:t xml:space="preserve">BIGINT</w:t>
            </w:r>
          </w:p>
        </w:tc>
        <w:tc>
          <w:tcPr/>
          <w:p>
            <w:pPr>
              <w:pStyle w:val="Compact"/>
            </w:pPr>
            <w:r>
              <w:t xml:space="preserve">FK → Uom.Id, NULL</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Tools.Tool.Id, NULL</w:t>
            </w:r>
          </w:p>
        </w:tc>
        <w:tc>
          <w:tcPr>
            <w:shd w:val="clear" w:color="auto" w:fill="F2F2F2"/>
          </w:tcPr>
          <w:tcPr/>
          <w:p>
            <w:pPr>
              <w:pStyle w:val="Compact"/>
            </w:pPr>
            <w:r>
              <w:t xml:space="preserve">Added v1.9.</w:t>
            </w:r>
            <w:r>
              <w:t xml:space="preserve"> </w:t>
            </w:r>
            <w:r>
              <w:rPr>
                <w:b/>
                <w:bCs/>
              </w:rPr>
              <w:t xml:space="preserve">Required at</w:t>
            </w:r>
            <w:r>
              <w:rPr>
                <w:b/>
                <w:bCs/>
              </w:rPr>
              <w:t xml:space="preserve"> </w:t>
            </w:r>
            <w:r>
              <w:rPr>
                <w:rStyle w:val="VerbatimChar"/>
                <w:b/>
                <w:bCs/>
              </w:rPr>
              <w:t xml:space="preserve">Lot_Create</w:t>
            </w:r>
            <w:r>
              <w:rPr>
                <w:b/>
                <w:bCs/>
              </w:rPr>
              <w:t xml:space="preserve"> </w:t>
            </w:r>
            <w:r>
              <w:rPr>
                <w:b/>
                <w:bCs/>
              </w:rPr>
              <w:t xml:space="preserve">for die-cast-origin LOTs</w:t>
            </w:r>
            <w:r>
              <w:t xml:space="preserve"> </w:t>
            </w:r>
            <w:r>
              <w:t xml:space="preserve">(validated against</w:t>
            </w:r>
            <w:r>
              <w:t xml:space="preserve"> </w:t>
            </w:r>
            <w:r>
              <w:rPr>
                <w:rStyle w:val="VerbatimChar"/>
              </w:rPr>
              <w:t xml:space="preserve">Tools.ToolAssignment_ListActiveByCell</w:t>
            </w:r>
            <w:r>
              <w:t xml:space="preserve"> </w:t>
            </w:r>
            <w:r>
              <w:t xml:space="preserve">— the Tool must be currently mounted on the cell). NULL for other origins (Received, Trim / Machining intermediate, Assembly, Serialized). NULL after</w:t>
            </w:r>
            <w:r>
              <w:t xml:space="preserve"> </w:t>
            </w:r>
            <w:r>
              <w:rPr>
                <w:rStyle w:val="VerbatimChar"/>
              </w:rPr>
              <w:t xml:space="preserve">Lot_Merge</w:t>
            </w:r>
            <w:r>
              <w:t xml:space="preserve"> </w:t>
            </w:r>
            <w:r>
              <w:t xml:space="preserve">on blended-origin LOTs (can’t denormalize multiple Tools). Downstream LOTs do NOT carry — Honda-trace via</w:t>
            </w:r>
            <w:r>
              <w:t xml:space="preserve"> </w:t>
            </w:r>
            <w:r>
              <w:rPr>
                <w:rStyle w:val="VerbatimChar"/>
              </w:rPr>
              <w:t xml:space="preserve">LotGenealogy</w:t>
            </w:r>
            <w:r>
              <w:t xml:space="preserve"> </w:t>
            </w:r>
            <w:r>
              <w:t xml:space="preserve">traversal.</w:t>
            </w:r>
          </w:p>
        </w:tc>
      </w:tr>
      <w:tr>
        <w:tc>
          <w:tcPr/>
          <w:p>
            <w:pPr>
              <w:pStyle w:val="Compact"/>
            </w:pPr>
            <w:r>
              <w:t xml:space="preserve">ToolCavityId</w:t>
            </w:r>
          </w:p>
        </w:tc>
        <w:tc>
          <w:tcPr/>
          <w:p>
            <w:pPr>
              <w:pStyle w:val="Compact"/>
            </w:pPr>
            <w:r>
              <w:t xml:space="preserve">BIGINT</w:t>
            </w:r>
          </w:p>
        </w:tc>
        <w:tc>
          <w:tcPr/>
          <w:p>
            <w:pPr>
              <w:pStyle w:val="Compact"/>
            </w:pPr>
            <w:r>
              <w:t xml:space="preserve">FK → Tools.ToolCavity.Id, NULL</w:t>
            </w:r>
          </w:p>
        </w:tc>
        <w:tc>
          <w:tcPr/>
          <w:p>
            <w:pPr>
              <w:pStyle w:val="Compact"/>
            </w:pPr>
            <w:r>
              <w:t xml:space="preserve">Added v1.9.</w:t>
            </w:r>
            <w:r>
              <w:t xml:space="preserve"> </w:t>
            </w:r>
            <w:r>
              <w:rPr>
                <w:b/>
                <w:bCs/>
              </w:rPr>
              <w:t xml:space="preserve">Required at</w:t>
            </w:r>
            <w:r>
              <w:rPr>
                <w:b/>
                <w:bCs/>
              </w:rPr>
              <w:t xml:space="preserve"> </w:t>
            </w:r>
            <w:r>
              <w:rPr>
                <w:rStyle w:val="VerbatimChar"/>
                <w:b/>
                <w:bCs/>
              </w:rPr>
              <w:t xml:space="preserve">Lot_Create</w:t>
            </w:r>
            <w:r>
              <w:rPr>
                <w:b/>
                <w:bCs/>
              </w:rPr>
              <w:t xml:space="preserve"> </w:t>
            </w:r>
            <w:r>
              <w:rPr>
                <w:b/>
                <w:bCs/>
              </w:rPr>
              <w:t xml:space="preserve">for die-cast-origin LOTs</w:t>
            </w:r>
            <w:r>
              <w:t xml:space="preserve"> </w:t>
            </w:r>
            <w:r>
              <w:t xml:space="preserve">(validated: cavity belongs to</w:t>
            </w:r>
            <w:r>
              <w:t xml:space="preserve"> </w:t>
            </w:r>
            <w:r>
              <w:rPr>
                <w:rStyle w:val="VerbatimChar"/>
              </w:rPr>
              <w:t xml:space="preserve">ToolId</w:t>
            </w:r>
            <w:r>
              <w:t xml:space="preserve"> </w:t>
            </w:r>
            <w:r>
              <w:t xml:space="preserve">+ cavity status is Active). NULL elsewhere.</w:t>
            </w:r>
          </w:p>
        </w:tc>
      </w:tr>
      <w:tr>
        <w:tc>
          <w:tcPr>
            <w:shd w:val="clear" w:color="auto" w:fill="F2F2F2"/>
          </w:tcPr>
          <w:tcPr/>
          <w:p>
            <w:pPr>
              <w:pStyle w:val="Compact"/>
            </w:pPr>
            <w:r>
              <w:t xml:space="preserve">ProducedAtLocationId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Location.Location.Id, NULL</w:t>
            </w:r>
          </w:p>
        </w:tc>
        <w:tc>
          <w:tcPr>
            <w:shd w:val="clear" w:color="auto" w:fill="F2F2F2"/>
          </w:tcPr>
          <w:tcPr/>
          <w:p>
            <w:pPr>
              <w:pStyle w:val="Compact"/>
            </w:pPr>
            <w:r>
              <w:t xml:space="preserve">Added v2.4 (migration</w:t>
            </w:r>
            <w:r>
              <w:t xml:space="preserve"> </w:t>
            </w:r>
            <w:r>
              <w:rPr>
                <w:rStyle w:val="VerbatimChar"/>
              </w:rPr>
              <w:t xml:space="preserve">0082</w:t>
            </w:r>
            <w:r>
              <w:t xml:space="preserve">). The</w:t>
            </w:r>
            <w:r>
              <w:t xml:space="preserve"> </w:t>
            </w:r>
            <w:r>
              <w:rPr>
                <w:b/>
                <w:bCs/>
              </w:rPr>
              <w:t xml:space="preserve">die cast machine</w:t>
            </w:r>
            <w:r>
              <w:t xml:space="preserve"> </w:t>
            </w:r>
            <w:r>
              <w:t xml:space="preserve">that produced this LOT. Written only by the inventory cutover scan: a LOT born at a die cast terminal derives its machine from</w:t>
            </w:r>
            <w:r>
              <w:t xml:space="preserve"> </w:t>
            </w:r>
            <w:r>
              <w:rPr>
                <w:rStyle w:val="VerbatimChar"/>
              </w:rPr>
              <w:t xml:space="preserve">CreatedAtTerminalId</w:t>
            </w:r>
            <w:r>
              <w:t xml:space="preserve">’s parent, but a cutover LOT is created at a machining terminal weeks after the casting, so the machine exists only on the paper tag. NULL for every non-cutover LOT and for every received purchased component. Not to be confused with</w:t>
            </w:r>
            <w:r>
              <w:t xml:space="preserve"> </w:t>
            </w:r>
            <w:r>
              <w:rPr>
                <w:rStyle w:val="VerbatimChar"/>
              </w:rPr>
              <w:t xml:space="preserve">DieNumber</w:t>
            </w:r>
            <w:r>
              <w:t xml:space="preserve">, which is the legacy DIE column.</w:t>
            </w:r>
          </w:p>
        </w:tc>
      </w:tr>
      <w:tr>
        <w:tc>
          <w:tcPr/>
          <w:p>
            <w:pPr>
              <w:pStyle w:val="Compact"/>
            </w:pPr>
            <w:r>
              <w:t xml:space="preserve">DieNumber</w:t>
            </w:r>
          </w:p>
        </w:tc>
        <w:tc>
          <w:tcPr/>
          <w:p>
            <w:pPr>
              <w:pStyle w:val="Compact"/>
            </w:pPr>
            <w:r>
              <w:t xml:space="preserve">NVARCHAR(50)</w:t>
            </w:r>
          </w:p>
        </w:tc>
        <w:tc>
          <w:tcPr/>
          <w:p>
            <w:pPr>
              <w:pStyle w:val="Compact"/>
            </w:pPr>
            <w:r>
              <w:t xml:space="preserve">NULL</w:t>
            </w:r>
          </w:p>
        </w:tc>
        <w:tc>
          <w:tcPr/>
          <w:p>
            <w:pPr>
              <w:pStyle w:val="Compact"/>
            </w:pPr>
            <w:r>
              <w:rPr>
                <w:b/>
                <w:bCs/>
              </w:rPr>
              <w:t xml:space="preserve">Legacy as of v1.9</w:t>
            </w:r>
            <w:r>
              <w:t xml:space="preserve"> </w:t>
            </w:r>
            <w:r>
              <w:t xml:space="preserve">— superseded by</w:t>
            </w:r>
            <w:r>
              <w:t xml:space="preserve"> </w:t>
            </w:r>
            <w:r>
              <w:rPr>
                <w:rStyle w:val="VerbatimChar"/>
              </w:rPr>
              <w:t xml:space="preserve">ToolId</w:t>
            </w:r>
            <w:r>
              <w:t xml:space="preserve"> </w:t>
            </w:r>
            <w:r>
              <w:t xml:space="preserve">FK above. Retained this release to support any cutover script needing the NVARCHAR form; scheduled for removal in a follow-up migration once all writers move to the Tool FK.</w:t>
            </w:r>
          </w:p>
        </w:tc>
      </w:tr>
      <w:tr>
        <w:tc>
          <w:tcPr>
            <w:shd w:val="clear" w:color="auto" w:fill="F2F2F2"/>
          </w:tcPr>
          <w:tcPr/>
          <w:p>
            <w:pPr>
              <w:pStyle w:val="Compact"/>
            </w:pPr>
            <w:r>
              <w:t xml:space="preserve">VendorLotNumber</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Received LOTs only</w:t>
            </w:r>
          </w:p>
        </w:tc>
      </w:tr>
      <w:tr>
        <w:tc>
          <w:tcPr/>
          <w:p>
            <w:pPr>
              <w:pStyle w:val="Compact"/>
            </w:pPr>
            <w:r>
              <w:t xml:space="preserve">MinSerialNumber</w:t>
            </w:r>
          </w:p>
        </w:tc>
        <w:tc>
          <w:tcPr/>
          <w:p>
            <w:pPr>
              <w:pStyle w:val="Compact"/>
            </w:pPr>
            <w:r>
              <w:t xml:space="preserve">INT</w:t>
            </w:r>
          </w:p>
        </w:tc>
        <w:tc>
          <w:tcPr/>
          <w:p>
            <w:pPr>
              <w:pStyle w:val="Compact"/>
            </w:pPr>
            <w:r>
              <w:t xml:space="preserve">NULL</w:t>
            </w:r>
          </w:p>
        </w:tc>
        <w:tc>
          <w:tcPr/>
          <w:p>
            <w:pPr>
              <w:pStyle w:val="Compact"/>
            </w:pPr>
            <w:r>
              <w:t xml:space="preserve">Vendor serial range (received bulk parts)</w:t>
            </w:r>
          </w:p>
        </w:tc>
      </w:tr>
      <w:tr>
        <w:tc>
          <w:tcPr>
            <w:shd w:val="clear" w:color="auto" w:fill="F2F2F2"/>
          </w:tcPr>
          <w:tcPr/>
          <w:p>
            <w:pPr>
              <w:pStyle w:val="Compact"/>
            </w:pPr>
            <w:r>
              <w:t xml:space="preserve">MaxSerialNumber</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ParentLotId</w:t>
            </w:r>
          </w:p>
        </w:tc>
        <w:tc>
          <w:tcPr/>
          <w:p>
            <w:pPr>
              <w:pStyle w:val="Compact"/>
            </w:pPr>
            <w:r>
              <w:t xml:space="preserve">BIGINT</w:t>
            </w:r>
          </w:p>
        </w:tc>
        <w:tc>
          <w:tcPr/>
          <w:p>
            <w:pPr>
              <w:pStyle w:val="Compact"/>
            </w:pPr>
            <w:r>
              <w:t xml:space="preserve">FK → Lot.Id, NULL</w:t>
            </w:r>
          </w:p>
        </w:tc>
        <w:tc>
          <w:tcPr/>
          <w:p>
            <w:pPr>
              <w:pStyle w:val="Compact"/>
            </w:pPr>
            <w:r>
              <w:t xml:space="preserve">Adjacency list link for</w:t>
            </w:r>
            <w:r>
              <w:t xml:space="preserve"> </w:t>
            </w:r>
            <w:r>
              <w:rPr>
                <w:b/>
                <w:bCs/>
              </w:rPr>
              <w:t xml:space="preserve">Machining sub-LOTs</w:t>
            </w:r>
            <w:r>
              <w:t xml:space="preserve"> </w:t>
            </w:r>
            <w:r>
              <w:t xml:space="preserve">(FDS §5.4). Not used for cavity-parallel LOTs at Die Cast — those are peers, not parent/child.</w:t>
            </w:r>
          </w:p>
        </w:tc>
      </w:tr>
      <w:tr>
        <w:tc>
          <w:tcPr>
            <w:shd w:val="clear" w:color="auto" w:fill="F2F2F2"/>
          </w:tcPr>
          <w:tcPr/>
          <w:p>
            <w:pPr>
              <w:pStyle w:val="Compact"/>
            </w:pPr>
            <w:r>
              <w:t xml:space="preserve">CurrentLocationId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Where this LOT is now</w:t>
            </w:r>
          </w:p>
        </w:tc>
      </w:tr>
      <w:tr>
        <w:tc>
          <w:tcPr/>
          <w:p>
            <w:pPr>
              <w:pStyle w:val="Compact"/>
            </w:pPr>
            <w:r>
              <w:t xml:space="preserve">CrtActive</w:t>
            </w:r>
          </w:p>
        </w:tc>
        <w:tc>
          <w:tcPr/>
          <w:p>
            <w:pPr>
              <w:pStyle w:val="Compact"/>
            </w:pPr>
            <w:r>
              <w:t xml:space="preserve">BIT</w:t>
            </w:r>
          </w:p>
        </w:tc>
        <w:tc>
          <w:tcPr/>
          <w:p>
            <w:pPr>
              <w:pStyle w:val="Compact"/>
            </w:pPr>
            <w:r>
              <w:t xml:space="preserve">NOT NULL, DEFAULT 0</w:t>
            </w:r>
          </w:p>
        </w:tc>
        <w:tc>
          <w:tcPr/>
          <w:p>
            <w:pPr>
              <w:pStyle w:val="Compact"/>
            </w:pPr>
            <w:r>
              <w:t xml:space="preserve">Added v1.9q (FDS-10-012). Controlled Run Tag flag. When 1, downstream operations require 200% inspection (every part, captured via</w:t>
            </w:r>
            <w:r>
              <w:t xml:space="preserve"> </w:t>
            </w:r>
            <w:r>
              <w:rPr>
                <w:rStyle w:val="VerbatimChar"/>
              </w:rPr>
              <w:t xml:space="preserve">Quality.QualitySample</w:t>
            </w:r>
            <w:r>
              <w:t xml:space="preserve">) until cleared by a supervisor-elevated release. Missed CRT inspections (</w:t>
            </w:r>
            <w:r>
              <w:rPr>
                <w:rStyle w:val="VerbatimChar"/>
              </w:rPr>
              <w:t xml:space="preserve">MissedCrtInspect</w:t>
            </w:r>
            <w:r>
              <w:t xml:space="preserve">) are detected against the per-operation inspection record. Set / cleared by the Arc 2 CRT workflow; MVP-ratified 2026-06-08.</w:t>
            </w: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CreatedAtTerminalId</w:t>
            </w:r>
          </w:p>
        </w:tc>
        <w:tc>
          <w:tcPr/>
          <w:p>
            <w:pPr>
              <w:pStyle w:val="Compact"/>
            </w:pPr>
            <w:r>
              <w:t xml:space="preserve">BIGINT</w:t>
            </w:r>
          </w:p>
        </w:tc>
        <w:tc>
          <w:tcPr/>
          <w:p>
            <w:pPr>
              <w:pStyle w:val="Compact"/>
            </w:pPr>
            <w:r>
              <w:t xml:space="preserve">FK → Location.Id (Terminal),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UpdatedByUserId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bl>
    <w:bookmarkEnd w:id="42"/>
    <w:bookmarkStart w:id="43" w:name="lotgenealogy"/>
    <w:p>
      <w:pPr>
        <w:pStyle w:val="Heading3"/>
      </w:pPr>
      <w:r>
        <w:t xml:space="preserve">LotGenealogy</w:t>
      </w:r>
    </w:p>
    <w:p>
      <w:pPr>
        <w:pStyle w:val="FirstParagraph"/>
      </w:pPr>
      <w:r>
        <w:t xml:space="preserve">Edge table for the genealogy graph. Adjacency list supporting recursive CTE traversal.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ParentLotId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ChildLotId</w:t>
            </w:r>
          </w:p>
        </w:tc>
        <w:tc>
          <w:tcPr/>
          <w:p>
            <w:pPr>
              <w:pStyle w:val="Compact"/>
            </w:pPr>
            <w:r>
              <w:t xml:space="preserve">BIGINT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RelationshipTypeId</w:t>
            </w:r>
          </w:p>
        </w:tc>
        <w:tc>
          <w:tcPr>
            <w:shd w:val="clear" w:color="auto" w:fill="F2F2F2"/>
          </w:tcPr>
          <w:tcPr/>
          <w:p>
            <w:pPr>
              <w:pStyle w:val="Compact"/>
            </w:pPr>
            <w:r>
              <w:t xml:space="preserve">BIGINT</w:t>
            </w:r>
          </w:p>
        </w:tc>
        <w:tc>
          <w:tcPr>
            <w:shd w:val="clear" w:color="auto" w:fill="F2F2F2"/>
          </w:tcPr>
          <w:tcPr/>
          <w:p>
            <w:pPr>
              <w:pStyle w:val="Compact"/>
            </w:pPr>
            <w:r>
              <w:t xml:space="preserve">FK → GenealogyRelationshipType.Id, NOT NULL</w:t>
            </w:r>
          </w:p>
        </w:tc>
        <w:tc>
          <w:tcPr>
            <w:shd w:val="clear" w:color="auto" w:fill="F2F2F2"/>
          </w:tcPr>
          <w:tcPr/>
          <w:p>
            <w:pPr>
              <w:pStyle w:val="Compact"/>
            </w:pPr>
            <w:r>
              <w:t xml:space="preserve">Split, Merge, Consumption</w:t>
            </w:r>
          </w:p>
        </w:tc>
      </w:tr>
      <w:tr>
        <w:tc>
          <w:tcPr/>
          <w:p>
            <w:pPr>
              <w:pStyle w:val="Compact"/>
            </w:pPr>
            <w:r>
              <w:t xml:space="preserve">PieceCount</w:t>
            </w:r>
          </w:p>
        </w:tc>
        <w:tc>
          <w:tcPr/>
          <w:p>
            <w:pPr>
              <w:pStyle w:val="Compact"/>
            </w:pPr>
            <w:r>
              <w:t xml:space="preserve">INT</w:t>
            </w:r>
          </w:p>
        </w:tc>
        <w:tc>
          <w:tcPr/>
          <w:p>
            <w:pPr>
              <w:pStyle w:val="Compact"/>
            </w:pPr>
            <w:r>
              <w:t xml:space="preserve">NULL</w:t>
            </w:r>
          </w:p>
        </w:tc>
        <w:tc>
          <w:tcPr/>
          <w:p>
            <w:pPr>
              <w:pStyle w:val="Compact"/>
            </w:pPr>
            <w:r>
              <w:t xml:space="preserve">Pieces transferred in this relationship</w:t>
            </w:r>
          </w:p>
        </w:tc>
      </w:tr>
      <w:tr>
        <w:tc>
          <w:tcPr>
            <w:shd w:val="clear" w:color="auto" w:fill="F2F2F2"/>
          </w:tcPr>
          <w:tcPr/>
          <w:p>
            <w:pPr>
              <w:pStyle w:val="Compact"/>
            </w:pPr>
            <w:r>
              <w:t xml:space="preserve">EventUserId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EventAt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3"/>
    <w:bookmarkStart w:id="44" w:name="lotstatushistory"/>
    <w:p>
      <w:pPr>
        <w:pStyle w:val="Heading3"/>
      </w:pPr>
      <w:r>
        <w:t xml:space="preserve">LotStatusHistory</w:t>
      </w:r>
    </w:p>
    <w:p>
      <w:pPr>
        <w:pStyle w:val="FirstParagraph"/>
      </w:pPr>
      <w:r>
        <w:t xml:space="preserve">Immutable log of every status transition.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OldStatusId</w:t>
            </w:r>
          </w:p>
        </w:tc>
        <w:tc>
          <w:tcPr/>
          <w:p>
            <w:pPr>
              <w:pStyle w:val="Compact"/>
            </w:pPr>
            <w:r>
              <w:t xml:space="preserve">BIGINT</w:t>
            </w:r>
          </w:p>
        </w:tc>
        <w:tc>
          <w:tcPr/>
          <w:p>
            <w:pPr>
              <w:pStyle w:val="Compact"/>
            </w:pPr>
            <w:r>
              <w:t xml:space="preserve">FK → LotStatusCode.Id, NOT NULL</w:t>
            </w:r>
          </w:p>
        </w:tc>
        <w:tc>
          <w:tcPr/>
          <w:p>
            <w:pPr>
              <w:pStyle w:val="Compact"/>
            </w:pPr>
          </w:p>
        </w:tc>
      </w:tr>
      <w:tr>
        <w:tc>
          <w:tcPr>
            <w:shd w:val="clear" w:color="auto" w:fill="F2F2F2"/>
          </w:tcPr>
          <w:tcPr/>
          <w:p>
            <w:pPr>
              <w:pStyle w:val="Compact"/>
            </w:pPr>
            <w:r>
              <w:t xml:space="preserve">NewStatusId</w:t>
            </w:r>
          </w:p>
        </w:tc>
        <w:tc>
          <w:tcPr>
            <w:shd w:val="clear" w:color="auto" w:fill="F2F2F2"/>
          </w:tcPr>
          <w:tcPr/>
          <w:p>
            <w:pPr>
              <w:pStyle w:val="Compact"/>
            </w:pPr>
            <w:r>
              <w:t xml:space="preserve">BIGINT</w:t>
            </w:r>
          </w:p>
        </w:tc>
        <w:tc>
          <w:tcPr>
            <w:shd w:val="clear" w:color="auto" w:fill="F2F2F2"/>
          </w:tcPr>
          <w:tcPr/>
          <w:p>
            <w:pPr>
              <w:pStyle w:val="Compact"/>
            </w:pPr>
            <w:r>
              <w:t xml:space="preserve">FK → LotStatusCode.Id, NOT NULL</w:t>
            </w:r>
          </w:p>
        </w:tc>
        <w:tc>
          <w:tcPr>
            <w:shd w:val="clear" w:color="auto" w:fill="F2F2F2"/>
          </w:tcPr>
          <w:tcPr/>
          <w:p>
            <w:pPr>
              <w:pStyle w:val="Compact"/>
            </w:pPr>
          </w:p>
        </w:tc>
      </w:tr>
      <w:tr>
        <w:tc>
          <w:tcPr/>
          <w:p>
            <w:pPr>
              <w:pStyle w:val="Compact"/>
            </w:pPr>
            <w:r>
              <w:t xml:space="preserve">Reason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4"/>
    <w:bookmarkStart w:id="45" w:name="lotmovement"/>
    <w:p>
      <w:pPr>
        <w:pStyle w:val="Heading3"/>
      </w:pPr>
      <w:r>
        <w:t xml:space="preserve">LotMovement</w:t>
      </w:r>
    </w:p>
    <w:p>
      <w:pPr>
        <w:pStyle w:val="FirstParagraph"/>
      </w:pPr>
      <w:r>
        <w:t xml:space="preserve">Append-only location change 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FromLocationId</w:t>
            </w:r>
          </w:p>
        </w:tc>
        <w:tc>
          <w:tcPr/>
          <w:p>
            <w:pPr>
              <w:pStyle w:val="Compact"/>
            </w:pPr>
            <w:r>
              <w:t xml:space="preserve">BIGINT</w:t>
            </w:r>
          </w:p>
        </w:tc>
        <w:tc>
          <w:tcPr/>
          <w:p>
            <w:pPr>
              <w:pStyle w:val="Compact"/>
            </w:pPr>
            <w:r>
              <w:t xml:space="preserve">FK → Location.Id, NULL</w:t>
            </w:r>
          </w:p>
        </w:tc>
        <w:tc>
          <w:tcPr/>
          <w:p>
            <w:pPr>
              <w:pStyle w:val="Compact"/>
            </w:pPr>
            <w:r>
              <w:t xml:space="preserve">NULL on first placement</w:t>
            </w:r>
          </w:p>
        </w:tc>
      </w:tr>
      <w:tr>
        <w:tc>
          <w:tcPr>
            <w:shd w:val="clear" w:color="auto" w:fill="F2F2F2"/>
          </w:tcPr>
          <w:tcPr/>
          <w:p>
            <w:pPr>
              <w:pStyle w:val="Compact"/>
            </w:pPr>
            <w:r>
              <w:t xml:space="preserve">ToLocationId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MovedByUserId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MovedAt</w:t>
            </w:r>
          </w:p>
        </w:tc>
        <w:tc>
          <w:tcPr/>
          <w:p>
            <w:pPr>
              <w:pStyle w:val="Compact"/>
            </w:pPr>
            <w:r>
              <w:t xml:space="preserve">DATETIME2(3)</w:t>
            </w:r>
          </w:p>
        </w:tc>
        <w:tc>
          <w:tcPr/>
          <w:p>
            <w:pPr>
              <w:pStyle w:val="Compact"/>
            </w:pPr>
            <w:r>
              <w:t xml:space="preserve">NOT NULL</w:t>
            </w:r>
          </w:p>
        </w:tc>
        <w:tc>
          <w:tcPr/>
          <w:p>
            <w:pPr>
              <w:pStyle w:val="Compact"/>
            </w:pPr>
          </w:p>
        </w:tc>
      </w:tr>
    </w:tbl>
    <w:bookmarkEnd w:id="45"/>
    <w:bookmarkStart w:id="46" w:name="lotattributechange"/>
    <w:p>
      <w:pPr>
        <w:pStyle w:val="Heading3"/>
      </w:pPr>
      <w:r>
        <w:t xml:space="preserve">LotAttributeChange</w:t>
      </w:r>
    </w:p>
    <w:p>
      <w:pPr>
        <w:pStyle w:val="FirstParagraph"/>
      </w:pPr>
      <w:r>
        <w:t xml:space="preserve">Audit log for attribute modifications.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r>
              <w:t xml:space="preserve">e.g., PieceCount, Weight</w:t>
            </w:r>
          </w:p>
        </w:tc>
      </w:tr>
      <w:tr>
        <w:tc>
          <w:tcPr>
            <w:shd w:val="clear" w:color="auto" w:fill="F2F2F2"/>
          </w:tcPr>
          <w:tcPr/>
          <w:p>
            <w:pPr>
              <w:pStyle w:val="Compact"/>
            </w:pPr>
            <w:r>
              <w:t xml:space="preserve">OldValue</w:t>
            </w:r>
          </w:p>
        </w:tc>
        <w:tc>
          <w:tcPr>
            <w:shd w:val="clear" w:color="auto" w:fill="F2F2F2"/>
          </w:tcPr>
          <w:tcPr/>
          <w:p>
            <w:pPr>
              <w:pStyle w:val="Compact"/>
            </w:pPr>
            <w:r>
              <w:t xml:space="preserve">NVARCHAR(255)</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NewValue</w:t>
            </w:r>
          </w:p>
        </w:tc>
        <w:tc>
          <w:tcPr/>
          <w:p>
            <w:pPr>
              <w:pStyle w:val="Compact"/>
            </w:pPr>
            <w:r>
              <w:t xml:space="preserve">NVARCHAR(255)</w:t>
            </w:r>
          </w:p>
        </w:tc>
        <w:tc>
          <w:tcPr/>
          <w:p>
            <w:pPr>
              <w:pStyle w:val="Compact"/>
            </w:pPr>
            <w:r>
              <w:t xml:space="preserve">NOT 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6"/>
    <w:bookmarkStart w:id="47" w:name="printreasoncode"/>
    <w:p>
      <w:pPr>
        <w:pStyle w:val="Heading3"/>
      </w:pPr>
      <w:r>
        <w:t xml:space="preserve">PrintReasonCode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Initial, ReprintDamaged, Split, Merge, SortCageReIdentify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7"/>
    <w:bookmarkStart w:id="48" w:name="labeltypecode"/>
    <w:p>
      <w:pPr>
        <w:pStyle w:val="Heading3"/>
      </w:pPr>
      <w:r>
        <w:t xml:space="preserve">LabelTypeCode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8"/>
    <w:bookmarkStart w:id="49" w:name="identifiersequence"/>
    <w:p>
      <w:pPr>
        <w:pStyle w:val="Heading3"/>
      </w:pPr>
      <w:r>
        <w:t xml:space="preserve">IdentifierSequence</w:t>
      </w:r>
    </w:p>
    <w:p>
      <w:pPr>
        <w:pStyle w:val="FirstParagraph"/>
      </w:pPr>
      <w:r>
        <w:t xml:space="preserve">Added v1.9 (OI-31). Replaces Flexware’s</w:t>
      </w:r>
      <w:r>
        <w:t xml:space="preserve"> </w:t>
      </w:r>
      <w:r>
        <w:rPr>
          <w:rStyle w:val="VerbatimChar"/>
        </w:rPr>
        <w:t xml:space="preserve">IdentifierFormat</w:t>
      </w:r>
      <w:r>
        <w:t xml:space="preserve"> </w:t>
      </w:r>
      <w:r>
        <w:t xml:space="preserve">table and drives all MPP-internal identifier minting — Lot LTT barcode (</w:t>
      </w:r>
      <w:r>
        <w:rPr>
          <w:rStyle w:val="VerbatimChar"/>
        </w:rPr>
        <w:t xml:space="preserve">MESL{0:D7}</w:t>
      </w:r>
      <w:r>
        <w:t xml:space="preserve">), SerializedItem ID (</w:t>
      </w:r>
      <w:r>
        <w:rPr>
          <w:rStyle w:val="VerbatimChar"/>
        </w:rPr>
        <w:t xml:space="preserve">MESI{0:D7}</w:t>
      </w:r>
      <w:r>
        <w:t xml:space="preserve">), and any future non-AIM counters. Honda AIM shipper IDs are out of scope (those come from</w:t>
      </w:r>
      <w:r>
        <w:t xml:space="preserve"> </w:t>
      </w:r>
      <w:r>
        <w:rPr>
          <w:rStyle w:val="VerbatimChar"/>
        </w:rPr>
        <w:t xml:space="preserve">AIM.GetNextNumber</w:t>
      </w:r>
      <w:r>
        <w:t xml:space="preserve">). Cutover-day migration seeds</w:t>
      </w:r>
      <w:r>
        <w:t xml:space="preserve"> </w:t>
      </w:r>
      <w:r>
        <w:rPr>
          <w:rStyle w:val="VerbatimChar"/>
        </w:rPr>
        <w:t xml:space="preserve">LastValue</w:t>
      </w:r>
      <w:r>
        <w:t xml:space="preserve"> </w:t>
      </w:r>
      <w:r>
        <w:t xml:space="preserve">at or above the live Flexware value to avoid collisions with in-circulation LOTs.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Sequence key (e.g.,</w:t>
            </w:r>
            <w:r>
              <w:t xml:space="preserve"> </w:t>
            </w:r>
            <w:r>
              <w:rPr>
                <w:rStyle w:val="VerbatimChar"/>
              </w:rPr>
              <w:t xml:space="preserve">Lot</w:t>
            </w:r>
            <w:r>
              <w:t xml:space="preserve">,</w:t>
            </w:r>
            <w:r>
              <w:t xml:space="preserve"> </w:t>
            </w:r>
            <w:r>
              <w:rPr>
                <w:rStyle w:val="VerbatimChar"/>
              </w:rPr>
              <w:t xml:space="preserve">SerializedItem</w:t>
            </w:r>
            <w:r>
              <w:t xml:space="preserve">). Passed to</w:t>
            </w:r>
            <w:r>
              <w:t xml:space="preserve"> </w:t>
            </w:r>
            <w:r>
              <w:rPr>
                <w:rStyle w:val="VerbatimChar"/>
              </w:rPr>
              <w:t xml:space="preserve">IdentifierSequence_Next @Code</w:t>
            </w:r>
            <w:r>
              <w:t xml:space="preserve">.</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FormatString</w:t>
            </w:r>
          </w:p>
        </w:tc>
        <w:tc>
          <w:tcPr/>
          <w:p>
            <w:pPr>
              <w:pStyle w:val="Compact"/>
            </w:pPr>
            <w:r>
              <w:t xml:space="preserve">NVARCHAR(50)</w:t>
            </w:r>
          </w:p>
        </w:tc>
        <w:tc>
          <w:tcPr/>
          <w:p>
            <w:pPr>
              <w:pStyle w:val="Compact"/>
            </w:pPr>
            <w:r>
              <w:t xml:space="preserve">NOT NULL</w:t>
            </w:r>
          </w:p>
        </w:tc>
        <w:tc>
          <w:tcPr/>
          <w:p>
            <w:pPr>
              <w:pStyle w:val="Compact"/>
            </w:pPr>
            <w:r>
              <w:rPr>
                <w:rStyle w:val="VerbatimChar"/>
              </w:rPr>
              <w:t xml:space="preserve">.NET</w:t>
            </w:r>
            <w:r>
              <w:t xml:space="preserve"> </w:t>
            </w:r>
            <w:r>
              <w:rPr>
                <w:rStyle w:val="VerbatimChar"/>
              </w:rPr>
              <w:t xml:space="preserve">string.Format</w:t>
            </w:r>
            <w:r>
              <w:t xml:space="preserve"> </w:t>
            </w:r>
            <w:r>
              <w:t xml:space="preserve">pattern, e.g.,</w:t>
            </w:r>
            <w:r>
              <w:t xml:space="preserve"> </w:t>
            </w:r>
            <w:r>
              <w:rPr>
                <w:rStyle w:val="VerbatimChar"/>
              </w:rPr>
              <w:t xml:space="preserve">MESL{0:D7}</w:t>
            </w:r>
            <w:r>
              <w:t xml:space="preserve"> </w:t>
            </w:r>
            <w:r>
              <w:t xml:space="preserve">produces</w:t>
            </w:r>
            <w:r>
              <w:t xml:space="preserve"> </w:t>
            </w:r>
            <w:r>
              <w:rPr>
                <w:rStyle w:val="VerbatimChar"/>
              </w:rPr>
              <w:t xml:space="preserve">MESL0000001</w:t>
            </w:r>
            <w:r>
              <w:t xml:space="preserve"> </w:t>
            </w:r>
            <w:r>
              <w:t xml:space="preserve">for value 1.</w:t>
            </w:r>
          </w:p>
        </w:tc>
      </w:tr>
      <w:tr>
        <w:tc>
          <w:tcPr>
            <w:shd w:val="clear" w:color="auto" w:fill="F2F2F2"/>
          </w:tcPr>
          <w:tcPr/>
          <w:p>
            <w:pPr>
              <w:pStyle w:val="Compact"/>
            </w:pPr>
            <w:r>
              <w:t xml:space="preserve">StartingValue</w:t>
            </w:r>
          </w:p>
        </w:tc>
        <w:tc>
          <w:tcPr>
            <w:shd w:val="clear" w:color="auto" w:fill="F2F2F2"/>
          </w:tcPr>
          <w:tcPr/>
          <w:p>
            <w:pPr>
              <w:pStyle w:val="Compact"/>
            </w:pPr>
            <w:r>
              <w:t xml:space="preserve">BIGINT</w:t>
            </w:r>
          </w:p>
        </w:tc>
        <w:tc>
          <w:tcPr>
            <w:shd w:val="clear" w:color="auto" w:fill="F2F2F2"/>
          </w:tcPr>
          <w:tcPr/>
          <w:p>
            <w:pPr>
              <w:pStyle w:val="Compact"/>
            </w:pPr>
            <w:r>
              <w:t xml:space="preserve">NOT NULL, DEFAULT 1</w:t>
            </w:r>
          </w:p>
        </w:tc>
        <w:tc>
          <w:tcPr>
            <w:shd w:val="clear" w:color="auto" w:fill="F2F2F2"/>
          </w:tcPr>
          <w:tcPr/>
          <w:p>
            <w:pPr>
              <w:pStyle w:val="Compact"/>
            </w:pPr>
            <w:r>
              <w:t xml:space="preserve">Lower bound of the numeric range</w:t>
            </w:r>
          </w:p>
        </w:tc>
      </w:tr>
      <w:tr>
        <w:tc>
          <w:tcPr/>
          <w:p>
            <w:pPr>
              <w:pStyle w:val="Compact"/>
            </w:pPr>
            <w:r>
              <w:t xml:space="preserve">EndingValue</w:t>
            </w:r>
          </w:p>
        </w:tc>
        <w:tc>
          <w:tcPr/>
          <w:p>
            <w:pPr>
              <w:pStyle w:val="Compact"/>
            </w:pPr>
            <w:r>
              <w:t xml:space="preserve">BIGINT</w:t>
            </w:r>
          </w:p>
        </w:tc>
        <w:tc>
          <w:tcPr/>
          <w:p>
            <w:pPr>
              <w:pStyle w:val="Compact"/>
            </w:pPr>
            <w:r>
              <w:t xml:space="preserve">NOT NULL, DEFAULT 9999999</w:t>
            </w:r>
          </w:p>
        </w:tc>
        <w:tc>
          <w:tcPr/>
          <w:p>
            <w:pPr>
              <w:pStyle w:val="Compact"/>
            </w:pPr>
            <w:r>
              <w:t xml:space="preserve">Upper bound before rollover —</w:t>
            </w:r>
            <w:r>
              <w:t xml:space="preserve"> </w:t>
            </w:r>
            <w:r>
              <w:rPr>
                <w:rStyle w:val="VerbatimChar"/>
              </w:rPr>
              <w:t xml:space="preserve">IdentifierSequence_Next</w:t>
            </w:r>
            <w:r>
              <w:t xml:space="preserve"> </w:t>
            </w:r>
            <w:r>
              <w:t xml:space="preserve">raises a business-rule error when</w:t>
            </w:r>
            <w:r>
              <w:t xml:space="preserve"> </w:t>
            </w:r>
            <w:r>
              <w:rPr>
                <w:rStyle w:val="VerbatimChar"/>
              </w:rPr>
              <w:t xml:space="preserve">LastValue + 1 &gt; EndingValue</w:t>
            </w:r>
            <w:r>
              <w:t xml:space="preserve"> </w:t>
            </w:r>
            <w:r>
              <w:t xml:space="preserve">without an explicit reset policy</w:t>
            </w:r>
          </w:p>
        </w:tc>
      </w:tr>
      <w:tr>
        <w:tc>
          <w:tcPr>
            <w:shd w:val="clear" w:color="auto" w:fill="F2F2F2"/>
          </w:tcPr>
          <w:tcPr/>
          <w:p>
            <w:pPr>
              <w:pStyle w:val="Compact"/>
            </w:pPr>
            <w:r>
              <w:t xml:space="preserve">LastValue</w:t>
            </w:r>
          </w:p>
        </w:tc>
        <w:tc>
          <w:tcPr>
            <w:shd w:val="clear" w:color="auto" w:fill="F2F2F2"/>
          </w:tcPr>
          <w:tcPr/>
          <w:p>
            <w:pPr>
              <w:pStyle w:val="Compact"/>
            </w:pPr>
            <w:r>
              <w:t xml:space="preserve">BIGINT</w:t>
            </w:r>
          </w:p>
        </w:tc>
        <w:tc>
          <w:tcPr>
            <w:shd w:val="clear" w:color="auto" w:fill="F2F2F2"/>
          </w:tcPr>
          <w:tcPr/>
          <w:p>
            <w:pPr>
              <w:pStyle w:val="Compact"/>
            </w:pPr>
            <w:r>
              <w:t xml:space="preserve">NOT NULL, DEFAULT 0</w:t>
            </w:r>
          </w:p>
        </w:tc>
        <w:tc>
          <w:tcPr>
            <w:shd w:val="clear" w:color="auto" w:fill="F2F2F2"/>
          </w:tcPr>
          <w:tcPr/>
          <w:p>
            <w:pPr>
              <w:pStyle w:val="Compact"/>
            </w:pPr>
            <w:r>
              <w:t xml:space="preserve">Most recent issued numeric value.</w:t>
            </w:r>
            <w:r>
              <w:t xml:space="preserve"> </w:t>
            </w:r>
            <w:r>
              <w:rPr>
                <w:rStyle w:val="VerbatimChar"/>
              </w:rPr>
              <w:t xml:space="preserve">IdentifierSequence_Next</w:t>
            </w:r>
            <w:r>
              <w:t xml:space="preserve"> </w:t>
            </w:r>
            <w:r>
              <w:t xml:space="preserve">atomically increments this and returns the formatted string.</w:t>
            </w:r>
          </w:p>
        </w:tc>
      </w:tr>
      <w:tr>
        <w:tc>
          <w:tcPr/>
          <w:p>
            <w:pPr>
              <w:pStyle w:val="Compact"/>
            </w:pPr>
            <w:r>
              <w:t xml:space="preserve">ResetIntervalMinutes</w:t>
            </w:r>
          </w:p>
        </w:tc>
        <w:tc>
          <w:tcPr/>
          <w:p>
            <w:pPr>
              <w:pStyle w:val="Compact"/>
            </w:pPr>
            <w:r>
              <w:t xml:space="preserve">INT</w:t>
            </w:r>
          </w:p>
        </w:tc>
        <w:tc>
          <w:tcPr/>
          <w:p>
            <w:pPr>
              <w:pStyle w:val="Compact"/>
            </w:pPr>
            <w:r>
              <w:t xml:space="preserve">NULL</w:t>
            </w:r>
          </w:p>
        </w:tc>
        <w:tc>
          <w:tcPr/>
          <w:p>
            <w:pPr>
              <w:pStyle w:val="Compact"/>
            </w:pPr>
            <w:r>
              <w:t xml:space="preserve">Unused at MPP today (Flexware has no reset policy); nullable for future line/shift-specific reset rules if MPP elects them.</w:t>
            </w:r>
          </w:p>
        </w:tc>
      </w:tr>
      <w:tr>
        <w:tc>
          <w:tcPr>
            <w:shd w:val="clear" w:color="auto" w:fill="F2F2F2"/>
          </w:tcPr>
          <w:tcPr/>
          <w:p>
            <w:pPr>
              <w:pStyle w:val="Compact"/>
            </w:pPr>
            <w:r>
              <w:t xml:space="preserve">LastResetAt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Timestamp of last reset (manual or scheduled); unused at MPP today</w:t>
            </w:r>
          </w:p>
        </w:tc>
      </w:tr>
      <w:tr>
        <w:tc>
          <w:tcPr/>
          <w:p>
            <w:pPr>
              <w:pStyle w:val="Compact"/>
            </w:pPr>
            <w:r>
              <w:t xml:space="preserve">UpdatedAt</w:t>
            </w:r>
          </w:p>
        </w:tc>
        <w:tc>
          <w:tcPr/>
          <w:p>
            <w:pPr>
              <w:pStyle w:val="Compact"/>
            </w:pPr>
            <w:r>
              <w:t xml:space="preserve">DATETIME2(3)</w:t>
            </w:r>
          </w:p>
        </w:tc>
        <w:tc>
          <w:tcPr/>
          <w:p>
            <w:pPr>
              <w:pStyle w:val="Compact"/>
            </w:pPr>
            <w:r>
              <w:t xml:space="preserve">NOT NULL, DEFAULT SYSUTCDATETIME()</w:t>
            </w:r>
          </w:p>
        </w:tc>
        <w:tc>
          <w:tcPr/>
          <w:p>
            <w:pPr>
              <w:pStyle w:val="Compact"/>
            </w:pPr>
          </w:p>
        </w:tc>
      </w:tr>
    </w:tbl>
    <w:p>
      <w:pPr>
        <w:pStyle w:val="BodyText"/>
      </w:pPr>
      <w:r>
        <w:rPr>
          <w:b/>
          <w:bCs/>
        </w:rPr>
        <w:t xml:space="preserve">Companion proc:</w:t>
      </w:r>
      <w:r>
        <w:t xml:space="preserve"> </w:t>
      </w:r>
      <w:r>
        <w:rPr>
          <w:rStyle w:val="VerbatimChar"/>
        </w:rPr>
        <w:t xml:space="preserve">Lots.IdentifierSequence_Next @Code</w:t>
      </w:r>
      <w:r>
        <w:t xml:space="preserve"> </w:t>
      </w:r>
      <w:r>
        <w:t xml:space="preserve">— single-row lookup + atomic</w:t>
      </w:r>
      <w:r>
        <w:t xml:space="preserve"> </w:t>
      </w:r>
      <w:r>
        <w:rPr>
          <w:rStyle w:val="VerbatimChar"/>
        </w:rPr>
        <w:t xml:space="preserve">UPDATE ... SET LastValue = LastValue + 1 OUTPUT inserted.LastValue, inserted.FormatString</w:t>
      </w:r>
      <w:r>
        <w:t xml:space="preserve"> </w:t>
      </w:r>
      <w:r>
        <w:t xml:space="preserve">inside a transaction, then formats the result. Raises on unknown</w:t>
      </w:r>
      <w:r>
        <w:t xml:space="preserve"> </w:t>
      </w:r>
      <w:r>
        <w:rPr>
          <w:rStyle w:val="VerbatimChar"/>
        </w:rPr>
        <w:t xml:space="preserve">@Code</w:t>
      </w:r>
      <w:r>
        <w:t xml:space="preserve"> </w:t>
      </w:r>
      <w:r>
        <w:t xml:space="preserve">and on rollover. Returns a single result set</w:t>
      </w:r>
      <w:r>
        <w:t xml:space="preserve"> </w:t>
      </w:r>
      <w:r>
        <w:rPr>
          <w:rStyle w:val="VerbatimChar"/>
        </w:rPr>
        <w:t xml:space="preserve">(Value NVARCHAR(50))</w:t>
      </w:r>
      <w:r>
        <w:t xml:space="preserve"> </w:t>
      </w:r>
      <w:r>
        <w:t xml:space="preserve">per the Ignition JDBC single-result-set convention (FDS-11-011).</w:t>
      </w:r>
    </w:p>
    <w:p>
      <w:pPr>
        <w:pStyle w:val="BodyText"/>
      </w:pPr>
      <w:r>
        <w:rPr>
          <w:b/>
          <w:bCs/>
        </w:rPr>
        <w:t xml:space="preserve">Seed data (Arc 2 Phase 1 migration, values confirmed on cutover day):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FormatString</w:t>
            </w:r>
          </w:p>
        </w:tc>
        <w:tc>
          <w:tcPr>
            <w:shd w:val="clear" w:color="auto" w:fill="1F4E79"/>
          </w:tcPr>
          <w:tcPr/>
          <w:p>
            <w:pPr>
              <w:pStyle w:val="Compact"/>
            </w:pPr>
            <w:r>
              <w:rPr>
                <w:b/>
                <w:color w:val="FFFFFF"/>
              </w:rPr>
              <w:t xml:space="preserve">LastValue (Flexware sample 2026-04-23)</w:t>
            </w:r>
          </w:p>
        </w:tc>
      </w:tr>
      <w:tr>
        <w:tc>
          <w:tcPr/>
          <w:p>
            <w:pPr>
              <w:pStyle w:val="Compact"/>
            </w:pPr>
            <w:r>
              <w:t xml:space="preserve">Lot</w:t>
            </w:r>
          </w:p>
        </w:tc>
        <w:tc>
          <w:tcPr/>
          <w:p>
            <w:pPr>
              <w:pStyle w:val="Compact"/>
            </w:pPr>
            <w:r>
              <w:rPr>
                <w:rStyle w:val="VerbatimChar"/>
              </w:rPr>
              <w:t xml:space="preserve">MESL{0:D7}</w:t>
            </w:r>
          </w:p>
        </w:tc>
        <w:tc>
          <w:tcPr/>
          <w:p>
            <w:pPr>
              <w:pStyle w:val="Compact"/>
            </w:pPr>
            <w:r>
              <w:t xml:space="preserve">1,710,932 (drift expected; re-sample at cutover)</w:t>
            </w:r>
          </w:p>
        </w:tc>
      </w:tr>
      <w:tr>
        <w:tc>
          <w:tcPr>
            <w:shd w:val="clear" w:color="auto" w:fill="F2F2F2"/>
          </w:tcPr>
          <w:tcPr/>
          <w:p>
            <w:pPr>
              <w:pStyle w:val="Compact"/>
            </w:pPr>
            <w:r>
              <w:t xml:space="preserve">SerializedItem</w:t>
            </w:r>
          </w:p>
        </w:tc>
        <w:tc>
          <w:tcPr>
            <w:shd w:val="clear" w:color="auto" w:fill="F2F2F2"/>
          </w:tcPr>
          <w:tcPr/>
          <w:p>
            <w:pPr>
              <w:pStyle w:val="Compact"/>
            </w:pPr>
            <w:r>
              <w:rPr>
                <w:rStyle w:val="VerbatimChar"/>
              </w:rPr>
              <w:t xml:space="preserve">MESI{0:D7}</w:t>
            </w:r>
          </w:p>
        </w:tc>
        <w:tc>
          <w:tcPr>
            <w:shd w:val="clear" w:color="auto" w:fill="F2F2F2"/>
          </w:tcPr>
          <w:tcPr/>
          <w:p>
            <w:pPr>
              <w:pStyle w:val="Compact"/>
            </w:pPr>
            <w:r>
              <w:t xml:space="preserve">2,492 (drift expected; re-sample at cutover)</w:t>
            </w:r>
          </w:p>
        </w:tc>
      </w:tr>
    </w:tbl>
    <w:p>
      <w:pPr>
        <w:pStyle w:val="BodyText"/>
      </w:pPr>
      <w:r>
        <w:rPr>
          <w:b/>
          <w:bCs/>
        </w:rPr>
        <w:t xml:space="preserve">Open questions (OI-31):</w:t>
      </w:r>
      <w:r>
        <w:t xml:space="preserve"> </w:t>
      </w:r>
      <w:r>
        <w:t xml:space="preserve">format carry-forward (keep</w:t>
      </w:r>
      <w:r>
        <w:t xml:space="preserve"> </w:t>
      </w:r>
      <w:r>
        <w:rPr>
          <w:rStyle w:val="VerbatimChar"/>
        </w:rPr>
        <w:t xml:space="preserve">MESL</w:t>
      </w:r>
      <w:r>
        <w:t xml:space="preserve">/</w:t>
      </w:r>
      <w:r>
        <w:rPr>
          <w:rStyle w:val="VerbatimChar"/>
        </w:rPr>
        <w:t xml:space="preserve">MESI</w:t>
      </w:r>
      <w:r>
        <w:t xml:space="preserve">, or mint new?), reset policy, rollover policy at 9,999,999. Counter inventory is the two rows shown above — the Flexware</w:t>
      </w:r>
      <w:r>
        <w:t xml:space="preserve"> </w:t>
      </w:r>
      <w:r>
        <w:rPr>
          <w:rStyle w:val="VerbatimChar"/>
        </w:rPr>
        <w:t xml:space="preserve">IdentifierFormat</w:t>
      </w:r>
      <w:r>
        <w:t xml:space="preserve"> </w:t>
      </w:r>
      <w:r>
        <w:t xml:space="preserve">export is the authoritative list. See</w:t>
      </w:r>
      <w:r>
        <w:t xml:space="preserve"> </w:t>
      </w:r>
      <w:r>
        <w:rPr>
          <w:rStyle w:val="VerbatimChar"/>
        </w:rPr>
        <w:t xml:space="preserve">MPP_MES_Open_Issues_Register.docx</w:t>
      </w:r>
      <w:r>
        <w:t xml:space="preserve"> </w:t>
      </w:r>
      <w:r>
        <w:t xml:space="preserve">OI-31.</w:t>
      </w:r>
    </w:p>
    <w:bookmarkEnd w:id="49"/>
    <w:bookmarkStart w:id="50" w:name="lotlabel"/>
    <w:p>
      <w:pPr>
        <w:pStyle w:val="Heading3"/>
      </w:pPr>
      <w:r>
        <w:t xml:space="preserve">LotLabel</w:t>
      </w:r>
    </w:p>
    <w:p>
      <w:pPr>
        <w:pStyle w:val="FirstParagraph"/>
      </w:pPr>
      <w:r>
        <w:t xml:space="preserve">LTT barcode label print/reprint tracking.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PrintReasonCodeId</w:t>
            </w:r>
          </w:p>
        </w:tc>
        <w:tc>
          <w:tcPr/>
          <w:p>
            <w:pPr>
              <w:pStyle w:val="Compact"/>
            </w:pPr>
            <w:r>
              <w:t xml:space="preserve">BIGINT</w:t>
            </w:r>
          </w:p>
        </w:tc>
        <w:tc>
          <w:tcPr/>
          <w:p>
            <w:pPr>
              <w:pStyle w:val="Compact"/>
            </w:pPr>
            <w:r>
              <w:t xml:space="preserve">FK → PrintReasonCode.Id, NOT NULL</w:t>
            </w:r>
          </w:p>
        </w:tc>
        <w:tc>
          <w:tcPr/>
          <w:p>
            <w:pPr>
              <w:pStyle w:val="Compact"/>
            </w:pPr>
            <w:r>
              <w:t xml:space="preserve">Why this label was printed</w:t>
            </w:r>
          </w:p>
        </w:tc>
      </w:tr>
      <w:tr>
        <w:tc>
          <w:tcPr>
            <w:shd w:val="clear" w:color="auto" w:fill="F2F2F2"/>
          </w:tcPr>
          <w:tcPr/>
          <w:p>
            <w:pPr>
              <w:pStyle w:val="Compact"/>
            </w:pPr>
            <w:r>
              <w:t xml:space="preserve">ZplContent</w:t>
            </w:r>
          </w:p>
        </w:tc>
        <w:tc>
          <w:tcPr>
            <w:shd w:val="clear" w:color="auto" w:fill="F2F2F2"/>
          </w:tcPr>
          <w:tcPr/>
          <w:p>
            <w:pPr>
              <w:pStyle w:val="Compact"/>
            </w:pPr>
            <w:r>
              <w:t xml:space="preserve">NVARCHAR(MAX)</w:t>
            </w:r>
          </w:p>
        </w:tc>
        <w:tc>
          <w:tcPr>
            <w:shd w:val="clear" w:color="auto" w:fill="F2F2F2"/>
          </w:tcPr>
          <w:tcPr/>
          <w:p>
            <w:pPr>
              <w:pStyle w:val="Compact"/>
            </w:pPr>
            <w:r>
              <w:t xml:space="preserve">NULL</w:t>
            </w:r>
          </w:p>
        </w:tc>
        <w:tc>
          <w:tcPr>
            <w:shd w:val="clear" w:color="auto" w:fill="F2F2F2"/>
          </w:tcPr>
          <w:tcPr/>
          <w:p>
            <w:pPr>
              <w:pStyle w:val="Compact"/>
            </w:pPr>
            <w:r>
              <w:t xml:space="preserve">Full ZPL payload</w:t>
            </w:r>
          </w:p>
        </w:tc>
      </w:tr>
      <w:tr>
        <w:tc>
          <w:tcPr/>
          <w:p>
            <w:pPr>
              <w:pStyle w:val="Compact"/>
            </w:pPr>
            <w:r>
              <w:t xml:space="preserve">PrinterName</w:t>
            </w:r>
          </w:p>
        </w:tc>
        <w:tc>
          <w:tcPr/>
          <w:p>
            <w:pPr>
              <w:pStyle w:val="Compact"/>
            </w:pPr>
            <w:r>
              <w:t xml:space="preserve">NVARCHAR(100)</w:t>
            </w:r>
          </w:p>
        </w:tc>
        <w:tc>
          <w:tcPr/>
          <w:p>
            <w:pPr>
              <w:pStyle w:val="Compact"/>
            </w:pPr>
            <w:r>
              <w:t xml:space="preserve">NULL</w:t>
            </w:r>
          </w:p>
        </w:tc>
        <w:tc>
          <w:tcPr/>
          <w:p>
            <w:pPr>
              <w:pStyle w:val="Compact"/>
            </w:pPr>
          </w:p>
        </w:tc>
      </w:tr>
      <w:tr>
        <w:tc>
          <w:tcPr>
            <w:shd w:val="clear" w:color="auto" w:fill="F2F2F2"/>
          </w:tcPr>
          <w:tcPr/>
          <w:p>
            <w:pPr>
              <w:pStyle w:val="Compact"/>
            </w:pPr>
            <w:r>
              <w:t xml:space="preserve">PrintedByUserId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PrintedAt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RfidTag</w:t>
            </w:r>
          </w:p>
        </w:tc>
        <w:tc>
          <w:tcPr/>
          <w:p>
            <w:pPr>
              <w:pStyle w:val="Compact"/>
            </w:pPr>
            <w:r>
              <w:t xml:space="preserve">NVARCHAR(100)</w:t>
            </w:r>
          </w:p>
        </w:tc>
        <w:tc>
          <w:tcPr/>
          <w:p>
            <w:pPr>
              <w:pStyle w:val="Compact"/>
            </w:pPr>
            <w:r>
              <w:t xml:space="preserve">NULL</w:t>
            </w:r>
          </w:p>
        </w:tc>
        <w:tc>
          <w:tcPr/>
          <w:p>
            <w:pPr>
              <w:pStyle w:val="Compact"/>
            </w:pPr>
            <w:r>
              <w:t xml:space="preserve">Reserved placeholder for a future RFID-encoding phase (migration 0070). Not populated or read anywhere yet.</w:t>
            </w:r>
          </w:p>
        </w:tc>
      </w:tr>
    </w:tbl>
    <w:bookmarkEnd w:id="50"/>
    <w:bookmarkStart w:id="51" w:name="containerstatuscode"/>
    <w:p>
      <w:pPr>
        <w:pStyle w:val="Heading3"/>
      </w:pPr>
      <w:r>
        <w:t xml:space="preserve">ContainerStatusCode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Open, Complete, Shipped, Hold, Void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51"/>
    <w:bookmarkStart w:id="52" w:name="container"/>
    <w:p>
      <w:pPr>
        <w:pStyle w:val="Heading3"/>
      </w:pPr>
      <w:r>
        <w:t xml:space="preserve">Container</w:t>
      </w:r>
    </w:p>
    <w:p>
      <w:pPr>
        <w:pStyle w:val="FirstParagraph"/>
      </w:pPr>
      <w:r>
        <w:t xml:space="preserve">Shipping containers for finished goods.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ContainerName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ContainerConfigId</w:t>
            </w:r>
          </w:p>
        </w:tc>
        <w:tc>
          <w:tcPr>
            <w:shd w:val="clear" w:color="auto" w:fill="F2F2F2"/>
          </w:tcPr>
          <w:tcPr/>
          <w:p>
            <w:pPr>
              <w:pStyle w:val="Compact"/>
            </w:pPr>
            <w:r>
              <w:t xml:space="preserve">BIGINT</w:t>
            </w:r>
          </w:p>
        </w:tc>
        <w:tc>
          <w:tcPr>
            <w:shd w:val="clear" w:color="auto" w:fill="F2F2F2"/>
          </w:tcPr>
          <w:tcPr/>
          <w:p>
            <w:pPr>
              <w:pStyle w:val="Compact"/>
            </w:pPr>
            <w:r>
              <w:t xml:space="preserve">FK → ContainerConfig.Id, NULL</w:t>
            </w:r>
          </w:p>
        </w:tc>
        <w:tc>
          <w:tcPr>
            <w:shd w:val="clear" w:color="auto" w:fill="F2F2F2"/>
          </w:tcPr>
          <w:tcPr/>
          <w:p>
            <w:pPr>
              <w:pStyle w:val="Compact"/>
            </w:pPr>
          </w:p>
        </w:tc>
      </w:tr>
      <w:tr>
        <w:tc>
          <w:tcPr/>
          <w:p>
            <w:pPr>
              <w:pStyle w:val="Compact"/>
            </w:pPr>
            <w:r>
              <w:t xml:space="preserve">ContainerStatusId</w:t>
            </w:r>
          </w:p>
        </w:tc>
        <w:tc>
          <w:tcPr/>
          <w:p>
            <w:pPr>
              <w:pStyle w:val="Compact"/>
            </w:pPr>
            <w:r>
              <w:t xml:space="preserve">BIGINT</w:t>
            </w:r>
          </w:p>
        </w:tc>
        <w:tc>
          <w:tcPr/>
          <w:p>
            <w:pPr>
              <w:pStyle w:val="Compact"/>
            </w:pPr>
            <w:r>
              <w:t xml:space="preserve">FK → ContainerStatusCode.Id,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NULL</w:t>
            </w:r>
          </w:p>
        </w:tc>
        <w:tc>
          <w:tcPr>
            <w:shd w:val="clear" w:color="auto" w:fill="F2F2F2"/>
          </w:tcPr>
          <w:tcPr/>
          <w:p>
            <w:pPr>
              <w:pStyle w:val="Compact"/>
            </w:pPr>
            <w:r>
              <w:t xml:space="preserve">Source LOT</w:t>
            </w:r>
          </w:p>
        </w:tc>
      </w:tr>
      <w:tr>
        <w:tc>
          <w:tcPr/>
          <w:p>
            <w:pPr>
              <w:pStyle w:val="Compact"/>
            </w:pPr>
            <w:r>
              <w:t xml:space="preserve">CurrentLocationId</w:t>
            </w:r>
          </w:p>
        </w:tc>
        <w:tc>
          <w:tcPr/>
          <w:p>
            <w:pPr>
              <w:pStyle w:val="Compact"/>
            </w:pPr>
            <w:r>
              <w:t xml:space="preserve">BIGINT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StationLocationId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r>
              <w:rPr>
                <w:b/>
                <w:bCs/>
              </w:rPr>
              <w:t xml:space="preserve">The terminal that owns this open box</w:t>
            </w:r>
            <w:r>
              <w:t xml:space="preserve"> </w:t>
            </w:r>
            <w:r>
              <w:t xml:space="preserve">(migration</w:t>
            </w:r>
            <w:r>
              <w:t xml:space="preserve"> </w:t>
            </w:r>
            <w:r>
              <w:rPr>
                <w:rStyle w:val="VerbatimChar"/>
              </w:rPr>
              <w:t xml:space="preserve">0078</w:t>
            </w:r>
            <w:r>
              <w:t xml:space="preserve">).</w:t>
            </w:r>
            <w:r>
              <w:t xml:space="preserve"> </w:t>
            </w:r>
            <w:r>
              <w:rPr>
                <w:rStyle w:val="VerbatimChar"/>
              </w:rPr>
              <w:t xml:space="preserve">Workorder.Assembly_CompleteTray</w:t>
            </w:r>
            <w:r>
              <w:t xml:space="preserve"> </w:t>
            </w:r>
            <w:r>
              <w:t xml:space="preserve">v1.4 files a tray into the station’s own open box for (line, part), else</w:t>
            </w:r>
            <w:r>
              <w:t xml:space="preserve"> </w:t>
            </w:r>
            <w:r>
              <w:rPr>
                <w:b/>
                <w:bCs/>
              </w:rPr>
              <w:t xml:space="preserve">claims</w:t>
            </w:r>
            <w:r>
              <w:t xml:space="preserve"> </w:t>
            </w:r>
            <w:r>
              <w:t xml:space="preserve">an unowned open box for (line, part), else opens one owned by the station. NULL = unowned: every pre-</w:t>
            </w:r>
            <w:r>
              <w:rPr>
                <w:rStyle w:val="VerbatimChar"/>
              </w:rPr>
              <w:t xml:space="preserve">0078</w:t>
            </w:r>
            <w:r>
              <w:t xml:space="preserve"> </w:t>
            </w:r>
            <w:r>
              <w:t xml:space="preserve">container, and any box opened by a caller that passes no Terminal. Filtered index</w:t>
            </w:r>
            <w:r>
              <w:t xml:space="preserve"> </w:t>
            </w:r>
            <w:r>
              <w:rPr>
                <w:rStyle w:val="VerbatimChar"/>
              </w:rPr>
              <w:t xml:space="preserve">IX_Container_OpenByCellItemStation</w:t>
            </w:r>
            <w:r>
              <w:t xml:space="preserve"> </w:t>
            </w:r>
            <w:r>
              <w:t xml:space="preserve">on open rows. Why: METTs A and B on</w:t>
            </w:r>
            <w:r>
              <w:t xml:space="preserve"> </w:t>
            </w:r>
            <w:r>
              <w:rPr>
                <w:rStyle w:val="VerbatimChar"/>
              </w:rPr>
              <w:t xml:space="preserve">MA2-6MACH</w:t>
            </w:r>
            <w:r>
              <w:t xml:space="preserve"> </w:t>
            </w:r>
            <w:r>
              <w:t xml:space="preserve">run the same part numbers at once into physically separate boxes.</w:t>
            </w:r>
          </w:p>
        </w:tc>
      </w:tr>
      <w:tr>
        <w:tc>
          <w:tcPr/>
          <w:p>
            <w:pPr>
              <w:pStyle w:val="Compact"/>
            </w:pPr>
            <w:r>
              <w:t xml:space="preserve">AimShipperId</w:t>
            </w:r>
          </w:p>
        </w:tc>
        <w:tc>
          <w:tcPr/>
          <w:p>
            <w:pPr>
              <w:pStyle w:val="Compact"/>
            </w:pPr>
            <w:r>
              <w:t xml:space="preserve">NVARCHAR(50)</w:t>
            </w:r>
          </w:p>
        </w:tc>
        <w:tc>
          <w:tcPr/>
          <w:p>
            <w:pPr>
              <w:pStyle w:val="Compact"/>
            </w:pPr>
            <w:r>
              <w:t xml:space="preserve">NULL</w:t>
            </w:r>
          </w:p>
        </w:tc>
        <w:tc>
          <w:tcPr/>
          <w:p>
            <w:pPr>
              <w:pStyle w:val="Compact"/>
            </w:pPr>
            <w:r>
              <w:t xml:space="preserve">From AIM system</w:t>
            </w:r>
          </w:p>
        </w:tc>
      </w:tr>
      <w:tr>
        <w:tc>
          <w:tcPr>
            <w:shd w:val="clear" w:color="auto" w:fill="F2F2F2"/>
          </w:tcPr>
          <w:tcPr/>
          <w:p>
            <w:pPr>
              <w:pStyle w:val="Compact"/>
            </w:pPr>
            <w:r>
              <w:t xml:space="preserve">HoldNumber</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Sort Cage hold reference</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52"/>
    <w:bookmarkStart w:id="53" w:name="containertray"/>
    <w:p>
      <w:pPr>
        <w:pStyle w:val="Heading3"/>
      </w:pPr>
      <w:r>
        <w:t xml:space="preserve">ContainerTray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TrayNumber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FinishedGoodLotId</w:t>
            </w:r>
          </w:p>
        </w:tc>
        <w:tc>
          <w:tcPr/>
          <w:p>
            <w:pPr>
              <w:pStyle w:val="Compact"/>
            </w:pPr>
            <w:r>
              <w:t xml:space="preserve">BIGINT</w:t>
            </w:r>
          </w:p>
        </w:tc>
        <w:tc>
          <w:tcPr/>
          <w:p>
            <w:pPr>
              <w:pStyle w:val="Compact"/>
            </w:pPr>
            <w:r>
              <w:t xml:space="preserve">FK → Lot.Id, NULL, UNIQUE (filtered on non-NULL)</w:t>
            </w:r>
          </w:p>
        </w:tc>
        <w:tc>
          <w:tcPr/>
          <w:p>
            <w:pPr>
              <w:pStyle w:val="Compact"/>
            </w:pPr>
            <w:r>
              <w:t xml:space="preserve">Finished-good LOT minted at tray closure -</w:t>
            </w:r>
            <w:r>
              <w:t xml:space="preserve"> </w:t>
            </w:r>
            <w:r>
              <w:rPr>
                <w:rStyle w:val="VerbatimChar"/>
              </w:rPr>
              <w:t xml:space="preserve">tray = LOT</w:t>
            </w:r>
            <w:r>
              <w:t xml:space="preserve">, 1:1. Assembly-out consumption targets this LOT via</w:t>
            </w:r>
            <w:r>
              <w:t xml:space="preserve"> </w:t>
            </w:r>
            <w:r>
              <w:rPr>
                <w:rStyle w:val="VerbatimChar"/>
              </w:rPr>
              <w:t xml:space="preserve">ConsumptionEvent.ProducedLotId</w:t>
            </w:r>
            <w:r>
              <w:t xml:space="preserve"> </w:t>
            </w:r>
            <w:r>
              <w:t xml:space="preserve">(see below), and container genealogy resolves</w:t>
            </w:r>
            <w:r>
              <w:t xml:space="preserve"> </w:t>
            </w:r>
            <w:r>
              <w:rPr>
                <w:rStyle w:val="VerbatimChar"/>
              </w:rPr>
              <w:t xml:space="preserve">Container -&gt; ContainerTray -&gt; FinishedGoodLot -&gt; component LOTs</w:t>
            </w:r>
            <w:r>
              <w:t xml:space="preserve">. Nullable during transition; tightened to NOT NULL once all trays route through</w:t>
            </w:r>
            <w:r>
              <w:t xml:space="preserve"> </w:t>
            </w:r>
            <w:r>
              <w:rPr>
                <w:rStyle w:val="VerbatimChar"/>
              </w:rPr>
              <w:t xml:space="preserve">Workorder.Assembly_CompleteTray</w:t>
            </w:r>
            <w:r>
              <w:t xml:space="preserve">.</w:t>
            </w:r>
          </w:p>
        </w:tc>
      </w:tr>
    </w:tbl>
    <w:p>
      <w:pPr>
        <w:pStyle w:val="BodyText"/>
      </w:pPr>
      <w:r>
        <w:rPr>
          <w:b/>
          <w:bCs/>
        </w:rPr>
        <w:t xml:space="preserve">Assembly consumption targets the finished-good LOT (v-bump 2026-07-06).</w:t>
      </w:r>
      <w:r>
        <w:t xml:space="preserve"> </w:t>
      </w:r>
      <w:r>
        <w:t xml:space="preserve">Non-serialized AND serialized assembly-out mint a finished-good LOT (</w:t>
      </w:r>
      <w:r>
        <w:rPr>
          <w:rStyle w:val="VerbatimChar"/>
        </w:rPr>
        <w:t xml:space="preserve">tray = LOT</w:t>
      </w:r>
      <w:r>
        <w:t xml:space="preserve">) and consume</w:t>
      </w:r>
      <w:r>
        <w:t xml:space="preserve"> </w:t>
      </w:r>
      <w:r>
        <w:rPr>
          <w:rStyle w:val="VerbatimChar"/>
        </w:rPr>
        <w:t xml:space="preserve">BomLine.QtyPer x PieceCount</w:t>
      </w:r>
      <w:r>
        <w:t xml:space="preserve"> </w:t>
      </w:r>
      <w:r>
        <w:t xml:space="preserve">FIFO (oldest-first by</w:t>
      </w:r>
      <w:r>
        <w:t xml:space="preserve"> </w:t>
      </w:r>
      <w:r>
        <w:rPr>
          <w:rStyle w:val="VerbatimChar"/>
        </w:rPr>
        <w:t xml:space="preserve">Lot.CreatedAt</w:t>
      </w:r>
      <w:r>
        <w:t xml:space="preserve">, tie-broken by</w:t>
      </w:r>
      <w:r>
        <w:t xml:space="preserve"> </w:t>
      </w:r>
      <w:r>
        <w:rPr>
          <w:rStyle w:val="VerbatimChar"/>
        </w:rPr>
        <w:t xml:space="preserve">Id</w:t>
      </w:r>
      <w:r>
        <w:t xml:space="preserve">) from eligible component LOTs at the line. Each draw’s</w:t>
      </w:r>
      <w:r>
        <w:t xml:space="preserve"> </w:t>
      </w:r>
      <w:r>
        <w:rPr>
          <w:rStyle w:val="VerbatimChar"/>
        </w:rPr>
        <w:t xml:space="preserve">Workorder.ConsumptionEvent</w:t>
      </w:r>
      <w:r>
        <w:t xml:space="preserve"> </w:t>
      </w:r>
      <w:r>
        <w:t xml:space="preserve">sets</w:t>
      </w:r>
      <w:r>
        <w:t xml:space="preserve"> </w:t>
      </w:r>
      <w:r>
        <w:rPr>
          <w:rStyle w:val="VerbatimChar"/>
          <w:b/>
          <w:bCs/>
        </w:rPr>
        <w:t xml:space="preserve">ProducedLotId</w:t>
      </w:r>
      <w:r>
        <w:rPr>
          <w:b/>
          <w:bCs/>
        </w:rPr>
        <w:t xml:space="preserve"> </w:t>
      </w:r>
      <w:r>
        <w:rPr>
          <w:b/>
          <w:bCs/>
        </w:rPr>
        <w:t xml:space="preserve">= the finished-good LOT</w:t>
      </w:r>
      <w:r>
        <w:t xml:space="preserve"> </w:t>
      </w:r>
      <w:r>
        <w:t xml:space="preserve">(the primary consumption target), not only</w:t>
      </w:r>
      <w:r>
        <w:t xml:space="preserve"> </w:t>
      </w:r>
      <w:r>
        <w:rPr>
          <w:rStyle w:val="VerbatimChar"/>
        </w:rPr>
        <w:t xml:space="preserve">ProducedContainerId</w:t>
      </w:r>
      <w:r>
        <w:t xml:space="preserve">; the Container is retained as the wrapper. See FDS-06-013 / FDS-06-020 / FDS-06-021.</w:t>
      </w:r>
    </w:p>
    <w:bookmarkEnd w:id="53"/>
    <w:bookmarkStart w:id="54" w:name="serializedpart"/>
    <w:p>
      <w:pPr>
        <w:pStyle w:val="Heading3"/>
      </w:pPr>
      <w:r>
        <w:t xml:space="preserve">SerializedPart</w:t>
      </w:r>
    </w:p>
    <w:p>
      <w:pPr>
        <w:pStyle w:val="FirstParagraph"/>
      </w:pPr>
      <w:r>
        <w:t xml:space="preserve">Individual laser-etched serial numbers.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SerialNumber</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r>
              <w:t xml:space="preserve">Source LOT</w:t>
            </w:r>
          </w:p>
        </w:tc>
      </w:tr>
      <w:tr>
        <w:tc>
          <w:tcPr/>
          <w:p>
            <w:pPr>
              <w:pStyle w:val="Compact"/>
            </w:pPr>
            <w:r>
              <w:t xml:space="preserve">ContainerId</w:t>
            </w:r>
          </w:p>
        </w:tc>
        <w:tc>
          <w:tcPr/>
          <w:p>
            <w:pPr>
              <w:pStyle w:val="Compact"/>
            </w:pPr>
            <w:r>
              <w:t xml:space="preserve">BIGINT</w:t>
            </w:r>
          </w:p>
        </w:tc>
        <w:tc>
          <w:tcPr/>
          <w:p>
            <w:pPr>
              <w:pStyle w:val="Compact"/>
            </w:pPr>
            <w:r>
              <w:t xml:space="preserve">FK → Container.Id, NULL</w:t>
            </w:r>
          </w:p>
        </w:tc>
        <w:tc>
          <w:tcPr/>
          <w:p>
            <w:pPr>
              <w:pStyle w:val="Compact"/>
            </w:pPr>
            <w:r>
              <w:t xml:space="preserve">Current container</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54"/>
    <w:bookmarkStart w:id="55" w:name="containerserial"/>
    <w:p>
      <w:pPr>
        <w:pStyle w:val="Heading3"/>
      </w:pPr>
      <w:r>
        <w:t xml:space="preserve">ContainerSerial</w:t>
      </w:r>
    </w:p>
    <w:p>
      <w:pPr>
        <w:pStyle w:val="FirstParagraph"/>
      </w:pPr>
      <w:r>
        <w:t xml:space="preserve">Junction: serial numbers in container tray positions.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ContainerTrayId</w:t>
            </w:r>
          </w:p>
        </w:tc>
        <w:tc>
          <w:tcPr/>
          <w:p>
            <w:pPr>
              <w:pStyle w:val="Compact"/>
            </w:pPr>
            <w:r>
              <w:t xml:space="preserve">BIGINT</w:t>
            </w:r>
          </w:p>
        </w:tc>
        <w:tc>
          <w:tcPr/>
          <w:p>
            <w:pPr>
              <w:pStyle w:val="Compact"/>
            </w:pPr>
            <w:r>
              <w:t xml:space="preserve">FK → ContainerTray.Id, NULL</w:t>
            </w:r>
          </w:p>
        </w:tc>
        <w:tc>
          <w:tcPr/>
          <w:p>
            <w:pPr>
              <w:pStyle w:val="Compact"/>
            </w:pPr>
          </w:p>
        </w:tc>
      </w:tr>
      <w:tr>
        <w:tc>
          <w:tcPr>
            <w:shd w:val="clear" w:color="auto" w:fill="F2F2F2"/>
          </w:tcPr>
          <w:tcPr/>
          <w:p>
            <w:pPr>
              <w:pStyle w:val="Compact"/>
            </w:pPr>
            <w:r>
              <w:t xml:space="preserve">SerializedPartId</w:t>
            </w:r>
          </w:p>
        </w:tc>
        <w:tc>
          <w:tcPr>
            <w:shd w:val="clear" w:color="auto" w:fill="F2F2F2"/>
          </w:tcPr>
          <w:tcPr/>
          <w:p>
            <w:pPr>
              <w:pStyle w:val="Compact"/>
            </w:pPr>
            <w:r>
              <w:t xml:space="preserve">BIGINT</w:t>
            </w:r>
          </w:p>
        </w:tc>
        <w:tc>
          <w:tcPr>
            <w:shd w:val="clear" w:color="auto" w:fill="F2F2F2"/>
          </w:tcPr>
          <w:tcPr/>
          <w:p>
            <w:pPr>
              <w:pStyle w:val="Compact"/>
            </w:pPr>
            <w:r>
              <w:t xml:space="preserve">FK → SerializedPart.Id, NOT NULL</w:t>
            </w:r>
          </w:p>
        </w:tc>
        <w:tc>
          <w:tcPr>
            <w:shd w:val="clear" w:color="auto" w:fill="F2F2F2"/>
          </w:tcPr>
          <w:tcPr/>
          <w:p>
            <w:pPr>
              <w:pStyle w:val="Compact"/>
            </w:pPr>
          </w:p>
        </w:tc>
      </w:tr>
      <w:tr>
        <w:tc>
          <w:tcPr/>
          <w:p>
            <w:pPr>
              <w:pStyle w:val="Compact"/>
            </w:pPr>
            <w:r>
              <w:t xml:space="preserve">TrayPosition</w:t>
            </w:r>
          </w:p>
        </w:tc>
        <w:tc>
          <w:tcPr/>
          <w:p>
            <w:pPr>
              <w:pStyle w:val="Compact"/>
            </w:pPr>
            <w:r>
              <w:t xml:space="preserve">INT</w:t>
            </w:r>
          </w:p>
        </w:tc>
        <w:tc>
          <w:tcPr/>
          <w:p>
            <w:pPr>
              <w:pStyle w:val="Compact"/>
            </w:pPr>
            <w:r>
              <w:t xml:space="preserve">NULL</w:t>
            </w:r>
          </w:p>
        </w:tc>
        <w:tc>
          <w:tcPr/>
          <w:p>
            <w:pPr>
              <w:pStyle w:val="Compact"/>
            </w:pPr>
            <w:r>
              <w:t xml:space="preserve">Position within tray</w:t>
            </w:r>
          </w:p>
        </w:tc>
      </w:tr>
    </w:tbl>
    <w:p>
      <w:pPr>
        <w:pStyle w:val="BodyText"/>
      </w:pPr>
      <w:r>
        <w:rPr>
          <w:b/>
          <w:bCs/>
        </w:rPr>
        <w:t xml:space="preserve">HardwareInterlockBypassed flag (UJ-16, ✅ Resolved 2026-04-27 per OIR v2.14, Option A).</w:t>
      </w:r>
      <w:r>
        <w:t xml:space="preserve"> </w:t>
      </w:r>
      <w:r>
        <w:t xml:space="preserve">When</w:t>
      </w:r>
      <w:r>
        <w:t xml:space="preserve"> </w:t>
      </w:r>
      <w:r>
        <w:rPr>
          <w:rStyle w:val="VerbatimChar"/>
        </w:rPr>
        <w:t xml:space="preserve">HardwareInterlockEnable=false</w:t>
      </w:r>
      <w:r>
        <w:t xml:space="preserve">, parts enter containers without MES serial validation. A</w:t>
      </w:r>
      <w:r>
        <w:t xml:space="preserve"> </w:t>
      </w:r>
      <w:r>
        <w:rPr>
          <w:rStyle w:val="VerbatimChar"/>
        </w:rPr>
        <w:t xml:space="preserve">HardwareInterlockBypassed BIT NOT NULL DEFAULT 0</w:t>
      </w:r>
      <w:r>
        <w:t xml:space="preserve"> </w:t>
      </w:r>
      <w:r>
        <w:t xml:space="preserve">column SHALL be added to</w:t>
      </w:r>
      <w:r>
        <w:t xml:space="preserve"> </w:t>
      </w:r>
      <w:r>
        <w:rPr>
          <w:rStyle w:val="VerbatimChar"/>
        </w:rPr>
        <w:t xml:space="preserve">ContainerSerial</w:t>
      </w:r>
      <w:r>
        <w:t xml:space="preserve"> </w:t>
      </w:r>
      <w:r>
        <w:t xml:space="preserve">to mark the specific serial-to-container assignment as having skipped validation. The flag lives on</w:t>
      </w:r>
      <w:r>
        <w:t xml:space="preserve"> </w:t>
      </w:r>
      <w:r>
        <w:rPr>
          <w:rStyle w:val="VerbatimChar"/>
        </w:rPr>
        <w:t xml:space="preserve">ContainerSerial</w:t>
      </w:r>
      <w:r>
        <w:t xml:space="preserve"> </w:t>
      </w:r>
      <w:r>
        <w:t xml:space="preserve">(not</w:t>
      </w:r>
      <w:r>
        <w:t xml:space="preserve"> </w:t>
      </w:r>
      <w:r>
        <w:rPr>
          <w:rStyle w:val="VerbatimChar"/>
        </w:rPr>
        <w:t xml:space="preserve">ProductionEvent</w:t>
      </w:r>
      <w:r>
        <w:t xml:space="preserve">) because the bypass is observed at the per-piece serial-assignment level — broader event-level tracking via</w:t>
      </w:r>
      <w:r>
        <w:t xml:space="preserve"> </w:t>
      </w:r>
      <w:r>
        <w:rPr>
          <w:rStyle w:val="VerbatimChar"/>
        </w:rPr>
        <w:t xml:space="preserve">ProductionEvent</w:t>
      </w:r>
      <w:r>
        <w:t xml:space="preserve"> </w:t>
      </w:r>
      <w:r>
        <w:t xml:space="preserve">would lose the per-piece granularity. Schema add deferred to Arc 2 Phase 7 alongside the rest of the Container schema CREATE.</w:t>
      </w:r>
    </w:p>
    <w:bookmarkEnd w:id="55"/>
    <w:bookmarkStart w:id="56" w:name="shippinglabel"/>
    <w:p>
      <w:pPr>
        <w:pStyle w:val="Heading3"/>
      </w:pPr>
      <w:r>
        <w:t xml:space="preserve">ShippingLabel</w:t>
      </w:r>
    </w:p>
    <w:p>
      <w:pPr>
        <w:pStyle w:val="FirstParagraph"/>
      </w:pPr>
      <w:r>
        <w:t xml:space="preserve">Container shipping label print/void history.</w:t>
      </w:r>
      <w:r>
        <w:t xml:space="preserve"> </w:t>
      </w:r>
      <w:r>
        <w:rPr>
          <w:b/>
          <w:bCs/>
        </w:rPr>
        <w:t xml:space="preserve">v1.9i (UJ-18 Gateway-script-async print pattern):</w:t>
      </w:r>
      <w:r>
        <w:t xml:space="preserve"> </w:t>
      </w:r>
      <w:r>
        <w:t xml:space="preserve">print state lives on this row — no separate queue table. Operator close transaction is atomic and zero-latency (same v1.9h AIM pool flow); print dispatch is event-driven via Gateway message handler with 3 retries (2s gap), banner-on-failure at the closing terminal.</w:t>
      </w:r>
      <w:r>
        <w:t xml:space="preserve"> </w:t>
      </w:r>
      <w:r>
        <w:rPr>
          <w:b/>
          <w:bCs/>
        </w:rPr>
        <w:t xml:space="preserve">v1.9k:</w:t>
      </w:r>
      <w:r>
        <w:t xml:space="preserve"> </w:t>
      </w:r>
      <w:r>
        <w:rPr>
          <w:rStyle w:val="VerbatimChar"/>
        </w:rPr>
        <w:t xml:space="preserve">BannerAcknowledgedAt</w:t>
      </w:r>
      <w:r>
        <w:t xml:space="preserve"> </w:t>
      </w:r>
      <w:r>
        <w:t xml:space="preserve">added to record operator dismissal of the print-failure banner — supports the FDS-07-006b broadcast-with-session-filter Acknowledge action.</w:t>
      </w:r>
    </w:p>
    <w:p>
      <w:pPr>
        <w:pStyle w:val="BodyText"/>
      </w:pPr>
      <w:r>
        <w:t xml:space="preserve">State derivation:</w:t>
      </w:r>
    </w:p>
    <w:p>
      <w:pPr>
        <w:pStyle w:val="Compact"/>
        <w:numPr>
          <w:ilvl w:val="0"/>
          <w:numId w:val="1007"/>
        </w:numPr>
      </w:pPr>
      <w:r>
        <w:rPr>
          <w:b/>
          <w:bCs/>
        </w:rPr>
        <w:t xml:space="preserve">Pending</w:t>
      </w:r>
      <w:r>
        <w:t xml:space="preserve"> </w:t>
      </w:r>
      <w:r>
        <w:t xml:space="preserve">—</w:t>
      </w:r>
      <w:r>
        <w:t xml:space="preserve"> </w:t>
      </w:r>
      <w:r>
        <w:rPr>
          <w:rStyle w:val="VerbatimChar"/>
        </w:rPr>
        <w:t xml:space="preserve">PrintedAt IS NULL AND PrintFailedAt IS NULL</w:t>
      </w:r>
    </w:p>
    <w:p>
      <w:pPr>
        <w:pStyle w:val="Compact"/>
        <w:numPr>
          <w:ilvl w:val="0"/>
          <w:numId w:val="1007"/>
        </w:numPr>
      </w:pPr>
      <w:r>
        <w:rPr>
          <w:b/>
          <w:bCs/>
        </w:rPr>
        <w:t xml:space="preserve">Completed</w:t>
      </w:r>
      <w:r>
        <w:t xml:space="preserve"> </w:t>
      </w:r>
      <w:r>
        <w:t xml:space="preserve">—</w:t>
      </w:r>
      <w:r>
        <w:t xml:space="preserve"> </w:t>
      </w:r>
      <w:r>
        <w:rPr>
          <w:rStyle w:val="VerbatimChar"/>
        </w:rPr>
        <w:t xml:space="preserve">PrintedAt IS NOT NULL</w:t>
      </w:r>
    </w:p>
    <w:p>
      <w:pPr>
        <w:pStyle w:val="Compact"/>
        <w:numPr>
          <w:ilvl w:val="0"/>
          <w:numId w:val="1007"/>
        </w:numPr>
      </w:pPr>
      <w:r>
        <w:rPr>
          <w:b/>
          <w:bCs/>
        </w:rPr>
        <w:t xml:space="preserve">Failed</w:t>
      </w:r>
      <w:r>
        <w:t xml:space="preserve"> </w:t>
      </w:r>
      <w:r>
        <w:t xml:space="preserve">—</w:t>
      </w:r>
      <w:r>
        <w:t xml:space="preserve"> </w:t>
      </w:r>
      <w:r>
        <w:rPr>
          <w:rStyle w:val="VerbatimChar"/>
        </w:rPr>
        <w:t xml:space="preserve">PrintFailedAt IS NOT NULL AND BannerAcknowledgedAt IS NULL</w:t>
      </w:r>
      <w:r>
        <w:t xml:space="preserve"> </w:t>
      </w:r>
      <w:r>
        <w:t xml:space="preserve">(banner showing)</w:t>
      </w:r>
    </w:p>
    <w:p>
      <w:pPr>
        <w:pStyle w:val="Compact"/>
        <w:numPr>
          <w:ilvl w:val="0"/>
          <w:numId w:val="1007"/>
        </w:numPr>
      </w:pPr>
      <w:r>
        <w:rPr>
          <w:b/>
          <w:bCs/>
        </w:rPr>
        <w:t xml:space="preserve">Failed-acknowledged</w:t>
      </w:r>
      <w:r>
        <w:t xml:space="preserve"> </w:t>
      </w:r>
      <w:r>
        <w:t xml:space="preserve">—</w:t>
      </w:r>
      <w:r>
        <w:t xml:space="preserve"> </w:t>
      </w:r>
      <w:r>
        <w:rPr>
          <w:rStyle w:val="VerbatimChar"/>
        </w:rPr>
        <w:t xml:space="preserve">PrintFailedAt IS NOT NULL AND BannerAcknowledgedAt IS NOT NULL</w:t>
      </w:r>
      <w:r>
        <w:t xml:space="preserve"> </w:t>
      </w:r>
      <w:r>
        <w:t xml:space="preserve">(banner dismissed; row remains in failed state for the safety-sweep alarm)</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AimShipperId</w:t>
            </w:r>
          </w:p>
        </w:tc>
        <w:tc>
          <w:tcPr/>
          <w:p>
            <w:pPr>
              <w:pStyle w:val="Compact"/>
            </w:pPr>
            <w:r>
              <w:t xml:space="preserve">NVARCHAR(50)</w:t>
            </w:r>
          </w:p>
        </w:tc>
        <w:tc>
          <w:tcPr/>
          <w:p>
            <w:pPr>
              <w:pStyle w:val="Compact"/>
            </w:pPr>
            <w:r>
              <w:t xml:space="preserve">NOT NULL</w:t>
            </w:r>
          </w:p>
        </w:tc>
        <w:tc>
          <w:tcPr/>
          <w:p>
            <w:pPr>
              <w:pStyle w:val="Compact"/>
            </w:pPr>
            <w:r>
              <w:t xml:space="preserve">From the AimShipperIdPool claim at close time.</w:t>
            </w:r>
          </w:p>
        </w:tc>
      </w:tr>
      <w:tr>
        <w:tc>
          <w:tcPr>
            <w:shd w:val="clear" w:color="auto" w:fill="F2F2F2"/>
          </w:tcPr>
          <w:tcPr/>
          <w:p>
            <w:pPr>
              <w:pStyle w:val="Compact"/>
            </w:pPr>
            <w:r>
              <w:t xml:space="preserve">LabelTypeCodeId</w:t>
            </w:r>
          </w:p>
        </w:tc>
        <w:tc>
          <w:tcPr>
            <w:shd w:val="clear" w:color="auto" w:fill="F2F2F2"/>
          </w:tcPr>
          <w:tcPr/>
          <w:p>
            <w:pPr>
              <w:pStyle w:val="Compact"/>
            </w:pPr>
            <w:r>
              <w:t xml:space="preserve">BIGINT</w:t>
            </w:r>
          </w:p>
        </w:tc>
        <w:tc>
          <w:tcPr>
            <w:shd w:val="clear" w:color="auto" w:fill="F2F2F2"/>
          </w:tcPr>
          <w:tcPr/>
          <w:p>
            <w:pPr>
              <w:pStyle w:val="Compact"/>
            </w:pPr>
            <w:r>
              <w:t xml:space="preserve">FK → LabelTypeCode.Id, NOT NULL</w:t>
            </w:r>
          </w:p>
        </w:tc>
        <w:tc>
          <w:tcPr>
            <w:shd w:val="clear" w:color="auto" w:fill="F2F2F2"/>
          </w:tcPr>
          <w:tcPr/>
          <w:p>
            <w:pPr>
              <w:pStyle w:val="Compact"/>
            </w:pPr>
          </w:p>
        </w:tc>
      </w:tr>
      <w:tr>
        <w:tc>
          <w:tcPr/>
          <w:p>
            <w:pPr>
              <w:pStyle w:val="Compact"/>
            </w:pPr>
            <w:r>
              <w:t xml:space="preserve">ZplContent</w:t>
            </w:r>
          </w:p>
        </w:tc>
        <w:tc>
          <w:tcPr/>
          <w:p>
            <w:pPr>
              <w:pStyle w:val="Compact"/>
            </w:pPr>
            <w:r>
              <w:t xml:space="preserve">NVARCHAR(MAX)</w:t>
            </w:r>
          </w:p>
        </w:tc>
        <w:tc>
          <w:tcPr/>
          <w:p>
            <w:pPr>
              <w:pStyle w:val="Compact"/>
            </w:pPr>
            <w:r>
              <w:t xml:space="preserve">NULL</w:t>
            </w:r>
          </w:p>
        </w:tc>
        <w:tc>
          <w:tcPr/>
          <w:p>
            <w:pPr>
              <w:pStyle w:val="Compact"/>
            </w:pPr>
            <w:r>
              <w:t xml:space="preserve">Full ZPL payload</w:t>
            </w:r>
          </w:p>
        </w:tc>
      </w:tr>
      <w:tr>
        <w:tc>
          <w:tcPr>
            <w:shd w:val="clear" w:color="auto" w:fill="F2F2F2"/>
          </w:tcPr>
          <w:tcPr/>
          <w:p>
            <w:pPr>
              <w:pStyle w:val="Compact"/>
            </w:pPr>
            <w:r>
              <w:t xml:space="preserve">IsVoid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PrintedAt</w:t>
            </w:r>
          </w:p>
        </w:tc>
        <w:tc>
          <w:tcPr/>
          <w:p>
            <w:pPr>
              <w:pStyle w:val="Compact"/>
            </w:pPr>
            <w:r>
              <w:t xml:space="preserve">DATETIME2(3)</w:t>
            </w:r>
          </w:p>
        </w:tc>
        <w:tc>
          <w:tcPr/>
          <w:p>
            <w:pPr>
              <w:pStyle w:val="Compact"/>
            </w:pPr>
            <w:r>
              <w:t xml:space="preserve">NULL</w:t>
            </w:r>
          </w:p>
        </w:tc>
        <w:tc>
          <w:tcPr/>
          <w:p>
            <w:pPr>
              <w:pStyle w:val="Compact"/>
            </w:pPr>
            <w:r>
              <w:t xml:space="preserve">NULL until the Gateway print handler succeeds.</w:t>
            </w:r>
          </w:p>
        </w:tc>
      </w:tr>
      <w:tr>
        <w:tc>
          <w:tcPr>
            <w:shd w:val="clear" w:color="auto" w:fill="F2F2F2"/>
          </w:tcPr>
          <w:tcPr/>
          <w:p>
            <w:pPr>
              <w:pStyle w:val="Compact"/>
            </w:pPr>
            <w:r>
              <w:t xml:space="preserve">VoidedAt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PrintedByUserId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PrintAttempts</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r>
              <w:rPr>
                <w:b/>
                <w:bCs/>
              </w:rPr>
              <w:t xml:space="preserve">Added v1.9i.</w:t>
            </w:r>
            <w:r>
              <w:t xml:space="preserve"> </w:t>
            </w:r>
            <w:r>
              <w:t xml:space="preserve">Increments per print attempt by the Gateway message handler.</w:t>
            </w:r>
          </w:p>
        </w:tc>
      </w:tr>
      <w:tr>
        <w:tc>
          <w:tcPr/>
          <w:p>
            <w:pPr>
              <w:pStyle w:val="Compact"/>
            </w:pPr>
            <w:r>
              <w:t xml:space="preserve">LastPrintAttemptAt</w:t>
            </w:r>
          </w:p>
        </w:tc>
        <w:tc>
          <w:tcPr/>
          <w:p>
            <w:pPr>
              <w:pStyle w:val="Compact"/>
            </w:pPr>
            <w:r>
              <w:t xml:space="preserve">DATETIME2(3)</w:t>
            </w:r>
          </w:p>
        </w:tc>
        <w:tc>
          <w:tcPr/>
          <w:p>
            <w:pPr>
              <w:pStyle w:val="Compact"/>
            </w:pPr>
            <w:r>
              <w:t xml:space="preserve">NULL</w:t>
            </w:r>
          </w:p>
        </w:tc>
        <w:tc>
          <w:tcPr/>
          <w:p>
            <w:pPr>
              <w:pStyle w:val="Compact"/>
            </w:pPr>
            <w:r>
              <w:rPr>
                <w:b/>
                <w:bCs/>
              </w:rPr>
              <w:t xml:space="preserve">Added v1.9i.</w:t>
            </w:r>
            <w:r>
              <w:t xml:space="preserve"> </w:t>
            </w:r>
            <w:r>
              <w:t xml:space="preserve">Timestamp of most recent print try.</w:t>
            </w:r>
          </w:p>
        </w:tc>
      </w:tr>
      <w:tr>
        <w:tc>
          <w:tcPr>
            <w:shd w:val="clear" w:color="auto" w:fill="F2F2F2"/>
          </w:tcPr>
          <w:tcPr/>
          <w:p>
            <w:pPr>
              <w:pStyle w:val="Compact"/>
            </w:pPr>
            <w:r>
              <w:t xml:space="preserve">LastPrintError</w:t>
            </w:r>
          </w:p>
        </w:tc>
        <w:tc>
          <w:tcPr>
            <w:shd w:val="clear" w:color="auto" w:fill="F2F2F2"/>
          </w:tcPr>
          <w:tcPr/>
          <w:p>
            <w:pPr>
              <w:pStyle w:val="Compact"/>
            </w:pPr>
            <w:r>
              <w:t xml:space="preserve">NVARCHAR(2000)</w:t>
            </w:r>
          </w:p>
        </w:tc>
        <w:tc>
          <w:tcPr>
            <w:shd w:val="clear" w:color="auto" w:fill="F2F2F2"/>
          </w:tcPr>
          <w:tcPr/>
          <w:p>
            <w:pPr>
              <w:pStyle w:val="Compact"/>
            </w:pPr>
            <w:r>
              <w:t xml:space="preserve">NULL</w:t>
            </w:r>
          </w:p>
        </w:tc>
        <w:tc>
          <w:tcPr>
            <w:shd w:val="clear" w:color="auto" w:fill="F2F2F2"/>
          </w:tcPr>
          <w:tcPr/>
          <w:p>
            <w:pPr>
              <w:pStyle w:val="Compact"/>
            </w:pPr>
            <w:r>
              <w:rPr>
                <w:b/>
                <w:bCs/>
              </w:rPr>
              <w:t xml:space="preserve">Added v1.9i.</w:t>
            </w:r>
            <w:r>
              <w:t xml:space="preserve"> </w:t>
            </w:r>
            <w:r>
              <w:t xml:space="preserve">Captured exception text from the most recent failed attempt.</w:t>
            </w:r>
          </w:p>
        </w:tc>
      </w:tr>
      <w:tr>
        <w:tc>
          <w:tcPr/>
          <w:p>
            <w:pPr>
              <w:pStyle w:val="Compact"/>
            </w:pPr>
            <w:r>
              <w:t xml:space="preserve">PrintFailedAt</w:t>
            </w:r>
          </w:p>
        </w:tc>
        <w:tc>
          <w:tcPr/>
          <w:p>
            <w:pPr>
              <w:pStyle w:val="Compact"/>
            </w:pPr>
            <w:r>
              <w:t xml:space="preserve">DATETIME2(3)</w:t>
            </w:r>
          </w:p>
        </w:tc>
        <w:tc>
          <w:tcPr/>
          <w:p>
            <w:pPr>
              <w:pStyle w:val="Compact"/>
            </w:pPr>
            <w:r>
              <w:t xml:space="preserve">NULL</w:t>
            </w:r>
          </w:p>
        </w:tc>
        <w:tc>
          <w:tcPr/>
          <w:p>
            <w:pPr>
              <w:pStyle w:val="Compact"/>
            </w:pPr>
            <w:r>
              <w:rPr>
                <w:b/>
                <w:bCs/>
              </w:rPr>
              <w:t xml:space="preserve">Added v1.9i.</w:t>
            </w:r>
            <w:r>
              <w:t xml:space="preserve"> </w:t>
            </w:r>
            <w:r>
              <w:t xml:space="preserve">Non-NULL = retries exhausted (3 attempts × 2s gap). Drives the banner shown at</w:t>
            </w:r>
            <w:r>
              <w:t xml:space="preserve"> </w:t>
            </w:r>
            <w:r>
              <w:rPr>
                <w:rStyle w:val="VerbatimChar"/>
              </w:rPr>
              <w:t xml:space="preserve">TerminalLocationId</w:t>
            </w:r>
            <w:r>
              <w:t xml:space="preserve">.</w:t>
            </w: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Location.Location.Id, NULL</w:t>
            </w:r>
          </w:p>
        </w:tc>
        <w:tc>
          <w:tcPr>
            <w:shd w:val="clear" w:color="auto" w:fill="F2F2F2"/>
          </w:tcPr>
          <w:tcPr/>
          <w:p>
            <w:pPr>
              <w:pStyle w:val="Compact"/>
            </w:pPr>
            <w:r>
              <w:rPr>
                <w:b/>
                <w:bCs/>
              </w:rPr>
              <w:t xml:space="preserve">Added v1.9i.</w:t>
            </w:r>
            <w:r>
              <w:t xml:space="preserve"> </w:t>
            </w:r>
            <w:r>
              <w:t xml:space="preserve">The Terminal where the closing operator was — drives both the printer pick (resolved via</w:t>
            </w:r>
            <w:r>
              <w:t xml:space="preserve"> </w:t>
            </w:r>
            <w:r>
              <w:rPr>
                <w:rStyle w:val="VerbatimChar"/>
              </w:rPr>
              <w:t xml:space="preserve">LocationAttribute</w:t>
            </w:r>
            <w:r>
              <w:t xml:space="preserve"> </w:t>
            </w:r>
            <w:r>
              <w:t xml:space="preserve">on parent Cell) and the banner routing (banner shows only at this Terminal).</w:t>
            </w:r>
          </w:p>
        </w:tc>
      </w:tr>
      <w:tr>
        <w:tc>
          <w:tcPr/>
          <w:p>
            <w:pPr>
              <w:pStyle w:val="Compact"/>
            </w:pPr>
            <w:r>
              <w:t xml:space="preserve">BannerAcknowledgedAt</w:t>
            </w:r>
          </w:p>
        </w:tc>
        <w:tc>
          <w:tcPr/>
          <w:p>
            <w:pPr>
              <w:pStyle w:val="Compact"/>
            </w:pPr>
            <w:r>
              <w:t xml:space="preserve">DATETIME2(3)</w:t>
            </w:r>
          </w:p>
        </w:tc>
        <w:tc>
          <w:tcPr/>
          <w:p>
            <w:pPr>
              <w:pStyle w:val="Compact"/>
            </w:pPr>
            <w:r>
              <w:t xml:space="preserve">NULL</w:t>
            </w:r>
          </w:p>
        </w:tc>
        <w:tc>
          <w:tcPr/>
          <w:p>
            <w:pPr>
              <w:pStyle w:val="Compact"/>
            </w:pPr>
            <w:r>
              <w:rPr>
                <w:b/>
                <w:bCs/>
              </w:rPr>
              <w:t xml:space="preserve">Added v1.9k.</w:t>
            </w:r>
            <w:r>
              <w:t xml:space="preserve"> </w:t>
            </w:r>
            <w:r>
              <w:t xml:space="preserve">Non-NULL when the operator at</w:t>
            </w:r>
            <w:r>
              <w:t xml:space="preserve"> </w:t>
            </w:r>
            <w:r>
              <w:rPr>
                <w:rStyle w:val="VerbatimChar"/>
              </w:rPr>
              <w:t xml:space="preserve">TerminalLocationId</w:t>
            </w:r>
            <w:r>
              <w:t xml:space="preserve"> </w:t>
            </w:r>
            <w:r>
              <w:t xml:space="preserve">dismissed the print-failure banner via the Acknowledge action (FDS-07-006b). Independent of</w:t>
            </w:r>
            <w:r>
              <w:t xml:space="preserve"> </w:t>
            </w:r>
            <w:r>
              <w:rPr>
                <w:rStyle w:val="VerbatimChar"/>
              </w:rPr>
              <w:t xml:space="preserve">PrintFailedAt</w:t>
            </w:r>
            <w:r>
              <w:t xml:space="preserve"> </w:t>
            </w:r>
            <w:r>
              <w:t xml:space="preserve">— the row stays in failed state for the safety-sweep alarm even after acknowledgement; this column only suppresses the banner UI. NULL while the banner is active.</w:t>
            </w:r>
          </w:p>
        </w:tc>
      </w:tr>
      <w:tr>
        <w:tc>
          <w:tcPr>
            <w:shd w:val="clear" w:color="auto" w:fill="F2F2F2"/>
          </w:tcPr>
          <w:tcPr/>
          <w:p>
            <w:pPr>
              <w:pStyle w:val="Compact"/>
            </w:pPr>
            <w:r>
              <w:t xml:space="preserve">RfidTag</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Reserved placeholder for a future RFID-encoding phase (migration 0070). Not populated or read anywhere yet.</w:t>
            </w:r>
          </w:p>
        </w:tc>
      </w:tr>
    </w:tbl>
    <w:bookmarkEnd w:id="56"/>
    <w:bookmarkStart w:id="57" w:name="pauseevent"/>
    <w:p>
      <w:pPr>
        <w:pStyle w:val="Heading3"/>
      </w:pPr>
      <w:r>
        <w:t xml:space="preserve">PauseEvent</w:t>
      </w:r>
    </w:p>
    <w:p>
      <w:pPr>
        <w:pStyle w:val="FirstParagraph"/>
      </w:pPr>
      <w:r>
        <w:rPr>
          <w:b/>
          <w:bCs/>
        </w:rPr>
        <w:t xml:space="preserve">Added v1.9g (OI-21 — Pausable LOT at Workstation).</w:t>
      </w:r>
      <w:r>
        <w:t xml:space="preserve"> </w:t>
      </w:r>
      <w:r>
        <w:t xml:space="preserve">Captures an operator’s deliberate pause of a partially-progressed LOT at a Cell so the operator may shift focus to a different LOT at the same Cell. Append-only place + close lifecycle — mirrors</w:t>
      </w:r>
      <w:r>
        <w:t xml:space="preserve"> </w:t>
      </w:r>
      <w:r>
        <w:rPr>
          <w:rStyle w:val="VerbatimChar"/>
        </w:rPr>
        <w:t xml:space="preserve">Quality.HoldEvent</w:t>
      </w:r>
      <w:r>
        <w:t xml:space="preserve">. The same LOT MAY be paused at multiple Cells simultaneously (e.g., a Machining LOT pending mid-assembly while another assembly LOT is run); the filtered UNIQUE limits at most one</w:t>
      </w:r>
      <w:r>
        <w:t xml:space="preserve"> </w:t>
      </w:r>
      <w:r>
        <w:rPr>
          <w:b/>
          <w:bCs/>
        </w:rPr>
        <w:t xml:space="preserve">open</w:t>
      </w:r>
      <w:r>
        <w:t xml:space="preserve"> </w:t>
      </w:r>
      <w:r>
        <w:t xml:space="preserve">pause per</w:t>
      </w:r>
      <w:r>
        <w:t xml:space="preserve"> </w:t>
      </w:r>
      <w:r>
        <w:rPr>
          <w:rStyle w:val="VerbatimChar"/>
        </w:rPr>
        <w:t xml:space="preserve">(LotId, LocationId)</w:t>
      </w:r>
      <w:r>
        <w:t xml:space="preserve">. Pause is orthogonal to</w:t>
      </w:r>
      <w:r>
        <w:t xml:space="preserve"> </w:t>
      </w:r>
      <w:r>
        <w:rPr>
          <w:rStyle w:val="VerbatimChar"/>
        </w:rPr>
        <w:t xml:space="preserve">Workorder.WorkOrderStatus</w:t>
      </w:r>
      <w:r>
        <w:t xml:space="preserve">,</w:t>
      </w:r>
      <w:r>
        <w:t xml:space="preserve"> </w:t>
      </w:r>
      <w:r>
        <w:rPr>
          <w:rStyle w:val="VerbatimChar"/>
        </w:rPr>
        <w:t xml:space="preserve">Workorder.OperationStatus</w:t>
      </w:r>
      <w:r>
        <w:t xml:space="preserve">, and</w:t>
      </w:r>
      <w:r>
        <w:t xml:space="preserve"> </w:t>
      </w:r>
      <w:r>
        <w:rPr>
          <w:rStyle w:val="VerbatimChar"/>
        </w:rPr>
        <w:t xml:space="preserve">Lots.LotStatusCode</w:t>
      </w:r>
      <w:r>
        <w:t xml:space="preserve"> </w:t>
      </w:r>
      <w:r>
        <w:t xml:space="preserve">— no enum extension is required on any of those code tables. There is no TTL — paused LOTs persist indefinitely; resume MAY be performed by any operator (does not need to match</w:t>
      </w:r>
      <w:r>
        <w:t xml:space="preserve"> </w:t>
      </w:r>
      <w:r>
        <w:rPr>
          <w:rStyle w:val="VerbatimChar"/>
        </w:rPr>
        <w:t xml:space="preserve">PausedByUserId</w:t>
      </w:r>
      <w:r>
        <w:t xml:space="preserve">). Drives the</w:t>
      </w:r>
      <w:r>
        <w:t xml:space="preserve"> </w:t>
      </w:r>
      <w:r>
        <w:rPr>
          <w:b/>
          <w:bCs/>
        </w:rPr>
        <w:t xml:space="preserve">Paused-LOT indicator</w:t>
      </w:r>
      <w:r>
        <w:t xml:space="preserve"> </w:t>
      </w:r>
      <w:r>
        <w:t xml:space="preserve">on every workstation screen (count + tap-through to detail list, per FDS-05-038).</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r>
              <w:t xml:space="preserve">The LOT being paused at this Cell.</w:t>
            </w: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r>
              <w:t xml:space="preserve">The Cell where the pause is recorded. Should be a Cell-tier production location; not enforced at the schema level (proc layer enforces).</w:t>
            </w:r>
          </w:p>
        </w:tc>
      </w:tr>
      <w:tr>
        <w:tc>
          <w:tcPr>
            <w:shd w:val="clear" w:color="auto" w:fill="F2F2F2"/>
          </w:tcPr>
          <w:tcPr/>
          <w:p>
            <w:pPr>
              <w:pStyle w:val="Compact"/>
            </w:pPr>
            <w:r>
              <w:t xml:space="preserve">PausedByUserId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Operator who placed the pause.</w:t>
            </w:r>
          </w:p>
        </w:tc>
      </w:tr>
      <w:tr>
        <w:tc>
          <w:tcPr/>
          <w:p>
            <w:pPr>
              <w:pStyle w:val="Compact"/>
            </w:pPr>
            <w:r>
              <w:t xml:space="preserve">PausedAt</w:t>
            </w:r>
          </w:p>
        </w:tc>
        <w:tc>
          <w:tcPr/>
          <w:p>
            <w:pPr>
              <w:pStyle w:val="Compact"/>
            </w:pPr>
            <w:r>
              <w:t xml:space="preserve">DATETIME2(3)</w:t>
            </w:r>
          </w:p>
        </w:tc>
        <w:tc>
          <w:tcPr/>
          <w:p>
            <w:pPr>
              <w:pStyle w:val="Compact"/>
            </w:pPr>
            <w:r>
              <w:t xml:space="preserve">NOT NULL, DEFAULT SYSUTCDATETIME()</w:t>
            </w:r>
          </w:p>
        </w:tc>
        <w:tc>
          <w:tcPr/>
          <w:p>
            <w:pPr>
              <w:pStyle w:val="Compact"/>
            </w:pPr>
          </w:p>
        </w:tc>
      </w:tr>
      <w:tr>
        <w:tc>
          <w:tcPr>
            <w:shd w:val="clear" w:color="auto" w:fill="F2F2F2"/>
          </w:tcPr>
          <w:tcPr/>
          <w:p>
            <w:pPr>
              <w:pStyle w:val="Compact"/>
            </w:pPr>
            <w:r>
              <w:t xml:space="preserve">PausedReason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r>
              <w:t xml:space="preserve">Optional — operator MAY pause without entering a reason.</w:t>
            </w:r>
          </w:p>
        </w:tc>
      </w:tr>
      <w:tr>
        <w:tc>
          <w:tcPr/>
          <w:p>
            <w:pPr>
              <w:pStyle w:val="Compact"/>
            </w:pPr>
            <w:r>
              <w:t xml:space="preserve">ResumedByUserId</w:t>
            </w:r>
          </w:p>
        </w:tc>
        <w:tc>
          <w:tcPr/>
          <w:p>
            <w:pPr>
              <w:pStyle w:val="Compact"/>
            </w:pPr>
            <w:r>
              <w:t xml:space="preserve">BIGINT</w:t>
            </w:r>
          </w:p>
        </w:tc>
        <w:tc>
          <w:tcPr/>
          <w:p>
            <w:pPr>
              <w:pStyle w:val="Compact"/>
            </w:pPr>
            <w:r>
              <w:t xml:space="preserve">FK → AppUser.Id, NULL</w:t>
            </w:r>
          </w:p>
        </w:tc>
        <w:tc>
          <w:tcPr/>
          <w:p>
            <w:pPr>
              <w:pStyle w:val="Compact"/>
            </w:pPr>
            <w:r>
              <w:t xml:space="preserve">NULL while pause is open. NOT required to match</w:t>
            </w:r>
            <w:r>
              <w:t xml:space="preserve"> </w:t>
            </w:r>
            <w:r>
              <w:rPr>
                <w:rStyle w:val="VerbatimChar"/>
              </w:rPr>
              <w:t xml:space="preserve">PausedByUserId</w:t>
            </w:r>
            <w:r>
              <w:t xml:space="preserve"> </w:t>
            </w:r>
            <w:r>
              <w:t xml:space="preserve">— paused LOTs cross shift / operator boundaries.</w:t>
            </w:r>
          </w:p>
        </w:tc>
      </w:tr>
      <w:tr>
        <w:tc>
          <w:tcPr>
            <w:shd w:val="clear" w:color="auto" w:fill="F2F2F2"/>
          </w:tcPr>
          <w:tcPr/>
          <w:p>
            <w:pPr>
              <w:pStyle w:val="Compact"/>
            </w:pPr>
            <w:r>
              <w:t xml:space="preserve">ResumedAt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pause is open.</w:t>
            </w:r>
          </w:p>
        </w:tc>
      </w:tr>
      <w:tr>
        <w:tc>
          <w:tcPr/>
          <w:p>
            <w:pPr>
              <w:pStyle w:val="Compact"/>
            </w:pPr>
            <w:r>
              <w:t xml:space="preserve">ResumedRemarks</w:t>
            </w:r>
          </w:p>
        </w:tc>
        <w:tc>
          <w:tcPr/>
          <w:p>
            <w:pPr>
              <w:pStyle w:val="Compact"/>
            </w:pPr>
            <w:r>
              <w:t xml:space="preserve">NVARCHAR(500)</w:t>
            </w:r>
          </w:p>
        </w:tc>
        <w:tc>
          <w:tcPr/>
          <w:p>
            <w:pPr>
              <w:pStyle w:val="Compact"/>
            </w:pPr>
            <w:r>
              <w:t xml:space="preserve">NULL</w:t>
            </w:r>
          </w:p>
        </w:tc>
        <w:tc>
          <w:tcPr/>
          <w:p>
            <w:pPr>
              <w:pStyle w:val="Compact"/>
            </w:pPr>
            <w:r>
              <w:t xml:space="preserve">Optional resume note.</w:t>
            </w:r>
          </w:p>
        </w:tc>
      </w:tr>
    </w:tbl>
    <w:p>
      <w:pPr>
        <w:pStyle w:val="BodyText"/>
      </w:pPr>
      <w:r>
        <w:rPr>
          <w:b/>
          <w:bCs/>
        </w:rPr>
        <w:t xml:space="preserve">Constraints:</w:t>
      </w:r>
    </w:p>
    <w:p>
      <w:pPr>
        <w:pStyle w:val="Compact"/>
        <w:numPr>
          <w:ilvl w:val="0"/>
          <w:numId w:val="1008"/>
        </w:numPr>
      </w:pPr>
      <w:r>
        <w:rPr>
          <w:rStyle w:val="VerbatimChar"/>
        </w:rPr>
        <w:t xml:space="preserve">CK_PauseEvent_ResumePaired</w:t>
      </w:r>
      <w:r>
        <w:t xml:space="preserve"> </w:t>
      </w:r>
      <w:r>
        <w:t xml:space="preserve">—</w:t>
      </w:r>
      <w:r>
        <w:t xml:space="preserve"> </w:t>
      </w:r>
      <w:r>
        <w:rPr>
          <w:rStyle w:val="VerbatimChar"/>
        </w:rPr>
        <w:t xml:space="preserve">(ResumedAt IS NULL AND ResumedByUserId IS NULL) OR (ResumedAt IS NOT NULL AND ResumedByUserId IS NOT NULL)</w:t>
      </w:r>
      <w:r>
        <w:t xml:space="preserve">. Resume timestamp and resumer are paired.</w:t>
      </w:r>
    </w:p>
    <w:p>
      <w:pPr>
        <w:pStyle w:val="Compact"/>
        <w:numPr>
          <w:ilvl w:val="0"/>
          <w:numId w:val="1008"/>
        </w:numPr>
      </w:pPr>
      <w:r>
        <w:rPr>
          <w:rStyle w:val="VerbatimChar"/>
        </w:rPr>
        <w:t xml:space="preserve">UQ_PauseEvent_OpenLotLocation</w:t>
      </w:r>
      <w:r>
        <w:t xml:space="preserve"> </w:t>
      </w:r>
      <w:r>
        <w:t xml:space="preserve">— filtered UNIQUE on</w:t>
      </w:r>
      <w:r>
        <w:t xml:space="preserve"> </w:t>
      </w:r>
      <w:r>
        <w:rPr>
          <w:rStyle w:val="VerbatimChar"/>
        </w:rPr>
        <w:t xml:space="preserve">(LotId, LocationId) WHERE ResumedAt IS NULL</w:t>
      </w:r>
      <w:r>
        <w:t xml:space="preserve">. Blocks duplicate open pauses for the same LOT at the same Cell.</w:t>
      </w:r>
    </w:p>
    <w:p>
      <w:pPr>
        <w:pStyle w:val="FirstParagraph"/>
      </w:pPr>
      <w:r>
        <w:rPr>
          <w:b/>
          <w:bCs/>
        </w:rPr>
        <w:t xml:space="preserve">Indexes:</w:t>
      </w:r>
    </w:p>
    <w:p>
      <w:pPr>
        <w:pStyle w:val="Compact"/>
        <w:numPr>
          <w:ilvl w:val="0"/>
          <w:numId w:val="1009"/>
        </w:numPr>
      </w:pPr>
      <w:r>
        <w:rPr>
          <w:rStyle w:val="VerbatimChar"/>
        </w:rPr>
        <w:t xml:space="preserve">IX_PauseEvent_OpenByLocation</w:t>
      </w:r>
      <w:r>
        <w:t xml:space="preserve"> </w:t>
      </w:r>
      <w:r>
        <w:t xml:space="preserve">on</w:t>
      </w:r>
      <w:r>
        <w:t xml:space="preserve"> </w:t>
      </w:r>
      <w:r>
        <w:rPr>
          <w:rStyle w:val="VerbatimChar"/>
        </w:rPr>
        <w:t xml:space="preserve">(LocationId) WHERE ResumedAt IS NULL</w:t>
      </w:r>
      <w:r>
        <w:t xml:space="preserve"> </w:t>
      </w:r>
      <w:r>
        <w:t xml:space="preserve">— supports the wallboard counter / paused-LOT detail-list lookup.</w:t>
      </w:r>
    </w:p>
    <w:p>
      <w:pPr>
        <w:pStyle w:val="Compact"/>
        <w:numPr>
          <w:ilvl w:val="0"/>
          <w:numId w:val="1009"/>
        </w:numPr>
      </w:pPr>
      <w:r>
        <w:rPr>
          <w:rStyle w:val="VerbatimChar"/>
        </w:rPr>
        <w:t xml:space="preserve">IX_PauseEvent_Lot</w:t>
      </w:r>
      <w:r>
        <w:t xml:space="preserve"> </w:t>
      </w:r>
      <w:r>
        <w:t xml:space="preserve">on</w:t>
      </w:r>
      <w:r>
        <w:t xml:space="preserve"> </w:t>
      </w:r>
      <w:r>
        <w:rPr>
          <w:rStyle w:val="VerbatimChar"/>
        </w:rPr>
        <w:t xml:space="preserve">(LotId, PausedAt DESC)</w:t>
      </w:r>
      <w:r>
        <w:t xml:space="preserve"> </w:t>
      </w:r>
      <w:r>
        <w:t xml:space="preserve">— supports per-LOT pause history (Lot Details view).</w:t>
      </w:r>
    </w:p>
    <w:p>
      <w:pPr>
        <w:pStyle w:val="FirstParagraph"/>
      </w:pPr>
      <w:r>
        <w:rPr>
          <w:b/>
          <w:bCs/>
        </w:rPr>
        <w:t xml:space="preserve">Audit:</w:t>
      </w:r>
      <w:r>
        <w:t xml:space="preserve"> </w:t>
      </w:r>
      <w:r>
        <w:rPr>
          <w:rStyle w:val="VerbatimChar"/>
        </w:rPr>
        <w:t xml:space="preserve">Audit.LogEntityType</w:t>
      </w:r>
      <w:r>
        <w:t xml:space="preserve"> </w:t>
      </w:r>
      <w:r>
        <w:t xml:space="preserve">carries a</w:t>
      </w:r>
      <w:r>
        <w:t xml:space="preserve"> </w:t>
      </w:r>
      <w:r>
        <w:rPr>
          <w:rStyle w:val="VerbatimChar"/>
        </w:rPr>
        <w:t xml:space="preserve">PauseEvent</w:t>
      </w:r>
      <w:r>
        <w:t xml:space="preserve"> </w:t>
      </w:r>
      <w:r>
        <w:t xml:space="preserve">row. Place / Resume operations write to</w:t>
      </w:r>
      <w:r>
        <w:t xml:space="preserve"> </w:t>
      </w:r>
      <w:r>
        <w:rPr>
          <w:rStyle w:val="VerbatimChar"/>
        </w:rPr>
        <w:t xml:space="preserve">Audit.OperationLog</w:t>
      </w:r>
      <w:r>
        <w:t xml:space="preserve">.</w:t>
      </w:r>
    </w:p>
    <w:bookmarkEnd w:id="57"/>
    <w:bookmarkStart w:id="58" w:name="aimshipperidpool"/>
    <w:p>
      <w:pPr>
        <w:pStyle w:val="Heading3"/>
      </w:pPr>
      <w:r>
        <w:t xml:space="preserve">AimShipperIdPool</w:t>
      </w:r>
    </w:p>
    <w:p>
      <w:pPr>
        <w:pStyle w:val="FirstParagraph"/>
      </w:pPr>
      <w:r>
        <w:rPr>
          <w:b/>
          <w:bCs/>
        </w:rPr>
        <w:t xml:space="preserve">Added v1.9h (UJ-04 — AIM Shipper ID local pool).</w:t>
      </w:r>
      <w:r>
        <w:t xml:space="preserve"> </w:t>
      </w:r>
      <w:r>
        <w:t xml:space="preserve">Local buffer of pre-fetched Honda AIM Shipper IDs. A background Gateway script (Arc 2 Phase 7) calls</w:t>
      </w:r>
      <w:r>
        <w:t xml:space="preserve"> </w:t>
      </w:r>
      <w:r>
        <w:rPr>
          <w:rStyle w:val="VerbatimChar"/>
        </w:rPr>
        <w:t xml:space="preserve">AIM.GetNextNumber</w:t>
      </w:r>
      <w:r>
        <w:t xml:space="preserve"> </w:t>
      </w:r>
      <w:r>
        <w:t xml:space="preserve">to keep the pool topped up;</w:t>
      </w:r>
      <w:r>
        <w:t xml:space="preserve"> </w:t>
      </w:r>
      <w:r>
        <w:rPr>
          <w:rStyle w:val="VerbatimChar"/>
        </w:rPr>
        <w:t xml:space="preserve">Container_Complete</w:t>
      </w:r>
      <w:r>
        <w:t xml:space="preserve"> </w:t>
      </w:r>
      <w:r>
        <w:t xml:space="preserve">claims one row FIFO, synchronously, inside its own transaction — sub-millisecond, never blocked on AIM. AIM IDs attach to</w:t>
      </w:r>
      <w:r>
        <w:t xml:space="preserve"> </w:t>
      </w:r>
      <w:r>
        <w:rPr>
          <w:rStyle w:val="VerbatimChar"/>
          <w:b/>
          <w:bCs/>
        </w:rPr>
        <w:t xml:space="preserve">Lots.Container</w:t>
      </w:r>
      <w:r>
        <w:rPr>
          <w:b/>
          <w:bCs/>
        </w:rPr>
        <w:t xml:space="preserve"> </w:t>
      </w:r>
      <w:r>
        <w:rPr>
          <w:b/>
          <w:bCs/>
        </w:rPr>
        <w:t xml:space="preserve">only</w:t>
      </w:r>
      <w:r>
        <w:t xml:space="preserve"> </w:t>
      </w:r>
      <w:r>
        <w:t xml:space="preserve">— never to sub-assemblies, sub-LOTs, or any other entity. Honda treats every issued ID as permanently consumed; once</w:t>
      </w:r>
      <w:r>
        <w:t xml:space="preserve"> </w:t>
      </w:r>
      <w:r>
        <w:rPr>
          <w:rStyle w:val="VerbatimChar"/>
        </w:rPr>
        <w:t xml:space="preserve">ConsumedAt</w:t>
      </w:r>
      <w:r>
        <w:t xml:space="preserve"> </w:t>
      </w:r>
      <w:r>
        <w:t xml:space="preserve">is set the row stays terminal regardless of any downstream container void / re-pack (the new container at re-pack draws a fresh ID from the pool). Honda does not expire IDs — no TTL column.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AimShipperId</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The Honda-issued shipper ID returned by</w:t>
            </w:r>
            <w:r>
              <w:t xml:space="preserve"> </w:t>
            </w:r>
            <w:r>
              <w:rPr>
                <w:rStyle w:val="VerbatimChar"/>
              </w:rPr>
              <w:t xml:space="preserve">AIM.GetNextNumber</w:t>
            </w:r>
            <w:r>
              <w:t xml:space="preserve">. UNIQUE protects against double-INSERT under topup-script retries.</w:t>
            </w:r>
          </w:p>
        </w:tc>
      </w:tr>
      <w:tr>
        <w:tc>
          <w:tcPr/>
          <w:p>
            <w:pPr>
              <w:pStyle w:val="Compact"/>
            </w:pPr>
            <w:r>
              <w:t xml:space="preserve">FetchedAt</w:t>
            </w:r>
          </w:p>
        </w:tc>
        <w:tc>
          <w:tcPr/>
          <w:p>
            <w:pPr>
              <w:pStyle w:val="Compact"/>
            </w:pPr>
            <w:r>
              <w:t xml:space="preserve">DATETIME2(3)</w:t>
            </w:r>
          </w:p>
        </w:tc>
        <w:tc>
          <w:tcPr/>
          <w:p>
            <w:pPr>
              <w:pStyle w:val="Compact"/>
            </w:pPr>
            <w:r>
              <w:t xml:space="preserve">NOT NULL, DEFAULT SYSUTCDATETIME()</w:t>
            </w:r>
          </w:p>
        </w:tc>
        <w:tc>
          <w:tcPr/>
          <w:p>
            <w:pPr>
              <w:pStyle w:val="Compact"/>
            </w:pPr>
            <w:r>
              <w:t xml:space="preserve">When AIM gave this ID to us. Drives FIFO ordering at claim time.</w:t>
            </w:r>
          </w:p>
        </w:tc>
      </w:tr>
      <w:tr>
        <w:tc>
          <w:tcPr>
            <w:shd w:val="clear" w:color="auto" w:fill="F2F2F2"/>
          </w:tcPr>
          <w:tcPr/>
          <w:p>
            <w:pPr>
              <w:pStyle w:val="Compact"/>
            </w:pPr>
            <w:r>
              <w:t xml:space="preserve">FetchedInterfaceLogId</w:t>
            </w:r>
          </w:p>
        </w:tc>
        <w:tc>
          <w:tcPr>
            <w:shd w:val="clear" w:color="auto" w:fill="F2F2F2"/>
          </w:tcPr>
          <w:tcPr/>
          <w:p>
            <w:pPr>
              <w:pStyle w:val="Compact"/>
            </w:pPr>
            <w:r>
              <w:t xml:space="preserve">BIGINT</w:t>
            </w:r>
          </w:p>
        </w:tc>
        <w:tc>
          <w:tcPr>
            <w:shd w:val="clear" w:color="auto" w:fill="F2F2F2"/>
          </w:tcPr>
          <w:tcPr/>
          <w:p>
            <w:pPr>
              <w:pStyle w:val="Compact"/>
            </w:pPr>
            <w:r>
              <w:t xml:space="preserve">FK → Audit.InterfaceLog.Id, NOT NULL</w:t>
            </w:r>
          </w:p>
        </w:tc>
        <w:tc>
          <w:tcPr>
            <w:shd w:val="clear" w:color="auto" w:fill="F2F2F2"/>
          </w:tcPr>
          <w:tcPr/>
          <w:p>
            <w:pPr>
              <w:pStyle w:val="Compact"/>
            </w:pPr>
            <w:r>
              <w:t xml:space="preserve">Provenance — points at the exact AIM call that issued this ID.</w:t>
            </w:r>
          </w:p>
        </w:tc>
      </w:tr>
      <w:tr>
        <w:tc>
          <w:tcPr/>
          <w:p>
            <w:pPr>
              <w:pStyle w:val="Compact"/>
            </w:pPr>
            <w:r>
              <w:t xml:space="preserve">ConsumedAt</w:t>
            </w:r>
          </w:p>
        </w:tc>
        <w:tc>
          <w:tcPr/>
          <w:p>
            <w:pPr>
              <w:pStyle w:val="Compact"/>
            </w:pPr>
            <w:r>
              <w:t xml:space="preserve">DATETIME2(3)</w:t>
            </w:r>
          </w:p>
        </w:tc>
        <w:tc>
          <w:tcPr/>
          <w:p>
            <w:pPr>
              <w:pStyle w:val="Compact"/>
            </w:pPr>
            <w:r>
              <w:t xml:space="preserve">NULL</w:t>
            </w:r>
          </w:p>
        </w:tc>
        <w:tc>
          <w:tcPr/>
          <w:p>
            <w:pPr>
              <w:pStyle w:val="Compact"/>
            </w:pPr>
            <w:r>
              <w:t xml:space="preserve">NULL = available in the pool. Non-NULL = permanently consumed.</w:t>
            </w:r>
          </w:p>
        </w:tc>
      </w:tr>
      <w:tr>
        <w:tc>
          <w:tcPr>
            <w:shd w:val="clear" w:color="auto" w:fill="F2F2F2"/>
          </w:tcPr>
          <w:tcPr/>
          <w:p>
            <w:pPr>
              <w:pStyle w:val="Compact"/>
            </w:pPr>
            <w:r>
              <w:t xml:space="preserve">ConsumedByContainerId</w:t>
            </w:r>
          </w:p>
        </w:tc>
        <w:tc>
          <w:tcPr>
            <w:shd w:val="clear" w:color="auto" w:fill="F2F2F2"/>
          </w:tcPr>
          <w:tcPr/>
          <w:p>
            <w:pPr>
              <w:pStyle w:val="Compact"/>
            </w:pPr>
            <w:r>
              <w:t xml:space="preserve">BIGINT</w:t>
            </w:r>
          </w:p>
        </w:tc>
        <w:tc>
          <w:tcPr>
            <w:shd w:val="clear" w:color="auto" w:fill="F2F2F2"/>
          </w:tcPr>
          <w:tcPr/>
          <w:p>
            <w:pPr>
              <w:pStyle w:val="Compact"/>
            </w:pPr>
            <w:r>
              <w:t xml:space="preserve">FK → Lots.Container.Id, NULL</w:t>
            </w:r>
          </w:p>
        </w:tc>
        <w:tc>
          <w:tcPr>
            <w:shd w:val="clear" w:color="auto" w:fill="F2F2F2"/>
          </w:tcPr>
          <w:tcPr/>
          <w:p>
            <w:pPr>
              <w:pStyle w:val="Compact"/>
            </w:pPr>
            <w:r>
              <w:t xml:space="preserve">The container that claimed this ID. NULL ↔ ConsumedAt NULL.</w:t>
            </w:r>
          </w:p>
        </w:tc>
      </w:tr>
      <w:tr>
        <w:tc>
          <w:tcPr/>
          <w:p>
            <w:pPr>
              <w:pStyle w:val="Compact"/>
            </w:pPr>
            <w:r>
              <w:t xml:space="preserve">ConsumedByUserId</w:t>
            </w:r>
          </w:p>
        </w:tc>
        <w:tc>
          <w:tcPr/>
          <w:p>
            <w:pPr>
              <w:pStyle w:val="Compact"/>
            </w:pPr>
            <w:r>
              <w:t xml:space="preserve">BIGINT</w:t>
            </w:r>
          </w:p>
        </w:tc>
        <w:tc>
          <w:tcPr/>
          <w:p>
            <w:pPr>
              <w:pStyle w:val="Compact"/>
            </w:pPr>
            <w:r>
              <w:t xml:space="preserve">FK → Location.AppUser.Id, NULL</w:t>
            </w:r>
          </w:p>
        </w:tc>
        <w:tc>
          <w:tcPr/>
          <w:p>
            <w:pPr>
              <w:pStyle w:val="Compact"/>
            </w:pPr>
            <w:r>
              <w:t xml:space="preserve">The operator whose closing-container action consumed this ID. NULL ↔ ConsumedAt NULL.</w:t>
            </w:r>
          </w:p>
        </w:tc>
      </w:tr>
    </w:tbl>
    <w:p>
      <w:pPr>
        <w:pStyle w:val="BodyText"/>
      </w:pPr>
      <w:r>
        <w:rPr>
          <w:b/>
          <w:bCs/>
        </w:rPr>
        <w:t xml:space="preserve">Constraints:</w:t>
      </w:r>
    </w:p>
    <w:p>
      <w:pPr>
        <w:pStyle w:val="Compact"/>
        <w:numPr>
          <w:ilvl w:val="0"/>
          <w:numId w:val="1010"/>
        </w:numPr>
      </w:pPr>
      <w:r>
        <w:rPr>
          <w:rStyle w:val="VerbatimChar"/>
        </w:rPr>
        <w:t xml:space="preserve">CK_AimShipperIdPool_ConsumedFieldsPaired</w:t>
      </w:r>
      <w:r>
        <w:t xml:space="preserve"> </w:t>
      </w:r>
      <w:r>
        <w:t xml:space="preserve">—</w:t>
      </w:r>
      <w:r>
        <w:t xml:space="preserve"> </w:t>
      </w:r>
      <w:r>
        <w:rPr>
          <w:rStyle w:val="VerbatimChar"/>
        </w:rPr>
        <w:t xml:space="preserve">(ConsumedAt IS NULL AND ConsumedByContainerId IS NULL AND ConsumedByUserId IS NULL) OR (ConsumedAt IS NOT NULL AND ConsumedByContainerId IS NOT NULL AND ConsumedByUserId IS NOT NULL)</w:t>
      </w:r>
      <w:r>
        <w:t xml:space="preserve">. The three consumption columns are paired; either all NULL (available) or all set (consumed).</w:t>
      </w:r>
    </w:p>
    <w:p>
      <w:pPr>
        <w:pStyle w:val="FirstParagraph"/>
      </w:pPr>
      <w:r>
        <w:rPr>
          <w:b/>
          <w:bCs/>
        </w:rPr>
        <w:t xml:space="preserve">Indexes:</w:t>
      </w:r>
    </w:p>
    <w:p>
      <w:pPr>
        <w:pStyle w:val="Compact"/>
        <w:numPr>
          <w:ilvl w:val="0"/>
          <w:numId w:val="1011"/>
        </w:numPr>
      </w:pPr>
      <w:r>
        <w:rPr>
          <w:rStyle w:val="VerbatimChar"/>
        </w:rPr>
        <w:t xml:space="preserve">IX_AimShipperIdPool_Available (FetchedAt) WHERE ConsumedAt IS NULL</w:t>
      </w:r>
      <w:r>
        <w:t xml:space="preserve"> </w:t>
      </w:r>
      <w:r>
        <w:t xml:space="preserve">— drives the FIFO</w:t>
      </w:r>
      <w:r>
        <w:t xml:space="preserve"> </w:t>
      </w:r>
      <w:r>
        <w:rPr>
          <w:rStyle w:val="VerbatimChar"/>
        </w:rPr>
        <w:t xml:space="preserve">_Claim</w:t>
      </w:r>
      <w:r>
        <w:t xml:space="preserve"> </w:t>
      </w:r>
      <w:r>
        <w:t xml:space="preserve">query (</w:t>
      </w:r>
      <w:r>
        <w:rPr>
          <w:rStyle w:val="VerbatimChar"/>
        </w:rPr>
        <w:t xml:space="preserve">UPDATE TOP (1) WITH (UPDLOCK, READPAST, ROWLOCK)</w:t>
      </w:r>
      <w:r>
        <w:t xml:space="preserve">) and the</w:t>
      </w:r>
      <w:r>
        <w:t xml:space="preserve"> </w:t>
      </w:r>
      <w:r>
        <w:rPr>
          <w:rStyle w:val="VerbatimChar"/>
        </w:rPr>
        <w:t xml:space="preserve">_GetDepth</w:t>
      </w:r>
      <w:r>
        <w:t xml:space="preserve"> </w:t>
      </w:r>
      <w:r>
        <w:t xml:space="preserve">count.</w:t>
      </w:r>
    </w:p>
    <w:p>
      <w:pPr>
        <w:pStyle w:val="Compact"/>
        <w:numPr>
          <w:ilvl w:val="0"/>
          <w:numId w:val="1011"/>
        </w:numPr>
      </w:pPr>
      <w:r>
        <w:rPr>
          <w:rStyle w:val="VerbatimChar"/>
        </w:rPr>
        <w:t xml:space="preserve">IX_AimShipperIdPool_Container ON (ConsumedByContainerId) WHERE ConsumedByContainerId IS NOT NULL</w:t>
      </w:r>
      <w:r>
        <w:t xml:space="preserve"> </w:t>
      </w:r>
      <w:r>
        <w:t xml:space="preserve">— supports</w:t>
      </w:r>
      <w:r>
        <w:t xml:space="preserve"> </w:t>
      </w:r>
      <w:r>
        <w:rPr>
          <w:rStyle w:val="VerbatimChar"/>
        </w:rPr>
        <w:t xml:space="preserve">_GetByContainer</w:t>
      </w:r>
      <w:r>
        <w:t xml:space="preserve"> </w:t>
      </w:r>
      <w:r>
        <w:t xml:space="preserve">traceability.</w:t>
      </w:r>
    </w:p>
    <w:p>
      <w:pPr>
        <w:pStyle w:val="FirstParagraph"/>
      </w:pPr>
      <w:r>
        <w:rPr>
          <w:b/>
          <w:bCs/>
        </w:rPr>
        <w:t xml:space="preserve">Audit:</w:t>
      </w:r>
      <w:r>
        <w:t xml:space="preserve"> </w:t>
      </w:r>
      <w:r>
        <w:rPr>
          <w:rStyle w:val="VerbatimChar"/>
        </w:rPr>
        <w:t xml:space="preserve">Audit.LogEntityType</w:t>
      </w:r>
      <w:r>
        <w:t xml:space="preserve"> </w:t>
      </w:r>
      <w:r>
        <w:t xml:space="preserve">carries an</w:t>
      </w:r>
      <w:r>
        <w:t xml:space="preserve"> </w:t>
      </w:r>
      <w:r>
        <w:rPr>
          <w:rStyle w:val="VerbatimChar"/>
        </w:rPr>
        <w:t xml:space="preserve">AimShipperIdPool</w:t>
      </w:r>
      <w:r>
        <w:t xml:space="preserve"> </w:t>
      </w:r>
      <w:r>
        <w:t xml:space="preserve">row.</w:t>
      </w:r>
      <w:r>
        <w:t xml:space="preserve"> </w:t>
      </w:r>
      <w:r>
        <w:rPr>
          <w:rStyle w:val="VerbatimChar"/>
        </w:rPr>
        <w:t xml:space="preserve">_Claim</w:t>
      </w:r>
      <w:r>
        <w:t xml:space="preserve"> </w:t>
      </w:r>
      <w:r>
        <w:t xml:space="preserve">writes an</w:t>
      </w:r>
      <w:r>
        <w:t xml:space="preserve"> </w:t>
      </w:r>
      <w:r>
        <w:rPr>
          <w:rStyle w:val="VerbatimChar"/>
        </w:rPr>
        <w:t xml:space="preserve">OperationLog</w:t>
      </w:r>
      <w:r>
        <w:t xml:space="preserve"> </w:t>
      </w:r>
      <w:r>
        <w:rPr>
          <w:rStyle w:val="VerbatimChar"/>
        </w:rPr>
        <w:t xml:space="preserve">Consumed</w:t>
      </w:r>
      <w:r>
        <w:t xml:space="preserve"> </w:t>
      </w:r>
      <w:r>
        <w:t xml:space="preserve">row (linked back to the closing container’s audit chain). Each</w:t>
      </w:r>
      <w:r>
        <w:t xml:space="preserve"> </w:t>
      </w:r>
      <w:r>
        <w:rPr>
          <w:rStyle w:val="VerbatimChar"/>
        </w:rPr>
        <w:t xml:space="preserve">_Topup</w:t>
      </w:r>
      <w:r>
        <w:t xml:space="preserve"> </w:t>
      </w:r>
      <w:r>
        <w:t xml:space="preserve">is</w:t>
      </w:r>
      <w:r>
        <w:t xml:space="preserve"> </w:t>
      </w:r>
      <w:r>
        <w:rPr>
          <w:i/>
          <w:iCs/>
        </w:rPr>
        <w:t xml:space="preserve">itself</w:t>
      </w:r>
      <w:r>
        <w:t xml:space="preserve"> </w:t>
      </w:r>
      <w:r>
        <w:t xml:space="preserve">preceded by an</w:t>
      </w:r>
      <w:r>
        <w:t xml:space="preserve"> </w:t>
      </w:r>
      <w:r>
        <w:rPr>
          <w:rStyle w:val="VerbatimChar"/>
        </w:rPr>
        <w:t xml:space="preserve">Audit.InterfaceLog</w:t>
      </w:r>
      <w:r>
        <w:t xml:space="preserve"> </w:t>
      </w:r>
      <w:r>
        <w:t xml:space="preserve">row (the AIM call) —</w:t>
      </w:r>
      <w:r>
        <w:t xml:space="preserve"> </w:t>
      </w:r>
      <w:r>
        <w:rPr>
          <w:rStyle w:val="VerbatimChar"/>
        </w:rPr>
        <w:t xml:space="preserve">FetchedInterfaceLogId</w:t>
      </w:r>
      <w:r>
        <w:t xml:space="preserve"> </w:t>
      </w:r>
      <w:r>
        <w:t xml:space="preserve">carries the FK so provenance is end-to-end queryable.</w:t>
      </w:r>
    </w:p>
    <w:bookmarkEnd w:id="58"/>
    <w:bookmarkStart w:id="59" w:name="aimpoolconfig"/>
    <w:p>
      <w:pPr>
        <w:pStyle w:val="Heading3"/>
      </w:pPr>
      <w:r>
        <w:t xml:space="preserve">AimPoolConfig</w:t>
      </w:r>
    </w:p>
    <w:p>
      <w:pPr>
        <w:pStyle w:val="FirstParagraph"/>
      </w:pPr>
      <w:r>
        <w:rPr>
          <w:b/>
          <w:bCs/>
        </w:rPr>
        <w:t xml:space="preserve">Added v1.9h (UJ-04 — AIM Pool configuration).</w:t>
      </w:r>
      <w:r>
        <w:t xml:space="preserve"> </w:t>
      </w:r>
      <w:r>
        <w:t xml:space="preserve">Single-row table holding the operator-configurable thresholds for the AIM Shipper ID pool. The Configuration Tool exposes these via</w:t>
      </w:r>
      <w:r>
        <w:t xml:space="preserve"> </w:t>
      </w:r>
      <w:r>
        <w:rPr>
          <w:rStyle w:val="VerbatimChar"/>
        </w:rPr>
        <w:t xml:space="preserve">Lots.AimPoolConfig_Get</w:t>
      </w:r>
      <w:r>
        <w:t xml:space="preserve"> </w:t>
      </w:r>
      <w:r>
        <w:t xml:space="preserve">/</w:t>
      </w:r>
      <w:r>
        <w:t xml:space="preserve"> </w:t>
      </w:r>
      <w:r>
        <w:rPr>
          <w:rStyle w:val="VerbatimChar"/>
        </w:rPr>
        <w:t xml:space="preserve">_Update</w:t>
      </w:r>
      <w:r>
        <w:t xml:space="preserve">. Single-row enforced via</w:t>
      </w:r>
      <w:r>
        <w:t xml:space="preserve"> </w:t>
      </w:r>
      <w:r>
        <w:rPr>
          <w:rStyle w:val="VerbatimChar"/>
        </w:rPr>
        <w:t xml:space="preserve">CHECK (Id = 1)</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INT</w:t>
            </w:r>
          </w:p>
        </w:tc>
        <w:tc>
          <w:tcPr/>
          <w:p>
            <w:pPr>
              <w:pStyle w:val="Compact"/>
            </w:pPr>
            <w:r>
              <w:t xml:space="preserve">PK, CHECK (Id = 1)</w:t>
            </w:r>
          </w:p>
        </w:tc>
        <w:tc>
          <w:tcPr/>
          <w:p>
            <w:pPr>
              <w:pStyle w:val="Compact"/>
            </w:pPr>
            <w:r>
              <w:t xml:space="preserve">Always 1. Single-row table.</w:t>
            </w:r>
          </w:p>
        </w:tc>
      </w:tr>
      <w:tr>
        <w:tc>
          <w:tcPr>
            <w:shd w:val="clear" w:color="auto" w:fill="F2F2F2"/>
          </w:tcPr>
          <w:tcPr/>
          <w:p>
            <w:pPr>
              <w:pStyle w:val="Compact"/>
            </w:pPr>
            <w:r>
              <w:t xml:space="preserve">TargetBufferDepth</w:t>
            </w:r>
          </w:p>
        </w:tc>
        <w:tc>
          <w:tcPr>
            <w:shd w:val="clear" w:color="auto" w:fill="F2F2F2"/>
          </w:tcPr>
          <w:tcPr/>
          <w:p>
            <w:pPr>
              <w:pStyle w:val="Compact"/>
            </w:pPr>
            <w:r>
              <w:t xml:space="preserve">INT</w:t>
            </w:r>
          </w:p>
        </w:tc>
        <w:tc>
          <w:tcPr>
            <w:shd w:val="clear" w:color="auto" w:fill="F2F2F2"/>
          </w:tcPr>
          <w:tcPr/>
          <w:p>
            <w:pPr>
              <w:pStyle w:val="Compact"/>
            </w:pPr>
            <w:r>
              <w:t xml:space="preserve">NOT NULL, DEFAULT 50, CHECK (TargetBufferDepth &gt; 0)</w:t>
            </w:r>
          </w:p>
        </w:tc>
        <w:tc>
          <w:tcPr>
            <w:shd w:val="clear" w:color="auto" w:fill="F2F2F2"/>
          </w:tcPr>
          <w:tcPr/>
          <w:p>
            <w:pPr>
              <w:pStyle w:val="Compact"/>
            </w:pPr>
            <w:r>
              <w:t xml:space="preserve">The desired pool depth — topup script refills toward this value.</w:t>
            </w:r>
          </w:p>
        </w:tc>
      </w:tr>
      <w:tr>
        <w:tc>
          <w:tcPr/>
          <w:p>
            <w:pPr>
              <w:pStyle w:val="Compact"/>
            </w:pPr>
            <w:r>
              <w:t xml:space="preserve">TopupThreshold</w:t>
            </w:r>
          </w:p>
        </w:tc>
        <w:tc>
          <w:tcPr/>
          <w:p>
            <w:pPr>
              <w:pStyle w:val="Compact"/>
            </w:pPr>
            <w:r>
              <w:t xml:space="preserve">INT</w:t>
            </w:r>
          </w:p>
        </w:tc>
        <w:tc>
          <w:tcPr/>
          <w:p>
            <w:pPr>
              <w:pStyle w:val="Compact"/>
            </w:pPr>
            <w:r>
              <w:t xml:space="preserve">NOT NULL, DEFAULT 30, CHECK (TopupThreshold &gt;= 0 AND TopupThreshold &lt; TargetBufferDepth)</w:t>
            </w:r>
          </w:p>
        </w:tc>
        <w:tc>
          <w:tcPr/>
          <w:p>
            <w:pPr>
              <w:pStyle w:val="Compact"/>
            </w:pPr>
            <w:r>
              <w:t xml:space="preserve">Topup script triggers when</w:t>
            </w:r>
            <w:r>
              <w:t xml:space="preserve"> </w:t>
            </w:r>
            <w:r>
              <w:rPr>
                <w:rStyle w:val="VerbatimChar"/>
              </w:rPr>
              <w:t xml:space="preserve">AvailableCount &lt; TopupThreshold</w:t>
            </w:r>
            <w:r>
              <w:t xml:space="preserve">.</w:t>
            </w:r>
          </w:p>
        </w:tc>
      </w:tr>
      <w:tr>
        <w:tc>
          <w:tcPr>
            <w:shd w:val="clear" w:color="auto" w:fill="F2F2F2"/>
          </w:tcPr>
          <w:tcPr/>
          <w:p>
            <w:pPr>
              <w:pStyle w:val="Compact"/>
            </w:pPr>
            <w:r>
              <w:t xml:space="preserve">AlarmWarningDepth</w:t>
            </w:r>
          </w:p>
        </w:tc>
        <w:tc>
          <w:tcPr>
            <w:shd w:val="clear" w:color="auto" w:fill="F2F2F2"/>
          </w:tcPr>
          <w:tcPr/>
          <w:p>
            <w:pPr>
              <w:pStyle w:val="Compact"/>
            </w:pPr>
            <w:r>
              <w:t xml:space="preserve">INT</w:t>
            </w:r>
          </w:p>
        </w:tc>
        <w:tc>
          <w:tcPr>
            <w:shd w:val="clear" w:color="auto" w:fill="F2F2F2"/>
          </w:tcPr>
          <w:tcPr/>
          <w:p>
            <w:pPr>
              <w:pStyle w:val="Compact"/>
            </w:pPr>
            <w:r>
              <w:t xml:space="preserve">NOT NULL, DEFAULT 20, CHECK (AlarmWarningDepth &gt;= 0 AND AlarmWarningDepth &lt; TopupThreshold)</w:t>
            </w:r>
          </w:p>
        </w:tc>
        <w:tc>
          <w:tcPr>
            <w:shd w:val="clear" w:color="auto" w:fill="F2F2F2"/>
          </w:tcPr>
          <w:tcPr/>
          <w:p>
            <w:pPr>
              <w:pStyle w:val="Compact"/>
            </w:pPr>
            <w:r>
              <w:t xml:space="preserve">Supervisor wallboard tile turns yellow when</w:t>
            </w:r>
            <w:r>
              <w:t xml:space="preserve"> </w:t>
            </w:r>
            <w:r>
              <w:rPr>
                <w:rStyle w:val="VerbatimChar"/>
              </w:rPr>
              <w:t xml:space="preserve">AvailableCount &lt; AlarmWarningDepth</w:t>
            </w:r>
            <w:r>
              <w:t xml:space="preserve">.</w:t>
            </w:r>
          </w:p>
        </w:tc>
      </w:tr>
      <w:tr>
        <w:tc>
          <w:tcPr/>
          <w:p>
            <w:pPr>
              <w:pStyle w:val="Compact"/>
            </w:pPr>
            <w:r>
              <w:t xml:space="preserve">AlarmCriticalDepth</w:t>
            </w:r>
          </w:p>
        </w:tc>
        <w:tc>
          <w:tcPr/>
          <w:p>
            <w:pPr>
              <w:pStyle w:val="Compact"/>
            </w:pPr>
            <w:r>
              <w:t xml:space="preserve">INT</w:t>
            </w:r>
          </w:p>
        </w:tc>
        <w:tc>
          <w:tcPr/>
          <w:p>
            <w:pPr>
              <w:pStyle w:val="Compact"/>
            </w:pPr>
            <w:r>
              <w:t xml:space="preserve">NOT NULL, DEFAULT 10, CHECK (AlarmCriticalDepth &gt;= 0 AND AlarmCriticalDepth &lt; AlarmWarningDepth)</w:t>
            </w:r>
          </w:p>
        </w:tc>
        <w:tc>
          <w:tcPr/>
          <w:p>
            <w:pPr>
              <w:pStyle w:val="Compact"/>
            </w:pPr>
            <w:r>
              <w:t xml:space="preserve">Supervisor alarm + IT notification fires when</w:t>
            </w:r>
            <w:r>
              <w:t xml:space="preserve"> </w:t>
            </w:r>
            <w:r>
              <w:rPr>
                <w:rStyle w:val="VerbatimChar"/>
              </w:rPr>
              <w:t xml:space="preserve">AvailableCount &lt; AlarmCriticalDepth</w:t>
            </w:r>
            <w:r>
              <w:t xml:space="preserve">.</w:t>
            </w: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Location.AppUser.Id, NULL</w:t>
            </w:r>
          </w:p>
        </w:tc>
        <w:tc>
          <w:tcPr/>
          <w:p>
            <w:pPr>
              <w:pStyle w:val="Compact"/>
            </w:pPr>
          </w:p>
        </w:tc>
      </w:tr>
    </w:tbl>
    <w:p>
      <w:pPr>
        <w:pStyle w:val="BodyText"/>
      </w:pPr>
      <w:r>
        <w:rPr>
          <w:b/>
          <w:bCs/>
        </w:rPr>
        <w:t xml:space="preserve">Seed (at Arc 2 Phase 7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Id</w:t>
            </w:r>
          </w:p>
        </w:tc>
        <w:tc>
          <w:tcPr>
            <w:shd w:val="clear" w:color="auto" w:fill="1F4E79"/>
          </w:tcPr>
          <w:tcPr/>
          <w:p>
            <w:pPr>
              <w:pStyle w:val="Compact"/>
            </w:pPr>
            <w:r>
              <w:rPr>
                <w:b/>
                <w:color w:val="FFFFFF"/>
              </w:rPr>
              <w:t xml:space="preserve">TargetBufferDepth</w:t>
            </w:r>
          </w:p>
        </w:tc>
        <w:tc>
          <w:tcPr>
            <w:shd w:val="clear" w:color="auto" w:fill="1F4E79"/>
          </w:tcPr>
          <w:tcPr/>
          <w:p>
            <w:pPr>
              <w:pStyle w:val="Compact"/>
            </w:pPr>
            <w:r>
              <w:rPr>
                <w:b/>
                <w:color w:val="FFFFFF"/>
              </w:rPr>
              <w:t xml:space="preserve">TopupThreshold</w:t>
            </w:r>
          </w:p>
        </w:tc>
        <w:tc>
          <w:tcPr>
            <w:shd w:val="clear" w:color="auto" w:fill="1F4E79"/>
          </w:tcPr>
          <w:tcPr/>
          <w:p>
            <w:pPr>
              <w:pStyle w:val="Compact"/>
            </w:pPr>
            <w:r>
              <w:rPr>
                <w:b/>
                <w:color w:val="FFFFFF"/>
              </w:rPr>
              <w:t xml:space="preserve">AlarmWarningDepth</w:t>
            </w:r>
          </w:p>
        </w:tc>
        <w:tc>
          <w:tcPr>
            <w:shd w:val="clear" w:color="auto" w:fill="1F4E79"/>
          </w:tcPr>
          <w:tcPr/>
          <w:p>
            <w:pPr>
              <w:pStyle w:val="Compact"/>
            </w:pPr>
            <w:r>
              <w:rPr>
                <w:b/>
                <w:color w:val="FFFFFF"/>
              </w:rPr>
              <w:t xml:space="preserve">AlarmCriticalDepth</w:t>
            </w:r>
          </w:p>
        </w:tc>
      </w:tr>
      <w:tr>
        <w:tc>
          <w:tcPr/>
          <w:p>
            <w:pPr>
              <w:pStyle w:val="Compact"/>
            </w:pPr>
            <w:r>
              <w:t xml:space="preserve">1</w:t>
            </w:r>
          </w:p>
        </w:tc>
        <w:tc>
          <w:tcPr/>
          <w:p>
            <w:pPr>
              <w:pStyle w:val="Compact"/>
            </w:pPr>
            <w:r>
              <w:t xml:space="preserve">50</w:t>
            </w:r>
          </w:p>
        </w:tc>
        <w:tc>
          <w:tcPr/>
          <w:p>
            <w:pPr>
              <w:pStyle w:val="Compact"/>
            </w:pPr>
            <w:r>
              <w:t xml:space="preserve">30</w:t>
            </w:r>
          </w:p>
        </w:tc>
        <w:tc>
          <w:tcPr/>
          <w:p>
            <w:pPr>
              <w:pStyle w:val="Compact"/>
            </w:pPr>
            <w:r>
              <w:t xml:space="preserve">20</w:t>
            </w:r>
          </w:p>
        </w:tc>
        <w:tc>
          <w:tcPr/>
          <w:p>
            <w:pPr>
              <w:pStyle w:val="Compact"/>
            </w:pPr>
            <w:r>
              <w:t xml:space="preserve">10</w:t>
            </w:r>
          </w:p>
        </w:tc>
      </w:tr>
    </w:tbl>
    <w:p>
      <w:pPr>
        <w:pStyle w:val="BodyText"/>
      </w:pPr>
      <w:r>
        <w:rPr>
          <w:b/>
          <w:bCs/>
        </w:rPr>
        <w:t xml:space="preserve">Audit:</w:t>
      </w:r>
      <w:r>
        <w:t xml:space="preserve"> </w:t>
      </w:r>
      <w:r>
        <w:rPr>
          <w:rStyle w:val="VerbatimChar"/>
        </w:rPr>
        <w:t xml:space="preserve">Audit.LogEntityType</w:t>
      </w:r>
      <w:r>
        <w:t xml:space="preserve"> </w:t>
      </w:r>
      <w:r>
        <w:t xml:space="preserve">carries an</w:t>
      </w:r>
      <w:r>
        <w:t xml:space="preserve"> </w:t>
      </w:r>
      <w:r>
        <w:rPr>
          <w:rStyle w:val="VerbatimChar"/>
        </w:rPr>
        <w:t xml:space="preserve">AimPoolConfig</w:t>
      </w:r>
      <w:r>
        <w:t xml:space="preserve"> </w:t>
      </w:r>
      <w:r>
        <w:t xml:space="preserve">row.</w:t>
      </w:r>
      <w:r>
        <w:t xml:space="preserve"> </w:t>
      </w:r>
      <w:r>
        <w:rPr>
          <w:rStyle w:val="VerbatimChar"/>
        </w:rPr>
        <w:t xml:space="preserve">_Update</w:t>
      </w:r>
      <w:r>
        <w:t xml:space="preserve"> </w:t>
      </w:r>
      <w:r>
        <w:t xml:space="preserve">writes a</w:t>
      </w:r>
      <w:r>
        <w:t xml:space="preserve"> </w:t>
      </w:r>
      <w:r>
        <w:rPr>
          <w:rStyle w:val="VerbatimChar"/>
        </w:rPr>
        <w:t xml:space="preserve">ConfigLog</w:t>
      </w:r>
      <w:r>
        <w:t xml:space="preserve"> </w:t>
      </w:r>
      <w:r>
        <w:t xml:space="preserve">row.</w:t>
      </w:r>
    </w:p>
    <w:p>
      <w:r>
        <w:pict>
          <v:rect style="width:0;height:1.5pt" o:hralign="center" o:hrstd="t" o:hr="t"/>
        </w:pict>
      </w:r>
    </w:p>
    <w:bookmarkEnd w:id="59"/>
    <w:bookmarkEnd w:id="60"/>
    <w:bookmarkStart w:id="74" w:name="workorder-schema-mixed-scope"/>
    <w:p>
      <w:pPr>
        <w:pStyle w:val="Heading2"/>
      </w:pPr>
      <w:r>
        <w:t xml:space="preserve">4. Workorder Schema — MIXED SCOPE</w:t>
      </w:r>
    </w:p>
    <w:p>
      <w:pPr>
        <w:pStyle w:val="BlockText"/>
      </w:pPr>
      <w:r>
        <w:rPr>
          <w:b/>
          <w:bCs/>
        </w:rPr>
        <w:t xml:space="preserve">Scope:</w:t>
      </w:r>
      <w:r>
        <w:t xml:space="preserve"> </w:t>
      </w:r>
      <w:r>
        <w:t xml:space="preserve">-</w:t>
      </w:r>
      <w:r>
        <w:t xml:space="preserve"> </w:t>
      </w:r>
      <w:r>
        <w:rPr>
          <w:rStyle w:val="VerbatimChar"/>
        </w:rPr>
        <w:t xml:space="preserve">WorkOrder</w:t>
      </w:r>
      <w:r>
        <w:t xml:space="preserve">,</w:t>
      </w:r>
      <w:r>
        <w:t xml:space="preserve"> </w:t>
      </w:r>
      <w:r>
        <w:rPr>
          <w:rStyle w:val="VerbatimChar"/>
        </w:rPr>
        <w:t xml:space="preserve">WorkOrderStatus</w:t>
      </w:r>
      <w:r>
        <w:t xml:space="preserve">,</w:t>
      </w:r>
      <w:r>
        <w:t xml:space="preserve"> </w:t>
      </w:r>
      <w:r>
        <w:rPr>
          <w:rStyle w:val="VerbatimChar"/>
        </w:rPr>
        <w:t xml:space="preserve">WorkOrderOperation</w:t>
      </w:r>
      <w:r>
        <w:t xml:space="preserve">,</w:t>
      </w:r>
      <w:r>
        <w:t xml:space="preserve"> </w:t>
      </w:r>
      <w:r>
        <w:rPr>
          <w:rStyle w:val="VerbatimChar"/>
        </w:rPr>
        <w:t xml:space="preserve">OperationStatus</w:t>
      </w:r>
      <w:r>
        <w:t xml:space="preserve">,</w:t>
      </w:r>
      <w:r>
        <w:t xml:space="preserve"> </w:t>
      </w:r>
      <w:r>
        <w:rPr>
          <w:rStyle w:val="VerbatimChar"/>
        </w:rPr>
        <w:t xml:space="preserve">WorkOrderType</w:t>
      </w:r>
      <w:r>
        <w:t xml:space="preserve"> </w:t>
      </w:r>
      <w:r>
        <w:t xml:space="preserve">—</w:t>
      </w:r>
      <w:r>
        <w:t xml:space="preserve"> </w:t>
      </w:r>
      <w:r>
        <w:rPr>
          <w:b/>
          <w:bCs/>
        </w:rPr>
        <w:t xml:space="preserve">MVP-LITE</w:t>
      </w:r>
      <w:r>
        <w:t xml:space="preserve"> </w:t>
      </w:r>
      <w:r>
        <w:t xml:space="preserve">(auto-generated, invisible to operators, no WO screens — per OI-07 resolution)</w:t>
      </w:r>
      <w:r>
        <w:t xml:space="preserve"> </w:t>
      </w:r>
      <w:r>
        <w:t xml:space="preserve">-</w:t>
      </w:r>
      <w:r>
        <w:t xml:space="preserve"> </w:t>
      </w:r>
      <w:r>
        <w:rPr>
          <w:rStyle w:val="VerbatimChar"/>
        </w:rPr>
        <w:t xml:space="preserve">ProductionEvent</w:t>
      </w:r>
      <w:r>
        <w:t xml:space="preserve">,</w:t>
      </w:r>
      <w:r>
        <w:t xml:space="preserve"> </w:t>
      </w:r>
      <w:r>
        <w:rPr>
          <w:rStyle w:val="VerbatimChar"/>
        </w:rPr>
        <w:t xml:space="preserve">ProductionEventValue</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w:t>
      </w:r>
      <w:r>
        <w:t xml:space="preserve"> </w:t>
      </w:r>
      <w:r>
        <w:rPr>
          <w:rStyle w:val="VerbatimChar"/>
        </w:rPr>
        <w:t xml:space="preserve">ScrapSource</w:t>
      </w:r>
      <w:r>
        <w:t xml:space="preserve">,</w:t>
      </w:r>
      <w:r>
        <w:t xml:space="preserve"> </w:t>
      </w:r>
      <w:r>
        <w:rPr>
          <w:rStyle w:val="VerbatimChar"/>
        </w:rPr>
        <w:t xml:space="preserve">DieCastContribution</w:t>
      </w:r>
      <w:r>
        <w:t xml:space="preserve"> </w:t>
      </w:r>
      <w:r>
        <w:t xml:space="preserve">—</w:t>
      </w:r>
      <w:r>
        <w:t xml:space="preserve"> </w:t>
      </w:r>
      <w:r>
        <w:rPr>
          <w:b/>
          <w:bCs/>
        </w:rPr>
        <w:t xml:space="preserve">MVP</w:t>
      </w:r>
      <w:r>
        <w:t xml:space="preserve"> </w:t>
      </w:r>
      <w:r>
        <w:t xml:space="preserve">(Production Data Acquisition is included and expanded)</w:t>
      </w:r>
      <w:r>
        <w:t xml:space="preserve"> </w:t>
      </w:r>
      <w:r>
        <w:t xml:space="preserve">- Demand (planned PM) and Maintenance (emergency) WO flows —</w:t>
      </w:r>
      <w:r>
        <w:t xml:space="preserve"> </w:t>
      </w:r>
      <w:r>
        <w:rPr>
          <w:b/>
          <w:bCs/>
        </w:rPr>
        <w:t xml:space="preserve">FUTURE</w:t>
      </w:r>
      <w:r>
        <w:t xml:space="preserve"> </w:t>
      </w:r>
      <w:r>
        <w:t xml:space="preserve">(separate project scope; this system only provides the code-table hook via</w:t>
      </w:r>
      <w:r>
        <w:t xml:space="preserve"> </w:t>
      </w:r>
      <w:r>
        <w:rPr>
          <w:rStyle w:val="VerbatimChar"/>
        </w:rPr>
        <w:t xml:space="preserve">WorkOrderType</w:t>
      </w:r>
      <w:r>
        <w:t xml:space="preserve"> </w:t>
      </w:r>
      <w:r>
        <w:t xml:space="preserve">and the nullable</w:t>
      </w:r>
      <w:r>
        <w:t xml:space="preserve"> </w:t>
      </w:r>
      <w:r>
        <w:rPr>
          <w:rStyle w:val="VerbatimChar"/>
        </w:rPr>
        <w:t xml:space="preserve">ToolId</w:t>
      </w:r>
      <w:r>
        <w:t xml:space="preserve"> </w:t>
      </w:r>
      <w:r>
        <w:t xml:space="preserve">on</w:t>
      </w:r>
      <w:r>
        <w:t xml:space="preserve"> </w:t>
      </w:r>
      <w:r>
        <w:rPr>
          <w:rStyle w:val="VerbatimChar"/>
        </w:rPr>
        <w:t xml:space="preserve">WorkOrder</w:t>
      </w:r>
      <w:r>
        <w:t xml:space="preserve">)</w:t>
      </w:r>
    </w:p>
    <w:p>
      <w:pPr>
        <w:pStyle w:val="BlockText"/>
      </w:pPr>
      <w:r>
        <w:rPr>
          <w:b/>
          <w:bCs/>
        </w:rPr>
        <w:t xml:space="preserve">OI-07 status (2026-04-24 correction of 2026-04-20):</w:t>
      </w:r>
      <w:r>
        <w:t xml:space="preserve"> </w:t>
      </w:r>
      <w:r>
        <w:t xml:space="preserve">MVP ships with</w:t>
      </w:r>
      <w:r>
        <w:t xml:space="preserve"> </w:t>
      </w:r>
      <w:r>
        <w:rPr>
          <w:b/>
          <w:bCs/>
        </w:rPr>
        <w:t xml:space="preserve">one</w:t>
      </w:r>
      <w:r>
        <w:t xml:space="preserve"> </w:t>
      </w:r>
      <w:r>
        <w:t xml:space="preserve">active WO type —</w:t>
      </w:r>
      <w:r>
        <w:t xml:space="preserve"> </w:t>
      </w:r>
      <w:r>
        <w:rPr>
          <w:rStyle w:val="VerbatimChar"/>
        </w:rPr>
        <w:t xml:space="preserve">Production</w:t>
      </w:r>
      <w:r>
        <w:t xml:space="preserve"> </w:t>
      </w:r>
      <w:r>
        <w:t xml:space="preserve">— preserving the pre-existing MVP-LITE bookkeeping (auto-generated on LOT start, invisible to operators). The 2026-04-20 meeting note was mis-recorded; the</w:t>
      </w:r>
      <w:r>
        <w:t xml:space="preserve"> </w:t>
      </w:r>
      <w:r>
        <w:t xml:space="preserve">“Recipe”</w:t>
      </w:r>
      <w:r>
        <w:t xml:space="preserve"> </w:t>
      </w:r>
      <w:r>
        <w:t xml:space="preserve">line was describing this same Production flow. No separate Recipe concept exists.</w:t>
      </w:r>
      <w:r>
        <w:t xml:space="preserve"> </w:t>
      </w:r>
      <w:r>
        <w:rPr>
          <w:rStyle w:val="VerbatimChar"/>
        </w:rPr>
        <w:t xml:space="preserve">Demand</w:t>
      </w:r>
      <w:r>
        <w:t xml:space="preserve"> </w:t>
      </w:r>
      <w:r>
        <w:t xml:space="preserve">(planned preventative maintenance) and</w:t>
      </w:r>
      <w:r>
        <w:t xml:space="preserve"> </w:t>
      </w:r>
      <w:r>
        <w:rPr>
          <w:rStyle w:val="VerbatimChar"/>
        </w:rPr>
        <w:t xml:space="preserve">Maintenance</w:t>
      </w:r>
      <w:r>
        <w:t xml:space="preserve"> </w:t>
      </w:r>
      <w:r>
        <w:t xml:space="preserve">(emergency) are genuinely separate future WO types under MPP’s taxonomy — they are NOT built in this project; the</w:t>
      </w:r>
      <w:r>
        <w:t xml:space="preserve"> </w:t>
      </w:r>
      <w:r>
        <w:rPr>
          <w:rStyle w:val="VerbatimChar"/>
        </w:rPr>
        <w:t xml:space="preserve">WorkOrderType</w:t>
      </w:r>
      <w:r>
        <w:t xml:space="preserve"> </w:t>
      </w:r>
      <w:r>
        <w:t xml:space="preserve">code table exists as a future hook so new rows can be INSERTed without schema change when MPP scopes the maintenance engine. Operators never see or interact with any WO in MVP. Production events function independently via nullable</w:t>
      </w:r>
      <w:r>
        <w:t xml:space="preserve"> </w:t>
      </w:r>
      <w:r>
        <w:rPr>
          <w:rStyle w:val="VerbatimChar"/>
        </w:rPr>
        <w:t xml:space="preserve">WorkOrderOperationId</w:t>
      </w:r>
      <w:r>
        <w:t xml:space="preserve"> </w:t>
      </w:r>
      <w:r>
        <w:t xml:space="preserve">FKs.</w:t>
      </w:r>
    </w:p>
    <w:p>
      <w:pPr>
        <w:pStyle w:val="BlockText"/>
      </w:pPr>
      <w:r>
        <w:t xml:space="preserve">Production events have nullable FKs to</w:t>
      </w:r>
      <w:r>
        <w:t xml:space="preserve"> </w:t>
      </w:r>
      <w:r>
        <w:rPr>
          <w:rStyle w:val="VerbatimChar"/>
        </w:rPr>
        <w:t xml:space="preserve">WorkOrderOperation</w:t>
      </w:r>
      <w:r>
        <w:t xml:space="preserve">, allowing them to function independently even if the work order capability is deferred.</w:t>
      </w:r>
    </w:p>
    <w:p>
      <w:pPr>
        <w:pStyle w:val="FirstParagraph"/>
      </w:pPr>
      <w:r>
        <w:t xml:space="preserve">Internal work order context, production events, consumption tracking.</w:t>
      </w:r>
    </w:p>
    <w:bookmarkStart w:id="61" w:name="workorderstatus"/>
    <w:p>
      <w:pPr>
        <w:pStyle w:val="Heading3"/>
      </w:pPr>
      <w:r>
        <w:t xml:space="preserve">WorkOrderStatus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Created, InProgress, Completed, Cancelled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61"/>
    <w:bookmarkStart w:id="62" w:name="scrapsource"/>
    <w:p>
      <w:pPr>
        <w:pStyle w:val="Heading3"/>
      </w:pPr>
      <w:r>
        <w:t xml:space="preserve">ScrapSource</w:t>
      </w:r>
    </w:p>
    <w:p>
      <w:pPr>
        <w:pStyle w:val="FirstParagraph"/>
      </w:pPr>
      <w:r>
        <w:t xml:space="preserve">Read-only code table distinguishing the two scrap entry paths surfaced in the legacy Flexware Lot Details screen:</w:t>
      </w:r>
      <w:r>
        <w:t xml:space="preserve"> </w:t>
      </w:r>
      <w:r>
        <w:rPr>
          <w:b/>
          <w:bCs/>
        </w:rPr>
        <w:t xml:space="preserve">Inventory</w:t>
      </w:r>
      <w:r>
        <w:t xml:space="preserve"> </w:t>
      </w:r>
      <w:r>
        <w:t xml:space="preserve">(scrapping unallocated stock on a LOT) vs</w:t>
      </w:r>
      <w:r>
        <w:t xml:space="preserve"> </w:t>
      </w:r>
      <w:r>
        <w:rPr>
          <w:b/>
          <w:bCs/>
        </w:rPr>
        <w:t xml:space="preserve">Location</w:t>
      </w:r>
      <w:r>
        <w:t xml:space="preserve"> </w:t>
      </w:r>
      <w:r>
        <w:t xml:space="preserve">(scrapping in-process material at a specific workstation). Added v1.8 (OI-20). Seeded at migration time.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Inventory</w:t>
            </w:r>
            <w:r>
              <w:t xml:space="preserve">,</w:t>
            </w:r>
            <w:r>
              <w:t xml:space="preserve"> </w:t>
            </w:r>
            <w:r>
              <w:rPr>
                <w:rStyle w:val="VerbatimChar"/>
              </w:rPr>
              <w:t xml:space="preserve">Location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 (Phase G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Inventory</w:t>
            </w:r>
          </w:p>
        </w:tc>
        <w:tc>
          <w:tcPr/>
          <w:p>
            <w:pPr>
              <w:pStyle w:val="Compact"/>
            </w:pPr>
            <w:r>
              <w:t xml:space="preserve">Scrap From Inventory</w:t>
            </w:r>
          </w:p>
        </w:tc>
        <w:tc>
          <w:tcPr/>
          <w:p>
            <w:pPr>
              <w:pStyle w:val="Compact"/>
            </w:pPr>
            <w:r>
              <w:t xml:space="preserve">Scrap of unallocated pieces on a LOT — no workstation context. Used by the Lot Details</w:t>
            </w:r>
            <w:r>
              <w:t xml:space="preserve"> </w:t>
            </w:r>
            <w:r>
              <w:t xml:space="preserve">“Scrap from inventory”</w:t>
            </w:r>
            <w:r>
              <w:t xml:space="preserve"> </w:t>
            </w:r>
            <w:r>
              <w:t xml:space="preserve">button.</w:t>
            </w:r>
          </w:p>
        </w:tc>
      </w:tr>
      <w:tr>
        <w:tc>
          <w:tcPr>
            <w:shd w:val="clear" w:color="auto" w:fill="F2F2F2"/>
          </w:tcPr>
          <w:tcPr/>
          <w:p>
            <w:pPr>
              <w:pStyle w:val="Compact"/>
            </w:pPr>
            <w:r>
              <w:t xml:space="preserve">Location</w:t>
            </w:r>
          </w:p>
        </w:tc>
        <w:tc>
          <w:tcPr>
            <w:shd w:val="clear" w:color="auto" w:fill="F2F2F2"/>
          </w:tcPr>
          <w:tcPr/>
          <w:p>
            <w:pPr>
              <w:pStyle w:val="Compact"/>
            </w:pPr>
            <w:r>
              <w:t xml:space="preserve">Scrap From Location</w:t>
            </w:r>
          </w:p>
        </w:tc>
        <w:tc>
          <w:tcPr>
            <w:shd w:val="clear" w:color="auto" w:fill="F2F2F2"/>
          </w:tcPr>
          <w:tcPr/>
          <w:p>
            <w:pPr>
              <w:pStyle w:val="Compact"/>
            </w:pPr>
            <w:r>
              <w:t xml:space="preserve">Scrap of in-process pieces at a specific Cell — workstation context required. Used by the workstation</w:t>
            </w:r>
            <w:r>
              <w:t xml:space="preserve"> </w:t>
            </w:r>
            <w:r>
              <w:t xml:space="preserve">“Scrap from the selected location”</w:t>
            </w:r>
            <w:r>
              <w:t xml:space="preserve"> </w:t>
            </w:r>
            <w:r>
              <w:t xml:space="preserve">button.</w:t>
            </w:r>
          </w:p>
        </w:tc>
      </w:tr>
    </w:tbl>
    <w:bookmarkEnd w:id="62"/>
    <w:bookmarkStart w:id="63" w:name="operationstatus"/>
    <w:p>
      <w:pPr>
        <w:pStyle w:val="Heading3"/>
      </w:pPr>
      <w:r>
        <w:t xml:space="preserve">OperationStatus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InProgress, Completed, Skipped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63"/>
    <w:bookmarkStart w:id="64" w:name="workordertype"/>
    <w:p>
      <w:pPr>
        <w:pStyle w:val="Heading3"/>
      </w:pPr>
      <w:r>
        <w:t xml:space="preserve">WorkOrderType</w:t>
      </w:r>
    </w:p>
    <w:p>
      <w:pPr>
        <w:pStyle w:val="FirstParagraph"/>
      </w:pPr>
      <w:r>
        <w:t xml:space="preserve">Read-only code table. Added in v1.7 (Phase B); seed corrected in v1.9b (2026-04-24) per OI-07. Serves as a</w:t>
      </w:r>
      <w:r>
        <w:t xml:space="preserve"> </w:t>
      </w:r>
      <w:r>
        <w:rPr>
          <w:b/>
          <w:bCs/>
        </w:rPr>
        <w:t xml:space="preserve">future hook</w:t>
      </w:r>
      <w:r>
        <w:t xml:space="preserve"> </w:t>
      </w:r>
      <w:r>
        <w:t xml:space="preserve">— new WO type rows can be INSERTed without schema change when MPP scopes separate Demand (planned PM) and Maintenance (emergency) engines.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Production</w:t>
            </w:r>
            <w:r>
              <w:t xml:space="preserve"> </w:t>
            </w:r>
            <w:r>
              <w:t xml:space="preserve">(the only active code in MVP)</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 (authoritative — Arc 2 Phase 1 migration or follow-up correction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Production</w:t>
            </w:r>
          </w:p>
        </w:tc>
        <w:tc>
          <w:tcPr/>
          <w:p>
            <w:pPr>
              <w:pStyle w:val="Compact"/>
            </w:pPr>
            <w:r>
              <w:t xml:space="preserve">Production Work Order</w:t>
            </w:r>
          </w:p>
        </w:tc>
        <w:tc>
          <w:tcPr/>
          <w:p>
            <w:pPr>
              <w:pStyle w:val="Compact"/>
            </w:pPr>
            <w:r>
              <w:t xml:space="preserve">MVP-LITE — auto-generated on LOT start, invisible to operators, no WO screens. Retains the v1.7 bookkeeping behaviour.</w:t>
            </w:r>
          </w:p>
        </w:tc>
      </w:tr>
    </w:tbl>
    <w:p>
      <w:pPr>
        <w:pStyle w:val="BodyText"/>
      </w:pPr>
      <w:r>
        <w:rPr>
          <w:b/>
          <w:bCs/>
        </w:rPr>
        <w:t xml:space="preserve">FUTURE — not seeded in this project</w:t>
      </w:r>
      <w:r>
        <w:t xml:space="preserve"> </w:t>
      </w:r>
      <w:r>
        <w:t xml:space="preserve">(MPP can INSERT these rows when scoping the maintenance engine):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Purpose</w:t>
            </w:r>
          </w:p>
        </w:tc>
      </w:tr>
      <w:tr>
        <w:tc>
          <w:tcPr/>
          <w:p>
            <w:pPr>
              <w:pStyle w:val="Compact"/>
            </w:pPr>
            <w:r>
              <w:t xml:space="preserve">Demand</w:t>
            </w:r>
          </w:p>
        </w:tc>
        <w:tc>
          <w:tcPr/>
          <w:p>
            <w:pPr>
              <w:pStyle w:val="Compact"/>
            </w:pPr>
            <w:r>
              <w:t xml:space="preserve">Planned preventative maintenance.</w:t>
            </w:r>
          </w:p>
        </w:tc>
      </w:tr>
      <w:tr>
        <w:tc>
          <w:tcPr>
            <w:shd w:val="clear" w:color="auto" w:fill="F2F2F2"/>
          </w:tcPr>
          <w:tcPr/>
          <w:p>
            <w:pPr>
              <w:pStyle w:val="Compact"/>
            </w:pPr>
            <w:r>
              <w:t xml:space="preserve">Maintenance</w:t>
            </w:r>
          </w:p>
        </w:tc>
        <w:tc>
          <w:tcPr>
            <w:shd w:val="clear" w:color="auto" w:fill="F2F2F2"/>
          </w:tcPr>
          <w:tcPr/>
          <w:p>
            <w:pPr>
              <w:pStyle w:val="Compact"/>
            </w:pPr>
            <w:r>
              <w:t xml:space="preserve">Emergency maintenance.</w:t>
            </w:r>
          </w:p>
        </w:tc>
      </w:tr>
    </w:tbl>
    <w:p>
      <w:pPr>
        <w:pStyle w:val="BlockText"/>
      </w:pPr>
      <w:r>
        <w:rPr>
          <w:b/>
          <w:bCs/>
        </w:rPr>
        <w:t xml:space="preserve">SQL correction landed:</w:t>
      </w:r>
      <w:r>
        <w:t xml:space="preserve"> </w:t>
      </w:r>
      <w:r>
        <w:t xml:space="preserve">Migration</w:t>
      </w:r>
      <w:r>
        <w:t xml:space="preserve"> </w:t>
      </w:r>
      <w:r>
        <w:rPr>
          <w:rStyle w:val="VerbatimChar"/>
        </w:rPr>
        <w:t xml:space="preserve">0013_oi07_oi12_corrections.sql</w:t>
      </w:r>
      <w:r>
        <w:t xml:space="preserve"> </w:t>
      </w:r>
      <w:r>
        <w:t xml:space="preserve">(2026-04-28) collapsed the seed to a single</w:t>
      </w:r>
      <w:r>
        <w:t xml:space="preserve"> </w:t>
      </w:r>
      <w:r>
        <w:rPr>
          <w:rStyle w:val="VerbatimChar"/>
        </w:rPr>
        <w:t xml:space="preserve">Production</w:t>
      </w:r>
      <w:r>
        <w:t xml:space="preserve"> </w:t>
      </w:r>
      <w:r>
        <w:t xml:space="preserve">row and updated</w:t>
      </w:r>
      <w:r>
        <w:t xml:space="preserve"> </w:t>
      </w:r>
      <w:r>
        <w:rPr>
          <w:rStyle w:val="VerbatimChar"/>
        </w:rPr>
        <w:t xml:space="preserve">sql/tests/0019_Parts_ConsumptionMetadata_And_ScrapSource/010_Phase_E_additives.sql</w:t>
      </w:r>
      <w:r>
        <w:t xml:space="preserve"> </w:t>
      </w:r>
      <w:r>
        <w:t xml:space="preserve">accordingly. 858/858 tests passing.</w:t>
      </w:r>
    </w:p>
    <w:bookmarkEnd w:id="64"/>
    <w:bookmarkStart w:id="65" w:name="workorder"/>
    <w:p>
      <w:pPr>
        <w:pStyle w:val="Heading3"/>
      </w:pPr>
      <w:r>
        <w:t xml:space="preserve">WorkOrder</w:t>
      </w:r>
    </w:p>
    <w:p>
      <w:pPr>
        <w:pStyle w:val="FirstParagraph"/>
      </w:pPr>
      <w:r>
        <w:t xml:space="preserve">Auto-generated internal work order. Operators never see this. The table carries</w:t>
      </w:r>
      <w:r>
        <w:t xml:space="preserve"> </w:t>
      </w:r>
      <w:r>
        <w:rPr>
          <w:rStyle w:val="VerbatimChar"/>
        </w:rPr>
        <w:t xml:space="preserve">WorkOrderTypeId</w:t>
      </w:r>
      <w:r>
        <w:t xml:space="preserve"> </w:t>
      </w:r>
      <w:r>
        <w:t xml:space="preserve">(discriminator FK →</w:t>
      </w:r>
      <w:r>
        <w:t xml:space="preserve"> </w:t>
      </w:r>
      <w:r>
        <w:rPr>
          <w:rStyle w:val="VerbatimChar"/>
        </w:rPr>
        <w:t xml:space="preserve">WorkOrderType</w:t>
      </w:r>
      <w:r>
        <w:t xml:space="preserve">, defaults to the single-seeded</w:t>
      </w:r>
      <w:r>
        <w:t xml:space="preserve"> </w:t>
      </w:r>
      <w:r>
        <w:rPr>
          <w:rStyle w:val="VerbatimChar"/>
        </w:rPr>
        <w:t xml:space="preserve">Production</w:t>
      </w:r>
      <w:r>
        <w:t xml:space="preserve"> </w:t>
      </w:r>
      <w:r>
        <w:t xml:space="preserve">row) and</w:t>
      </w:r>
      <w:r>
        <w:t xml:space="preserve"> </w:t>
      </w:r>
      <w:r>
        <w:rPr>
          <w:rStyle w:val="VerbatimChar"/>
        </w:rPr>
        <w:t xml:space="preserve">ToolId</w:t>
      </w:r>
      <w:r>
        <w:t xml:space="preserve"> </w:t>
      </w:r>
      <w:r>
        <w:t xml:space="preserve">(nullable FK →</w:t>
      </w:r>
      <w:r>
        <w:t xml:space="preserve"> </w:t>
      </w:r>
      <w:r>
        <w:rPr>
          <w:rStyle w:val="VerbatimChar"/>
        </w:rPr>
        <w:t xml:space="preserve">Tools.Tool</w:t>
      </w:r>
      <w:r>
        <w:t xml:space="preserve">, schema hook for FUTURE Maintenance WOs — unpopulated in MVP).</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WoNumber</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System-generated</w:t>
            </w:r>
          </w:p>
        </w:tc>
      </w:tr>
      <w:tr>
        <w:tc>
          <w:tcPr/>
          <w:p>
            <w:pPr>
              <w:pStyle w:val="Compact"/>
            </w:pPr>
            <w:r>
              <w:t xml:space="preserve">WorkOrderTypeId</w:t>
            </w:r>
          </w:p>
        </w:tc>
        <w:tc>
          <w:tcPr/>
          <w:p>
            <w:pPr>
              <w:pStyle w:val="Compact"/>
            </w:pPr>
            <w:r>
              <w:t xml:space="preserve">BIGINT</w:t>
            </w:r>
          </w:p>
        </w:tc>
        <w:tc>
          <w:tcPr/>
          <w:p>
            <w:pPr>
              <w:pStyle w:val="Compact"/>
            </w:pPr>
            <w:r>
              <w:t xml:space="preserve">FK → WorkOrderType.Id, NOT NULL</w:t>
            </w:r>
          </w:p>
        </w:tc>
        <w:tc>
          <w:tcPr/>
          <w:p>
            <w:pPr>
              <w:pStyle w:val="Compact"/>
            </w:pPr>
            <w:r>
              <w:t xml:space="preserve">Added v1.7.</w:t>
            </w:r>
            <w:r>
              <w:t xml:space="preserve"> </w:t>
            </w:r>
            <w:r>
              <w:rPr>
                <w:b/>
                <w:bCs/>
              </w:rPr>
              <w:t xml:space="preserve">v1.9b (2026-04-24):</w:t>
            </w:r>
            <w:r>
              <w:t xml:space="preserve"> </w:t>
            </w:r>
            <w:r>
              <w:t xml:space="preserve">defaults to</w:t>
            </w:r>
            <w:r>
              <w:t xml:space="preserve"> </w:t>
            </w:r>
            <w:r>
              <w:rPr>
                <w:rStyle w:val="VerbatimChar"/>
              </w:rPr>
              <w:t xml:space="preserve">Production</w:t>
            </w:r>
            <w:r>
              <w:t xml:space="preserve"> </w:t>
            </w:r>
            <w:r>
              <w:t xml:space="preserve">(the corrected single-seed row). FUTURE Demand / Maintenance rows are added without schema change.</w:t>
            </w: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RouteTemplateId</w:t>
            </w:r>
          </w:p>
        </w:tc>
        <w:tc>
          <w:tcPr/>
          <w:p>
            <w:pPr>
              <w:pStyle w:val="Compact"/>
            </w:pPr>
            <w:r>
              <w:t xml:space="preserve">BIGINT</w:t>
            </w:r>
          </w:p>
        </w:tc>
        <w:tc>
          <w:tcPr/>
          <w:p>
            <w:pPr>
              <w:pStyle w:val="Compact"/>
            </w:pPr>
            <w:r>
              <w:t xml:space="preserve">FK → RouteTemplate.Id, NOT NULL</w:t>
            </w:r>
          </w:p>
        </w:tc>
        <w:tc>
          <w:tcPr/>
          <w:p>
            <w:pPr>
              <w:pStyle w:val="Compact"/>
            </w:pPr>
            <w:r>
              <w:t xml:space="preserve">The route version active at creation</w:t>
            </w:r>
          </w:p>
        </w:tc>
      </w:tr>
      <w:tr>
        <w:tc>
          <w:tcPr>
            <w:shd w:val="clear" w:color="auto" w:fill="F2F2F2"/>
          </w:tcPr>
          <w:tcPr/>
          <w:p>
            <w:pPr>
              <w:pStyle w:val="Compact"/>
            </w:pPr>
            <w:r>
              <w:t xml:space="preserve">WorkOrderStatusId</w:t>
            </w:r>
          </w:p>
        </w:tc>
        <w:tc>
          <w:tcPr>
            <w:shd w:val="clear" w:color="auto" w:fill="F2F2F2"/>
          </w:tcPr>
          <w:tcPr/>
          <w:p>
            <w:pPr>
              <w:pStyle w:val="Compact"/>
            </w:pPr>
            <w:r>
              <w:t xml:space="preserve">BIGINT</w:t>
            </w:r>
          </w:p>
        </w:tc>
        <w:tc>
          <w:tcPr>
            <w:shd w:val="clear" w:color="auto" w:fill="F2F2F2"/>
          </w:tcPr>
          <w:tcPr/>
          <w:p>
            <w:pPr>
              <w:pStyle w:val="Compact"/>
            </w:pPr>
            <w:r>
              <w:t xml:space="preserve">FK → WorkOrderStatus.Id, NOT NULL</w:t>
            </w:r>
          </w:p>
        </w:tc>
        <w:tc>
          <w:tcPr>
            <w:shd w:val="clear" w:color="auto" w:fill="F2F2F2"/>
          </w:tcPr>
          <w:tcPr/>
          <w:p>
            <w:pPr>
              <w:pStyle w:val="Compact"/>
            </w:pPr>
          </w:p>
        </w:tc>
      </w:tr>
      <w:tr>
        <w:tc>
          <w:tcPr/>
          <w:p>
            <w:pPr>
              <w:pStyle w:val="Compact"/>
            </w:pPr>
            <w:r>
              <w:t xml:space="preserve">ToolId</w:t>
            </w:r>
          </w:p>
        </w:tc>
        <w:tc>
          <w:tcPr/>
          <w:p>
            <w:pPr>
              <w:pStyle w:val="Compact"/>
            </w:pPr>
            <w:r>
              <w:t xml:space="preserve">BIGINT</w:t>
            </w:r>
          </w:p>
        </w:tc>
        <w:tc>
          <w:tcPr/>
          <w:p>
            <w:pPr>
              <w:pStyle w:val="Compact"/>
            </w:pPr>
            <w:r>
              <w:t xml:space="preserve">FK → Tools.Tool.Id, NULL</w:t>
            </w:r>
          </w:p>
        </w:tc>
        <w:tc>
          <w:tcPr/>
          <w:p>
            <w:pPr>
              <w:pStyle w:val="Compact"/>
            </w:pPr>
            <w:r>
              <w:t xml:space="preserve">Added v1.7 as a schema hook for</w:t>
            </w:r>
            <w:r>
              <w:t xml:space="preserve"> </w:t>
            </w:r>
            <w:r>
              <w:rPr>
                <w:b/>
                <w:bCs/>
              </w:rPr>
              <w:t xml:space="preserve">FUTURE</w:t>
            </w:r>
            <w:r>
              <w:t xml:space="preserve"> </w:t>
            </w:r>
            <w:r>
              <w:t xml:space="preserve">Maintenance WOs (targets a specific Tool). Not populated in MVP. Enforced at the proc layer when Maintenance flow activates.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CompletedAt</w:t>
            </w:r>
          </w:p>
        </w:tc>
        <w:tc>
          <w:tcPr/>
          <w:p>
            <w:pPr>
              <w:pStyle w:val="Compact"/>
            </w:pPr>
            <w:r>
              <w:t xml:space="preserve">DATETIME2(3)</w:t>
            </w:r>
          </w:p>
        </w:tc>
        <w:tc>
          <w:tcPr/>
          <w:p>
            <w:pPr>
              <w:pStyle w:val="Compact"/>
            </w:pPr>
            <w:r>
              <w:t xml:space="preserve">NULL</w:t>
            </w:r>
          </w:p>
        </w:tc>
        <w:tc>
          <w:tcPr/>
          <w:p>
            <w:pPr>
              <w:pStyle w:val="Compact"/>
            </w:pPr>
          </w:p>
        </w:tc>
      </w:tr>
    </w:tbl>
    <w:bookmarkEnd w:id="65"/>
    <w:bookmarkStart w:id="66" w:name="workorderoperation"/>
    <w:p>
      <w:pPr>
        <w:pStyle w:val="Heading3"/>
      </w:pPr>
      <w:r>
        <w:t xml:space="preserve">WorkOrderOperation</w:t>
      </w:r>
    </w:p>
    <w:p>
      <w:pPr>
        <w:pStyle w:val="FirstParagraph"/>
      </w:pPr>
      <w:r>
        <w:t xml:space="preserve">Individual operation execution — the actual step that happened.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WorkOrderId</w:t>
            </w:r>
          </w:p>
        </w:tc>
        <w:tc>
          <w:tcPr>
            <w:shd w:val="clear" w:color="auto" w:fill="F2F2F2"/>
          </w:tcPr>
          <w:tcPr/>
          <w:p>
            <w:pPr>
              <w:pStyle w:val="Compact"/>
            </w:pPr>
            <w:r>
              <w:t xml:space="preserve">BIGINT</w:t>
            </w:r>
          </w:p>
        </w:tc>
        <w:tc>
          <w:tcPr>
            <w:shd w:val="clear" w:color="auto" w:fill="F2F2F2"/>
          </w:tcPr>
          <w:tcPr/>
          <w:p>
            <w:pPr>
              <w:pStyle w:val="Compact"/>
            </w:pPr>
            <w:r>
              <w:t xml:space="preserve">FK → WorkOrder.Id, NOT NULL</w:t>
            </w:r>
          </w:p>
        </w:tc>
        <w:tc>
          <w:tcPr>
            <w:shd w:val="clear" w:color="auto" w:fill="F2F2F2"/>
          </w:tcPr>
          <w:tcPr/>
          <w:p>
            <w:pPr>
              <w:pStyle w:val="Compact"/>
            </w:pPr>
          </w:p>
        </w:tc>
      </w:tr>
      <w:tr>
        <w:tc>
          <w:tcPr/>
          <w:p>
            <w:pPr>
              <w:pStyle w:val="Compact"/>
            </w:pPr>
            <w:r>
              <w:t xml:space="preserve">RouteStepId</w:t>
            </w:r>
          </w:p>
        </w:tc>
        <w:tc>
          <w:tcPr/>
          <w:p>
            <w:pPr>
              <w:pStyle w:val="Compact"/>
            </w:pPr>
            <w:r>
              <w:t xml:space="preserve">BIGINT</w:t>
            </w:r>
          </w:p>
        </w:tc>
        <w:tc>
          <w:tcPr/>
          <w:p>
            <w:pPr>
              <w:pStyle w:val="Compact"/>
            </w:pPr>
            <w:r>
              <w:t xml:space="preserve">FK → RouteStep.Id, NOT NULL</w:t>
            </w:r>
          </w:p>
        </w:tc>
        <w:tc>
          <w:tcPr/>
          <w:p>
            <w:pPr>
              <w:pStyle w:val="Compact"/>
            </w:pPr>
            <w:r>
              <w:t xml:space="preserve">The planned step</w:t>
            </w: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r>
              <w:t xml:space="preserve">Where it actually ran</w:t>
            </w:r>
          </w:p>
        </w:tc>
      </w:tr>
      <w:tr>
        <w:tc>
          <w:tcPr/>
          <w:p>
            <w:pPr>
              <w:pStyle w:val="Compact"/>
            </w:pPr>
            <w:r>
              <w:t xml:space="preserve">OperationStatusId</w:t>
            </w:r>
          </w:p>
        </w:tc>
        <w:tc>
          <w:tcPr/>
          <w:p>
            <w:pPr>
              <w:pStyle w:val="Compact"/>
            </w:pPr>
            <w:r>
              <w:t xml:space="preserve">BIGINT</w:t>
            </w:r>
          </w:p>
        </w:tc>
        <w:tc>
          <w:tcPr/>
          <w:p>
            <w:pPr>
              <w:pStyle w:val="Compact"/>
            </w:pPr>
            <w:r>
              <w:t xml:space="preserve">FK → OperationStatus.Id, NOT NULL</w:t>
            </w:r>
          </w:p>
        </w:tc>
        <w:tc>
          <w:tcPr/>
          <w:p>
            <w:pPr>
              <w:pStyle w:val="Compact"/>
            </w:pP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CompletedAt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AppUserId</w:t>
            </w:r>
          </w:p>
        </w:tc>
        <w:tc>
          <w:tcPr/>
          <w:p>
            <w:pPr>
              <w:pStyle w:val="Compact"/>
            </w:pPr>
            <w:r>
              <w:t xml:space="preserve">BIGINT</w:t>
            </w:r>
          </w:p>
        </w:tc>
        <w:tc>
          <w:tcPr/>
          <w:p>
            <w:pPr>
              <w:pStyle w:val="Compact"/>
            </w:pPr>
            <w:r>
              <w:t xml:space="preserve">FK → AppUser.Id, NULL</w:t>
            </w:r>
          </w:p>
        </w:tc>
        <w:tc>
          <w:tcPr/>
          <w:p>
            <w:pPr>
              <w:pStyle w:val="Compact"/>
            </w:pPr>
            <w:r>
              <w:t xml:space="preserve">Operator who ran the operation</w:t>
            </w:r>
          </w:p>
        </w:tc>
      </w:tr>
    </w:tbl>
    <w:bookmarkEnd w:id="66"/>
    <w:bookmarkStart w:id="67" w:name="productionevent"/>
    <w:p>
      <w:pPr>
        <w:pStyle w:val="Heading3"/>
      </w:pPr>
      <w:r>
        <w:t xml:space="preserve">ProductionEvent</w:t>
      </w:r>
    </w:p>
    <w:p>
      <w:pPr>
        <w:pStyle w:val="FirstParagraph"/>
      </w:pPr>
      <w:r>
        <w:rPr>
          <w:b/>
          <w:bCs/>
        </w:rPr>
        <w:t xml:space="preserve">Checkpoint-shape event table.</w:t>
      </w:r>
      <w:r>
        <w:t xml:space="preserve"> </w:t>
      </w:r>
      <w:r>
        <w:t xml:space="preserve">Per FRS §2.1.2 operator-driven capture: operators are not at the terminal for every shot — they log at checkpoints (checkout from die cast, check-in to trim, complete + move, quality-operation transitions). Each checkpoint fires one row carrying the</w:t>
      </w:r>
      <w:r>
        <w:t xml:space="preserve"> </w:t>
      </w:r>
      <w:r>
        <w:rPr>
          <w:b/>
          <w:bCs/>
        </w:rPr>
        <w:t xml:space="preserve">cumulative</w:t>
      </w:r>
      <w:r>
        <w:t xml:space="preserve"> </w:t>
      </w:r>
      <w:r>
        <w:t xml:space="preserve">counters as-of-that-moment; deltas are derived by the reader via</w:t>
      </w:r>
      <w:r>
        <w:t xml:space="preserve"> </w:t>
      </w:r>
      <w:r>
        <w:rPr>
          <w:rStyle w:val="VerbatimChar"/>
        </w:rPr>
        <w:t xml:space="preserve">LAG()</w:t>
      </w:r>
      <w:r>
        <w:t xml:space="preserve"> </w:t>
      </w:r>
      <w:r>
        <w:t xml:space="preserve">window function over</w:t>
      </w:r>
      <w:r>
        <w:t xml:space="preserve"> </w:t>
      </w:r>
      <w:r>
        <w:rPr>
          <w:rStyle w:val="VerbatimChar"/>
        </w:rPr>
        <w:t xml:space="preserve">(LotId, EventAt)</w:t>
      </w:r>
      <w:r>
        <w:t xml:space="preserve">. A missed event doesn’t compound errors — the next event carries truth.</w:t>
      </w:r>
    </w:p>
    <w:p>
      <w:pPr>
        <w:pStyle w:val="BodyText"/>
      </w:pPr>
      <w:r>
        <w:rPr>
          <w:b/>
          <w:bCs/>
        </w:rPr>
        <w:t xml:space="preserve">What’s deliberately NOT on this table:</w:t>
      </w:r>
      <w:r>
        <w:t xml:space="preserve"> </w:t>
      </w:r>
      <w:r>
        <w:t xml:space="preserve">-</w:t>
      </w:r>
      <w:r>
        <w:t xml:space="preserve"> </w:t>
      </w:r>
      <w:r>
        <w:rPr>
          <w:b/>
          <w:bCs/>
        </w:rPr>
        <w:t xml:space="preserve">No</w:t>
      </w:r>
      <w:r>
        <w:rPr>
          <w:b/>
          <w:bCs/>
        </w:rPr>
        <w:t xml:space="preserve"> </w:t>
      </w:r>
      <w:r>
        <w:rPr>
          <w:rStyle w:val="VerbatimChar"/>
          <w:b/>
          <w:bCs/>
        </w:rPr>
        <w:t xml:space="preserve">LocationId</w:t>
      </w:r>
      <w:r>
        <w:t xml:space="preserve"> </w:t>
      </w:r>
      <w:r>
        <w:t xml:space="preserve">— 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 </w:t>
      </w:r>
      <w:r>
        <w:t xml:space="preserve">timestamp. Redundant.</w:t>
      </w:r>
      <w:r>
        <w:t xml:space="preserve"> </w:t>
      </w:r>
      <w:r>
        <w:t xml:space="preserve">-</w:t>
      </w:r>
      <w:r>
        <w:t xml:space="preserve"> </w:t>
      </w:r>
      <w:r>
        <w:rPr>
          <w:b/>
          <w:bCs/>
        </w:rPr>
        <w:t xml:space="preserve">No</w:t>
      </w:r>
      <w:r>
        <w:rPr>
          <w:b/>
          <w:bCs/>
        </w:rPr>
        <w:t xml:space="preserve"> </w:t>
      </w:r>
      <w:r>
        <w:rPr>
          <w:rStyle w:val="VerbatimChar"/>
          <w:b/>
          <w:bCs/>
        </w:rPr>
        <w:t xml:space="preserve">ItemId</w:t>
      </w:r>
      <w:r>
        <w:t xml:space="preserve"> </w:t>
      </w:r>
      <w:r>
        <w:t xml:space="preserve">— derivable from</w:t>
      </w:r>
      <w:r>
        <w:t xml:space="preserve"> </w:t>
      </w:r>
      <w:r>
        <w:rPr>
          <w:rStyle w:val="VerbatimChar"/>
        </w:rPr>
        <w:t xml:space="preserve">Lot.ItemId</w:t>
      </w:r>
      <w:r>
        <w:t xml:space="preserve">.</w:t>
      </w:r>
      <w:r>
        <w:t xml:space="preserve"> </w:t>
      </w:r>
      <w:r>
        <w:t xml:space="preserve">-</w:t>
      </w:r>
      <w:r>
        <w:t xml:space="preserve"> </w:t>
      </w:r>
      <w:r>
        <w:rPr>
          <w:b/>
          <w:bCs/>
        </w:rPr>
        <w:t xml:space="preserve">No</w:t>
      </w:r>
      <w:r>
        <w:rPr>
          <w:b/>
          <w:bCs/>
        </w:rPr>
        <w:t xml:space="preserve"> </w:t>
      </w:r>
      <w:r>
        <w:rPr>
          <w:rStyle w:val="VerbatimChar"/>
          <w:b/>
          <w:bCs/>
        </w:rPr>
        <w:t xml:space="preserve">DieIdentifier</w:t>
      </w:r>
      <w:r>
        <w:rPr>
          <w:b/>
          <w:bCs/>
        </w:rPr>
        <w:t xml:space="preserve"> </w:t>
      </w:r>
      <w:r>
        <w:rPr>
          <w:b/>
          <w:bCs/>
        </w:rPr>
        <w:t xml:space="preserve">/</w:t>
      </w:r>
      <w:r>
        <w:rPr>
          <w:b/>
          <w:bCs/>
        </w:rPr>
        <w:t xml:space="preserve"> </w:t>
      </w:r>
      <w:r>
        <w:rPr>
          <w:rStyle w:val="VerbatimChar"/>
          <w:b/>
          <w:bCs/>
        </w:rPr>
        <w:t xml:space="preserve">CavityNumber</w:t>
      </w:r>
      <w:r>
        <w:t xml:space="preserve"> </w:t>
      </w:r>
      <w:r>
        <w:t xml:space="preserve">—</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are system of record; ProductionEvent does not carry.</w:t>
      </w:r>
      <w:r>
        <w:t xml:space="preserve"> </w:t>
      </w:r>
      <w:r>
        <w:t xml:space="preserve">-</w:t>
      </w:r>
      <w:r>
        <w:t xml:space="preserve"> </w:t>
      </w:r>
      <w:r>
        <w:rPr>
          <w:b/>
          <w:bCs/>
        </w:rPr>
        <w:t xml:space="preserve">No</w:t>
      </w:r>
      <w:r>
        <w:rPr>
          <w:b/>
          <w:bCs/>
        </w:rPr>
        <w:t xml:space="preserve"> </w:t>
      </w:r>
      <w:r>
        <w:rPr>
          <w:rStyle w:val="VerbatimChar"/>
          <w:b/>
          <w:bCs/>
        </w:rPr>
        <w:t xml:space="preserve">ToolId</w:t>
      </w:r>
      <w:r>
        <w:rPr>
          <w:b/>
          <w:bCs/>
        </w:rPr>
        <w:t xml:space="preserve"> </w:t>
      </w:r>
      <w:r>
        <w:rPr>
          <w:b/>
          <w:bCs/>
        </w:rPr>
        <w:t xml:space="preserve">/</w:t>
      </w:r>
      <w:r>
        <w:rPr>
          <w:b/>
          <w:bCs/>
        </w:rPr>
        <w:t xml:space="preserve"> </w:t>
      </w:r>
      <w:r>
        <w:rPr>
          <w:rStyle w:val="VerbatimChar"/>
          <w:b/>
          <w:bCs/>
        </w:rPr>
        <w:t xml:space="preserve">ToolCavityId</w:t>
      </w:r>
      <w:r>
        <w:t xml:space="preserve"> </w:t>
      </w:r>
      <w:r>
        <w:t xml:space="preserve">— derived via</w:t>
      </w:r>
      <w:r>
        <w:t xml:space="preserve"> </w:t>
      </w:r>
      <w:r>
        <w:rPr>
          <w:rStyle w:val="VerbatimChar"/>
        </w:rPr>
        <w:t xml:space="preserve">ProductionEvent.LotId → Lot.ToolId / Lot.ToolCavityId</w:t>
      </w:r>
      <w:r>
        <w:t xml:space="preserve">.</w:t>
      </w:r>
      <w:r>
        <w:t xml:space="preserve"> </w:t>
      </w:r>
      <w:r>
        <w:t xml:space="preserve">-</w:t>
      </w:r>
      <w:r>
        <w:t xml:space="preserve"> </w:t>
      </w:r>
      <w:r>
        <w:rPr>
          <w:b/>
          <w:bCs/>
        </w:rPr>
        <w:t xml:space="preserve">No</w:t>
      </w:r>
      <w:r>
        <w:rPr>
          <w:b/>
          <w:bCs/>
        </w:rPr>
        <w:t xml:space="preserve"> </w:t>
      </w:r>
      <w:r>
        <w:rPr>
          <w:rStyle w:val="VerbatimChar"/>
          <w:b/>
          <w:bCs/>
        </w:rPr>
        <w:t xml:space="preserve">StartedAt</w:t>
      </w:r>
      <w:r>
        <w:rPr>
          <w:b/>
          <w:bCs/>
        </w:rPr>
        <w:t xml:space="preserve"> </w:t>
      </w:r>
      <w:r>
        <w:rPr>
          <w:b/>
          <w:bCs/>
        </w:rPr>
        <w:t xml:space="preserve">/</w:t>
      </w:r>
      <w:r>
        <w:rPr>
          <w:b/>
          <w:bCs/>
        </w:rPr>
        <w:t xml:space="preserve"> </w:t>
      </w:r>
      <w:r>
        <w:rPr>
          <w:rStyle w:val="VerbatimChar"/>
          <w:b/>
          <w:bCs/>
        </w:rPr>
        <w:t xml:space="preserve">EndedAt</w:t>
      </w:r>
      <w:r>
        <w:t xml:space="preserve"> </w:t>
      </w:r>
      <w:r>
        <w:t xml:space="preserve">— the</w:t>
      </w:r>
      <w:r>
        <w:t xml:space="preserve"> </w:t>
      </w:r>
      <w:r>
        <w:t xml:space="preserve">“start”</w:t>
      </w:r>
      <w:r>
        <w:t xml:space="preserve"> </w:t>
      </w:r>
      <w:r>
        <w:t xml:space="preserve">of any event’s interval is the previous event for the same LOT (derived via</w:t>
      </w:r>
      <w:r>
        <w:t xml:space="preserve"> </w:t>
      </w:r>
      <w:r>
        <w:rPr>
          <w:rStyle w:val="VerbatimChar"/>
        </w:rPr>
        <w:t xml:space="preserve">LAG()</w:t>
      </w:r>
      <w:r>
        <w:t xml:space="preserve">). Avoids dangling</w:t>
      </w:r>
      <w:r>
        <w:t xml:space="preserve"> </w:t>
      </w:r>
      <w:r>
        <w:t xml:space="preserve">“started-but-not-ended”</w:t>
      </w:r>
      <w:r>
        <w:t xml:space="preserve"> </w:t>
      </w:r>
      <w:r>
        <w:t xml:space="preserve">rows entirely.</w:t>
      </w:r>
      <w:r>
        <w:t xml:space="preserve"> </w:t>
      </w:r>
      <w:r>
        <w:t xml:space="preserve">-</w:t>
      </w:r>
      <w:r>
        <w:t xml:space="preserve"> </w:t>
      </w:r>
      <w:r>
        <w:rPr>
          <w:b/>
          <w:bCs/>
        </w:rPr>
        <w:t xml:space="preserve">No</w:t>
      </w:r>
      <w:r>
        <w:rPr>
          <w:b/>
          <w:bCs/>
        </w:rPr>
        <w:t xml:space="preserve"> </w:t>
      </w:r>
      <w:r>
        <w:rPr>
          <w:rStyle w:val="VerbatimChar"/>
          <w:b/>
          <w:bCs/>
        </w:rPr>
        <w:t xml:space="preserve">GoodCount</w:t>
      </w:r>
      <w:r>
        <w:rPr>
          <w:b/>
          <w:bCs/>
        </w:rPr>
        <w:t xml:space="preserve"> </w:t>
      </w:r>
      <w:r>
        <w:rPr>
          <w:b/>
          <w:bCs/>
        </w:rPr>
        <w:t xml:space="preserve">/</w:t>
      </w:r>
      <w:r>
        <w:rPr>
          <w:b/>
          <w:bCs/>
        </w:rPr>
        <w:t xml:space="preserve"> </w:t>
      </w:r>
      <w:r>
        <w:rPr>
          <w:rStyle w:val="VerbatimChar"/>
          <w:b/>
          <w:bCs/>
        </w:rPr>
        <w:t xml:space="preserve">NoGoodCount</w:t>
      </w:r>
      <w:r>
        <w:t xml:space="preserve"> </w:t>
      </w:r>
      <w:r>
        <w:t xml:space="preserve">per-event — replaced by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with</w:t>
      </w:r>
      <w:r>
        <w:t xml:space="preserve"> </w:t>
      </w:r>
      <w:r>
        <w:rPr>
          <w:rStyle w:val="VerbatimChar"/>
        </w:rPr>
        <w:t xml:space="preserve">LAG()</w:t>
      </w:r>
      <w:r>
        <w:t xml:space="preserve">-derived deltas.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Lots.Lot.Id, NOT NULL</w:t>
            </w:r>
          </w:p>
        </w:tc>
        <w:tc>
          <w:tcPr>
            <w:shd w:val="clear" w:color="auto" w:fill="F2F2F2"/>
          </w:tcPr>
          <w:tcPr/>
          <w:p>
            <w:pPr>
              <w:pStyle w:val="Compact"/>
            </w:pPr>
            <w:r>
              <w:t xml:space="preserve">Tool + Cavity derived via</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w:t>
            </w:r>
          </w:p>
        </w:tc>
      </w:tr>
      <w:tr>
        <w:tc>
          <w:tcPr/>
          <w:p>
            <w:pPr>
              <w:pStyle w:val="Compact"/>
            </w:pPr>
            <w:r>
              <w:t xml:space="preserve">OperationTemplateId</w:t>
            </w:r>
          </w:p>
        </w:tc>
        <w:tc>
          <w:tcPr/>
          <w:p>
            <w:pPr>
              <w:pStyle w:val="Compact"/>
            </w:pPr>
            <w:r>
              <w:t xml:space="preserve">BIGINT</w:t>
            </w:r>
          </w:p>
        </w:tc>
        <w:tc>
          <w:tcPr/>
          <w:p>
            <w:pPr>
              <w:pStyle w:val="Compact"/>
            </w:pPr>
            <w:r>
              <w:t xml:space="preserve">FK → Parts.OperationTemplate.Id, NOT NULL</w:t>
            </w:r>
          </w:p>
        </w:tc>
        <w:tc>
          <w:tcPr/>
          <w:p>
            <w:pPr>
              <w:pStyle w:val="Compact"/>
            </w:pPr>
            <w:r>
              <w:t xml:space="preserve">Captures the FDS-03-017a data-collection contract — what fields were required at this checkpoint. Direct FK so events remain queryable when work orders are absent (OI-07 background-only WOs).</w:t>
            </w: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BIGINT</w:t>
            </w:r>
          </w:p>
        </w:tc>
        <w:tc>
          <w:tcPr>
            <w:shd w:val="clear" w:color="auto" w:fill="F2F2F2"/>
          </w:tcPr>
          <w:tcPr/>
          <w:p>
            <w:pPr>
              <w:pStyle w:val="Compact"/>
            </w:pPr>
            <w:r>
              <w:t xml:space="preserve">FK → Workorder.WorkOrderOperation.Id, NULL</w:t>
            </w:r>
          </w:p>
        </w:tc>
        <w:tc>
          <w:tcPr>
            <w:shd w:val="clear" w:color="auto" w:fill="F2F2F2"/>
          </w:tcPr>
          <w:tcPr/>
          <w:p>
            <w:pPr>
              <w:pStyle w:val="Compact"/>
            </w:pPr>
            <w:r>
              <w:t xml:space="preserve">Nullable (MVP-LITE WO model).</w:t>
            </w:r>
          </w:p>
        </w:tc>
      </w:tr>
      <w:tr>
        <w:tc>
          <w:tcPr/>
          <w:p>
            <w:pPr>
              <w:pStyle w:val="Compact"/>
            </w:pPr>
            <w:r>
              <w:t xml:space="preserve">EventAt</w:t>
            </w:r>
          </w:p>
        </w:tc>
        <w:tc>
          <w:tcPr/>
          <w:p>
            <w:pPr>
              <w:pStyle w:val="Compact"/>
            </w:pPr>
            <w:r>
              <w:t xml:space="preserve">DATETIME2(3)</w:t>
            </w:r>
          </w:p>
        </w:tc>
        <w:tc>
          <w:tcPr/>
          <w:p>
            <w:pPr>
              <w:pStyle w:val="Compact"/>
            </w:pPr>
            <w:r>
              <w:t xml:space="preserve">NOT NULL, DEFAULT SYSUTCDATETIME()</w:t>
            </w:r>
          </w:p>
        </w:tc>
        <w:tc>
          <w:tcPr/>
          <w:p>
            <w:pPr>
              <w:pStyle w:val="Compact"/>
            </w:pPr>
            <w:r>
              <w:t xml:space="preserve">Checkpoint timestamp. Used with</w:t>
            </w:r>
            <w:r>
              <w:t xml:space="preserve"> </w:t>
            </w:r>
            <w:r>
              <w:rPr>
                <w:rStyle w:val="VerbatimChar"/>
              </w:rPr>
              <w:t xml:space="preserve">LAG()</w:t>
            </w:r>
            <w:r>
              <w:t xml:space="preserve"> </w:t>
            </w:r>
            <w:r>
              <w:t xml:space="preserve">for delta derivation.</w:t>
            </w:r>
          </w:p>
        </w:tc>
      </w:tr>
      <w:tr>
        <w:tc>
          <w:tcPr>
            <w:shd w:val="clear" w:color="auto" w:fill="F2F2F2"/>
          </w:tcPr>
          <w:tcPr/>
          <w:p>
            <w:pPr>
              <w:pStyle w:val="Compact"/>
            </w:pPr>
            <w:r>
              <w:t xml:space="preserve">ShotCount</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rPr>
                <w:b/>
                <w:bCs/>
              </w:rPr>
              <w:t xml:space="preserve">Cumulative</w:t>
            </w:r>
            <w:r>
              <w:t xml:space="preserve"> </w:t>
            </w:r>
            <w:r>
              <w:t xml:space="preserve">shot counter at event time. Reader derives</w:t>
            </w:r>
            <w:r>
              <w:t xml:space="preserve"> </w:t>
            </w:r>
            <w:r>
              <w:rPr>
                <w:rStyle w:val="VerbatimChar"/>
              </w:rPr>
              <w:t xml:space="preserve">ShotsSinceLast = ShotCount - LAG(ShotCount) OVER (PARTITION BY LotId ORDER BY EventAt)</w:t>
            </w:r>
            <w:r>
              <w:t xml:space="preserve">.</w:t>
            </w:r>
            <w:r>
              <w:t xml:space="preserve"> </w:t>
            </w:r>
            <w:r>
              <w:rPr>
                <w:b/>
                <w:bCs/>
              </w:rPr>
              <w:t xml:space="preserve">Open item</w:t>
            </w:r>
            <w:r>
              <w:t xml:space="preserve"> </w:t>
            </w:r>
            <w:r>
              <w:t xml:space="preserve">(per Decision 5 of the 2026-04-23 spec): may migrate to derived-from-aggregated-LOT-quantity before Arc 2 Phase 3 if the LOT-quantity aggregation proves authoritative for</w:t>
            </w:r>
            <w:r>
              <w:t xml:space="preserve"> </w:t>
            </w:r>
            <w:r>
              <w:t xml:space="preserve">“shots per die”</w:t>
            </w:r>
            <w:r>
              <w:t xml:space="preserve"> </w:t>
            </w:r>
            <w:r>
              <w:t xml:space="preserve">reporting. Kept nullable and provisional until resolved.</w:t>
            </w:r>
          </w:p>
        </w:tc>
      </w:tr>
      <w:tr>
        <w:tc>
          <w:tcPr/>
          <w:p>
            <w:pPr>
              <w:pStyle w:val="Compact"/>
            </w:pPr>
            <w:r>
              <w:t xml:space="preserve">ScrapCount</w:t>
            </w:r>
          </w:p>
        </w:tc>
        <w:tc>
          <w:tcPr/>
          <w:p>
            <w:pPr>
              <w:pStyle w:val="Compact"/>
            </w:pPr>
            <w:r>
              <w:t xml:space="preserve">INT</w:t>
            </w:r>
          </w:p>
        </w:tc>
        <w:tc>
          <w:tcPr/>
          <w:p>
            <w:pPr>
              <w:pStyle w:val="Compact"/>
            </w:pPr>
            <w:r>
              <w:t xml:space="preserve">NULL</w:t>
            </w:r>
          </w:p>
        </w:tc>
        <w:tc>
          <w:tcPr/>
          <w:p>
            <w:pPr>
              <w:pStyle w:val="Compact"/>
            </w:pPr>
            <w:r>
              <w:t xml:space="preserve">Cumulative scrap counter at event time. Delta via</w:t>
            </w:r>
            <w:r>
              <w:t xml:space="preserve"> </w:t>
            </w:r>
            <w:r>
              <w:rPr>
                <w:rStyle w:val="VerbatimChar"/>
              </w:rPr>
              <w:t xml:space="preserve">LAG()</w:t>
            </w:r>
            <w:r>
              <w:t xml:space="preserve">.</w:t>
            </w:r>
          </w:p>
        </w:tc>
      </w:tr>
      <w:tr>
        <w:tc>
          <w:tcPr>
            <w:shd w:val="clear" w:color="auto" w:fill="F2F2F2"/>
          </w:tcPr>
          <w:tcPr/>
          <w:p>
            <w:pPr>
              <w:pStyle w:val="Compact"/>
            </w:pPr>
            <w:r>
              <w:t xml:space="preserve">ScrapSourceId</w:t>
            </w:r>
          </w:p>
        </w:tc>
        <w:tc>
          <w:tcPr>
            <w:shd w:val="clear" w:color="auto" w:fill="F2F2F2"/>
          </w:tcPr>
          <w:tcPr/>
          <w:p>
            <w:pPr>
              <w:pStyle w:val="Compact"/>
            </w:pPr>
            <w:r>
              <w:t xml:space="preserve">BIGINT</w:t>
            </w:r>
          </w:p>
        </w:tc>
        <w:tc>
          <w:tcPr>
            <w:shd w:val="clear" w:color="auto" w:fill="F2F2F2"/>
          </w:tcPr>
          <w:tcPr/>
          <w:p>
            <w:pPr>
              <w:pStyle w:val="Compact"/>
            </w:pPr>
            <w:r>
              <w:t xml:space="preserve">FK → Workorder.ScrapSource.Id, NULL</w:t>
            </w:r>
          </w:p>
        </w:tc>
        <w:tc>
          <w:tcPr>
            <w:shd w:val="clear" w:color="auto" w:fill="F2F2F2"/>
          </w:tcPr>
          <w:tcPr/>
          <w:p>
            <w:pPr>
              <w:pStyle w:val="Compact"/>
            </w:pPr>
            <w:r>
              <w:t xml:space="preserve">Populated only when this event represents a scrap action. Distinguishes scrap-from-inventory vs scrap-from-location per OI-20. NULL for non-scrap checkpoints.</w:t>
            </w:r>
          </w:p>
        </w:tc>
      </w:tr>
      <w:tr>
        <w:tc>
          <w:tcPr/>
          <w:p>
            <w:pPr>
              <w:pStyle w:val="Compact"/>
            </w:pPr>
            <w:r>
              <w:t xml:space="preserve">WeightValue</w:t>
            </w:r>
          </w:p>
        </w:tc>
        <w:tc>
          <w:tcPr/>
          <w:p>
            <w:pPr>
              <w:pStyle w:val="Compact"/>
            </w:pPr>
            <w:r>
              <w:t xml:space="preserve">DECIMAL(12,4)</w:t>
            </w:r>
          </w:p>
        </w:tc>
        <w:tc>
          <w:tcPr/>
          <w:p>
            <w:pPr>
              <w:pStyle w:val="Compact"/>
            </w:pPr>
            <w:r>
              <w:t xml:space="preserve">NULL</w:t>
            </w:r>
          </w:p>
        </w:tc>
        <w:tc>
          <w:tcPr/>
          <w:p>
            <w:pPr>
              <w:pStyle w:val="Compact"/>
            </w:pPr>
            <w:r>
              <w:t xml:space="preserve">Captured when the operation template requires</w:t>
            </w:r>
            <w:r>
              <w:t xml:space="preserve"> </w:t>
            </w:r>
            <w:r>
              <w:rPr>
                <w:rStyle w:val="VerbatimChar"/>
              </w:rPr>
              <w:t xml:space="preserve">Weight</w:t>
            </w:r>
            <w:r>
              <w:t xml:space="preserve"> </w:t>
            </w:r>
            <w:r>
              <w:t xml:space="preserve">(e.g., scale-driven container closure, OI-02).</w:t>
            </w:r>
          </w:p>
        </w:tc>
      </w:tr>
      <w:tr>
        <w:tc>
          <w:tcPr>
            <w:shd w:val="clear" w:color="auto" w:fill="F2F2F2"/>
          </w:tcPr>
          <w:tcPr/>
          <w:p>
            <w:pPr>
              <w:pStyle w:val="Compact"/>
            </w:pPr>
            <w:r>
              <w:t xml:space="preserve">WeightUomId</w:t>
            </w:r>
          </w:p>
        </w:tc>
        <w:tc>
          <w:tcPr>
            <w:shd w:val="clear" w:color="auto" w:fill="F2F2F2"/>
          </w:tcPr>
          <w:tcPr/>
          <w:p>
            <w:pPr>
              <w:pStyle w:val="Compact"/>
            </w:pPr>
            <w:r>
              <w:t xml:space="preserve">BIGINT</w:t>
            </w:r>
          </w:p>
        </w:tc>
        <w:tc>
          <w:tcPr>
            <w:shd w:val="clear" w:color="auto" w:fill="F2F2F2"/>
          </w:tcPr>
          <w:tcPr/>
          <w:p>
            <w:pPr>
              <w:pStyle w:val="Compact"/>
            </w:pPr>
            <w:r>
              <w:t xml:space="preserve">FK → Parts.Uom.Id, NULL</w:t>
            </w:r>
          </w:p>
        </w:tc>
        <w:tc>
          <w:tcPr>
            <w:shd w:val="clear" w:color="auto" w:fill="F2F2F2"/>
          </w:tcPr>
          <w:tcPr/>
          <w:p>
            <w:pPr>
              <w:pStyle w:val="Compact"/>
            </w:pPr>
            <w:r>
              <w:t xml:space="preserve">Required whenever</w:t>
            </w:r>
            <w:r>
              <w:t xml:space="preserve"> </w:t>
            </w:r>
            <w:r>
              <w:rPr>
                <w:rStyle w:val="VerbatimChar"/>
              </w:rPr>
              <w:t xml:space="preserve">WeightValue</w:t>
            </w:r>
            <w:r>
              <w:t xml:space="preserve"> </w:t>
            </w:r>
            <w:r>
              <w:t xml:space="preserve">is set.</w:t>
            </w:r>
          </w:p>
        </w:tc>
      </w:tr>
      <w:tr>
        <w:tc>
          <w:tcPr/>
          <w:p>
            <w:pPr>
              <w:pStyle w:val="Compact"/>
            </w:pPr>
            <w:r>
              <w:t xml:space="preserve">AppUserId</w:t>
            </w:r>
          </w:p>
        </w:tc>
        <w:tc>
          <w:tcPr/>
          <w:p>
            <w:pPr>
              <w:pStyle w:val="Compact"/>
            </w:pPr>
            <w:r>
              <w:t xml:space="preserve">BIGINT</w:t>
            </w:r>
          </w:p>
        </w:tc>
        <w:tc>
          <w:tcPr/>
          <w:p>
            <w:pPr>
              <w:pStyle w:val="Compact"/>
            </w:pPr>
            <w:r>
              <w:t xml:space="preserve">FK → Location.AppUser.Id, NOT NULL</w:t>
            </w:r>
          </w:p>
        </w:tc>
        <w:tc>
          <w:tcPr/>
          <w:p>
            <w:pPr>
              <w:pStyle w:val="Compact"/>
            </w:pPr>
            <w:r>
              <w:t xml:space="preserve">Who captured this event (initials-based per Phase C).</w:t>
            </w: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Location.Location.Id (Terminal), NULL</w:t>
            </w:r>
          </w:p>
        </w:tc>
        <w:tc>
          <w:tcPr>
            <w:shd w:val="clear" w:color="auto" w:fill="F2F2F2"/>
          </w:tcPr>
          <w:tcPr/>
          <w:p>
            <w:pPr>
              <w:pStyle w:val="Compact"/>
            </w:pPr>
            <w:r>
              <w:t xml:space="preserve">Terminal where the checkpoint was registered.</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r>
              <w:t xml:space="preserve">Free-text note attached to the checkpoint.</w:t>
            </w:r>
          </w:p>
        </w:tc>
      </w:tr>
      <w:tr>
        <w:tc>
          <w:tcPr>
            <w:shd w:val="clear" w:color="auto" w:fill="F2F2F2"/>
          </w:tcPr>
          <w:tcPr/>
          <w:p>
            <w:pPr>
              <w:pStyle w:val="Compact"/>
            </w:pPr>
            <w:r>
              <w:t xml:space="preserve">ShiftId</w:t>
            </w:r>
          </w:p>
        </w:tc>
        <w:tc>
          <w:tcPr>
            <w:shd w:val="clear" w:color="auto" w:fill="F2F2F2"/>
          </w:tcPr>
          <w:tcPr/>
          <w:p>
            <w:pPr>
              <w:pStyle w:val="Compact"/>
            </w:pPr>
            <w:r>
              <w:t xml:space="preserve">BIGINT</w:t>
            </w:r>
          </w:p>
        </w:tc>
        <w:tc>
          <w:tcPr>
            <w:shd w:val="clear" w:color="auto" w:fill="F2F2F2"/>
          </w:tcPr>
          <w:tcPr/>
          <w:p>
            <w:pPr>
              <w:pStyle w:val="Compact"/>
            </w:pPr>
            <w:r>
              <w:t xml:space="preserve">FK → Oee.Shift.Id, NULL</w:t>
            </w:r>
          </w:p>
        </w:tc>
        <w:tc>
          <w:tcPr>
            <w:shd w:val="clear" w:color="auto" w:fill="F2F2F2"/>
          </w:tcPr>
          <w:tcPr/>
          <w:p>
            <w:pPr>
              <w:pStyle w:val="Compact"/>
            </w:pPr>
            <w:r>
              <w:rPr>
                <w:b/>
                <w:bCs/>
              </w:rPr>
              <w:t xml:space="preserve">Added migration</w:t>
            </w:r>
            <w:r>
              <w:rPr>
                <w:b/>
                <w:bCs/>
              </w:rPr>
              <w:t xml:space="preserve"> </w:t>
            </w:r>
            <w:r>
              <w:rPr>
                <w:rStyle w:val="VerbatimChar"/>
                <w:b/>
                <w:bCs/>
              </w:rPr>
              <w:t xml:space="preserve">0096</w:t>
            </w:r>
            <w:r>
              <w:rPr>
                <w:b/>
                <w:bCs/>
              </w:rPr>
              <w:t xml:space="preserve"> </w:t>
            </w:r>
            <w:r>
              <w:rPr>
                <w:b/>
                <w:bCs/>
              </w:rPr>
              <w:t xml:space="preserve">(2026-09-22) – trim partial checkpoint.</w:t>
            </w:r>
            <w:r>
              <w:t xml:space="preserve"> </w:t>
            </w:r>
            <w:r>
              <w:t xml:space="preserve">The shift this checkpoint is credited to: the operator’s picked shift on</w:t>
            </w:r>
            <w:r>
              <w:t xml:space="preserve"> </w:t>
            </w:r>
            <w:r>
              <w:rPr>
                <w:rStyle w:val="VerbatimChar"/>
              </w:rPr>
              <w:t xml:space="preserve">Workorder.TrimPartial_Record</w:t>
            </w:r>
            <w:r>
              <w:t xml:space="preserve"> </w:t>
            </w:r>
            <w:r>
              <w:t xml:space="preserve">(never defaulted),</w:t>
            </w:r>
            <w:r>
              <w:t xml:space="preserve"> </w:t>
            </w:r>
            <w:r>
              <w:rPr>
                <w:rStyle w:val="VerbatimChar"/>
              </w:rPr>
              <w:t xml:space="preserve">Oee.ufn_ShiftIdForInstant</w:t>
            </w:r>
            <w:r>
              <w:t xml:space="preserve"> </w:t>
            </w:r>
            <w:r>
              <w:t xml:space="preserve">at the trim shop on</w:t>
            </w:r>
            <w:r>
              <w:t xml:space="preserve"> </w:t>
            </w:r>
            <w:r>
              <w:rPr>
                <w:rStyle w:val="VerbatimChar"/>
              </w:rPr>
              <w:t xml:space="preserve">Workorder.TrimOut_Record</w:t>
            </w:r>
            <w:r>
              <w:t xml:space="preserve"> </w:t>
            </w:r>
            <w:r>
              <w:t xml:space="preserve">v1.5. NULL on older rows and other writers. Trim credit per shift =</w:t>
            </w:r>
            <w:r>
              <w:t xml:space="preserve"> </w:t>
            </w:r>
            <w:r>
              <w:rPr>
                <w:rStyle w:val="VerbatimChar"/>
              </w:rPr>
              <w:t xml:space="preserve">ShotCount</w:t>
            </w:r>
            <w:r>
              <w:t xml:space="preserve"> </w:t>
            </w:r>
            <w:r>
              <w:t xml:space="preserve">minus the previous</w:t>
            </w:r>
            <w:r>
              <w:t xml:space="preserve"> </w:t>
            </w:r>
            <w:r>
              <w:rPr>
                <w:b/>
                <w:bCs/>
              </w:rPr>
              <w:t xml:space="preserve">trim</w:t>
            </w:r>
            <w:r>
              <w:t xml:space="preserve"> </w:t>
            </w:r>
            <w:r>
              <w:t xml:space="preserve">checkpoint (TrimIn/TrimOut templates) on the LOT.</w:t>
            </w:r>
          </w:p>
        </w:tc>
      </w:tr>
    </w:tbl>
    <w:p>
      <w:pPr>
        <w:pStyle w:val="BodyText"/>
      </w:pPr>
      <w:r>
        <w:rPr>
          <w:b/>
          <w:bCs/>
        </w:rPr>
        <w:t xml:space="preserve">Required index:</w:t>
      </w:r>
      <w:r>
        <w:t xml:space="preserve"> </w:t>
      </w:r>
      <w:r>
        <w:rPr>
          <w:rStyle w:val="VerbatimChar"/>
        </w:rPr>
        <w:t xml:space="preserve">(LotId, EventAt DESC)</w:t>
      </w:r>
      <w:r>
        <w:t xml:space="preserve"> </w:t>
      </w:r>
      <w:r>
        <w:t xml:space="preserve">—</w:t>
      </w:r>
      <w:r>
        <w:t xml:space="preserve"> </w:t>
      </w:r>
      <w:r>
        <w:t xml:space="preserve">“previous event for this LOT”</w:t>
      </w:r>
      <w:r>
        <w:t xml:space="preserve"> </w:t>
      </w:r>
      <w:r>
        <w:t xml:space="preserve">must be a single-row seek.</w:t>
      </w:r>
    </w:p>
    <w:p>
      <w:pPr>
        <w:pStyle w:val="BodyText"/>
      </w:pPr>
      <w:r>
        <w:rPr>
          <w:b/>
          <w:bCs/>
        </w:rPr>
        <w:t xml:space="preserve">Sample delta query:</w:t>
      </w:r>
    </w:p>
    <w:p>
      <w:pPr>
        <w:pStyle w:val="SourceCode"/>
      </w:pPr>
      <w:r>
        <w:rPr>
          <w:rStyle w:val="KeywordTok"/>
        </w:rPr>
        <w:t xml:space="preserve">SELECT</w:t>
      </w:r>
      <w:r>
        <w:br/>
      </w:r>
      <w:r>
        <w:rPr>
          <w:rStyle w:val="NormalTok"/>
        </w:rPr>
        <w:t xml:space="preserve">    pe.</w:t>
      </w:r>
      <w:r>
        <w:rPr>
          <w:rStyle w:val="KeywordTok"/>
        </w:rPr>
        <w:t xml:space="preserve">Id</w:t>
      </w:r>
      <w:r>
        <w:rPr>
          <w:rStyle w:val="NormalTok"/>
        </w:rPr>
        <w:t xml:space="preserve">,</w:t>
      </w:r>
      <w:r>
        <w:br/>
      </w:r>
      <w:r>
        <w:rPr>
          <w:rStyle w:val="NormalTok"/>
        </w:rPr>
        <w:t xml:space="preserve">    pe.EventAt,</w:t>
      </w:r>
      <w:r>
        <w:br/>
      </w:r>
      <w:r>
        <w:rPr>
          <w:rStyle w:val="NormalTok"/>
        </w:rPr>
        <w:t xml:space="preserve">    pe.ShotCount,</w:t>
      </w:r>
      <w:r>
        <w:br/>
      </w:r>
      <w:r>
        <w:rPr>
          <w:rStyle w:val="NormalTok"/>
        </w:rPr>
        <w:t xml:space="preserve">    pe.ShotCount </w:t>
      </w:r>
      <w:r>
        <w:rPr>
          <w:rStyle w:val="OperatorTok"/>
        </w:rPr>
        <w:t xml:space="preserve">-</w:t>
      </w:r>
      <w:r>
        <w:rPr>
          <w:rStyle w:val="NormalTok"/>
        </w:rPr>
        <w:t xml:space="preserve"> </w:t>
      </w:r>
      <w:r>
        <w:rPr>
          <w:rStyle w:val="FunctionTok"/>
        </w:rPr>
        <w:t xml:space="preserve">LAG</w:t>
      </w:r>
      <w:r>
        <w:rPr>
          <w:rStyle w:val="NormalTok"/>
        </w:rPr>
        <w:t xml:space="preserve">(pe.ShotCount)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pe.LotId </w:t>
      </w:r>
      <w:r>
        <w:rPr>
          <w:rStyle w:val="KeywordTok"/>
        </w:rPr>
        <w:t xml:space="preserve">ORDER</w:t>
      </w:r>
      <w:r>
        <w:rPr>
          <w:rStyle w:val="NormalTok"/>
        </w:rPr>
        <w:t xml:space="preserve"> </w:t>
      </w:r>
      <w:r>
        <w:rPr>
          <w:rStyle w:val="KeywordTok"/>
        </w:rPr>
        <w:t xml:space="preserve">BY</w:t>
      </w:r>
      <w:r>
        <w:rPr>
          <w:rStyle w:val="NormalTok"/>
        </w:rPr>
        <w:t xml:space="preserve"> pe.EventAt) </w:t>
      </w:r>
      <w:r>
        <w:rPr>
          <w:rStyle w:val="KeywordTok"/>
        </w:rPr>
        <w:t xml:space="preserve">AS</w:t>
      </w:r>
      <w:r>
        <w:rPr>
          <w:rStyle w:val="NormalTok"/>
        </w:rPr>
        <w:t xml:space="preserve"> ShotsSinceLast,</w:t>
      </w:r>
      <w:r>
        <w:br/>
      </w:r>
      <w:r>
        <w:rPr>
          <w:rStyle w:val="NormalTok"/>
        </w:rPr>
        <w:t xml:space="preserve">    pe.ScrapCount </w:t>
      </w:r>
      <w:r>
        <w:rPr>
          <w:rStyle w:val="OperatorTok"/>
        </w:rPr>
        <w:t xml:space="preserve">-</w:t>
      </w:r>
      <w:r>
        <w:rPr>
          <w:rStyle w:val="NormalTok"/>
        </w:rPr>
        <w:t xml:space="preserve"> </w:t>
      </w:r>
      <w:r>
        <w:rPr>
          <w:rStyle w:val="FunctionTok"/>
        </w:rPr>
        <w:t xml:space="preserve">LAG</w:t>
      </w:r>
      <w:r>
        <w:rPr>
          <w:rStyle w:val="NormalTok"/>
        </w:rPr>
        <w:t xml:space="preserve">(pe.ScrapCount)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pe.LotId </w:t>
      </w:r>
      <w:r>
        <w:rPr>
          <w:rStyle w:val="KeywordTok"/>
        </w:rPr>
        <w:t xml:space="preserve">ORDER</w:t>
      </w:r>
      <w:r>
        <w:rPr>
          <w:rStyle w:val="NormalTok"/>
        </w:rPr>
        <w:t xml:space="preserve"> </w:t>
      </w:r>
      <w:r>
        <w:rPr>
          <w:rStyle w:val="KeywordTok"/>
        </w:rPr>
        <w:t xml:space="preserve">BY</w:t>
      </w:r>
      <w:r>
        <w:rPr>
          <w:rStyle w:val="NormalTok"/>
        </w:rPr>
        <w:t xml:space="preserve"> pe.EventAt) </w:t>
      </w:r>
      <w:r>
        <w:rPr>
          <w:rStyle w:val="KeywordTok"/>
        </w:rPr>
        <w:t xml:space="preserve">AS</w:t>
      </w:r>
      <w:r>
        <w:rPr>
          <w:rStyle w:val="NormalTok"/>
        </w:rPr>
        <w:t xml:space="preserve"> ScrapSinceLast</w:t>
      </w:r>
      <w:r>
        <w:br/>
      </w:r>
      <w:r>
        <w:rPr>
          <w:rStyle w:val="KeywordTok"/>
        </w:rPr>
        <w:t xml:space="preserve">FROM</w:t>
      </w:r>
      <w:r>
        <w:rPr>
          <w:rStyle w:val="NormalTok"/>
        </w:rPr>
        <w:t xml:space="preserve"> Workorder.ProductionEvent pe</w:t>
      </w:r>
      <w:r>
        <w:br/>
      </w:r>
      <w:r>
        <w:rPr>
          <w:rStyle w:val="KeywordTok"/>
        </w:rPr>
        <w:t xml:space="preserve">WHERE</w:t>
      </w:r>
      <w:r>
        <w:rPr>
          <w:rStyle w:val="NormalTok"/>
        </w:rPr>
        <w:t xml:space="preserve"> pe.LotId </w:t>
      </w:r>
      <w:r>
        <w:rPr>
          <w:rStyle w:val="OperatorTok"/>
        </w:rPr>
        <w:t xml:space="preserve">=</w:t>
      </w:r>
      <w:r>
        <w:rPr>
          <w:rStyle w:val="NormalTok"/>
        </w:rPr>
        <w:t xml:space="preserve"> @LotId</w:t>
      </w:r>
      <w:r>
        <w:br/>
      </w:r>
      <w:r>
        <w:rPr>
          <w:rStyle w:val="KeywordTok"/>
        </w:rPr>
        <w:t xml:space="preserve">ORDER</w:t>
      </w:r>
      <w:r>
        <w:rPr>
          <w:rStyle w:val="NormalTok"/>
        </w:rPr>
        <w:t xml:space="preserve"> </w:t>
      </w:r>
      <w:r>
        <w:rPr>
          <w:rStyle w:val="KeywordTok"/>
        </w:rPr>
        <w:t xml:space="preserve">BY</w:t>
      </w:r>
      <w:r>
        <w:rPr>
          <w:rStyle w:val="NormalTok"/>
        </w:rPr>
        <w:t xml:space="preserve"> pe.EventAt;</w:t>
      </w:r>
    </w:p>
    <w:p>
      <w:pPr>
        <w:pStyle w:val="FirstParagraph"/>
      </w:pPr>
      <w:r>
        <w:rPr>
          <w:b/>
          <w:bCs/>
        </w:rPr>
        <w:t xml:space="preserve">Honda-trace (finished part → originating die):</w:t>
      </w:r>
      <w:r>
        <w:t xml:space="preserve"> </w:t>
      </w:r>
      <w:r>
        <w:t xml:space="preserve">walks</w:t>
      </w:r>
      <w:r>
        <w:t xml:space="preserve"> </w:t>
      </w:r>
      <w:r>
        <w:rPr>
          <w:rStyle w:val="VerbatimChar"/>
        </w:rPr>
        <w:t xml:space="preserve">LotGenealogy</w:t>
      </w:r>
      <w:r>
        <w:t xml:space="preserve"> </w:t>
      </w:r>
      <w:r>
        <w:t xml:space="preserve">from the finished LOT back to the die-cast-origin LOT, then reads</w:t>
      </w:r>
      <w:r>
        <w:t xml:space="preserve"> </w:t>
      </w:r>
      <w:r>
        <w:rPr>
          <w:rStyle w:val="VerbatimChar"/>
        </w:rPr>
        <w:t xml:space="preserve">Lot.ToolId</w:t>
      </w:r>
      <w:r>
        <w:t xml:space="preserve">. See Arc 2 Phase 7 narrative.</w:t>
      </w:r>
    </w:p>
    <w:p>
      <w:pPr>
        <w:pStyle w:val="BodyText"/>
      </w:pPr>
      <w:r>
        <w:rPr>
          <w:b/>
          <w:bCs/>
        </w:rPr>
        <w:t xml:space="preserve">Data collection capture:</w:t>
      </w:r>
      <w:r>
        <w:t xml:space="preserve"> </w:t>
      </w:r>
      <w:r>
        <w:t xml:space="preserve">Any</w:t>
      </w:r>
      <w:r>
        <w:t xml:space="preserve"> </w:t>
      </w:r>
      <w:r>
        <w:rPr>
          <w:rStyle w:val="VerbatimChar"/>
        </w:rPr>
        <w:t xml:space="preserve">DataCollectionField</w:t>
      </w:r>
      <w:r>
        <w:t xml:space="preserve"> </w:t>
      </w:r>
      <w:r>
        <w:t xml:space="preserve">configured on the operation template that isn’t promoted to a typed column above is captured in child</w:t>
      </w:r>
      <w:r>
        <w:t xml:space="preserve"> </w:t>
      </w:r>
      <w:r>
        <w:rPr>
          <w:rStyle w:val="VerbatimChar"/>
        </w:rPr>
        <w:t xml:space="preserve">ProductionEventValue</w:t>
      </w:r>
      <w:r>
        <w:t xml:space="preserve"> </w:t>
      </w:r>
      <w:r>
        <w:t xml:space="preserve">rows.</w:t>
      </w:r>
    </w:p>
    <w:bookmarkEnd w:id="67"/>
    <w:bookmarkStart w:id="68" w:name="productioneventvalue"/>
    <w:p>
      <w:pPr>
        <w:pStyle w:val="Heading3"/>
      </w:pPr>
      <w:r>
        <w:t xml:space="preserve">ProductionEventValue</w:t>
      </w:r>
    </w:p>
    <w:p>
      <w:pPr>
        <w:pStyle w:val="FirstParagraph"/>
      </w:pPr>
      <w:r>
        <w:t xml:space="preserve">Child of</w:t>
      </w:r>
      <w:r>
        <w:t xml:space="preserve"> </w:t>
      </w:r>
      <w:r>
        <w:rPr>
          <w:rStyle w:val="VerbatimChar"/>
        </w:rPr>
        <w:t xml:space="preserve">ProductionEvent</w:t>
      </w:r>
      <w:r>
        <w:t xml:space="preserve"> </w:t>
      </w:r>
      <w:r>
        <w:t xml:space="preserve">— holds any</w:t>
      </w:r>
      <w:r>
        <w:t xml:space="preserve"> </w:t>
      </w:r>
      <w:r>
        <w:rPr>
          <w:rStyle w:val="VerbatimChar"/>
        </w:rPr>
        <w:t xml:space="preserve">DataCollectionField</w:t>
      </w:r>
      <w:r>
        <w:t xml:space="preserve"> </w:t>
      </w:r>
      <w:r>
        <w:t xml:space="preserve">value configured on the operation template but</w:t>
      </w:r>
      <w:r>
        <w:t xml:space="preserve"> </w:t>
      </w:r>
      <w:r>
        <w:rPr>
          <w:i/>
          <w:iCs/>
        </w:rPr>
        <w:t xml:space="preserve">not</w:t>
      </w:r>
      <w:r>
        <w:t xml:space="preserve"> </w:t>
      </w:r>
      <w:r>
        <w:t xml:space="preserve">promoted to a typed column on</w:t>
      </w:r>
      <w:r>
        <w:t xml:space="preserve"> </w:t>
      </w:r>
      <w:r>
        <w:rPr>
          <w:rStyle w:val="VerbatimChar"/>
        </w:rPr>
        <w:t xml:space="preserve">ProductionEvent</w:t>
      </w:r>
      <w:r>
        <w:t xml:space="preserve">. Lets engineering extend the data collection vocabulary without schema changes. One row per field collected for a given event.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BIGINT</w:t>
            </w:r>
          </w:p>
        </w:tc>
        <w:tc>
          <w:tcPr>
            <w:shd w:val="clear" w:color="auto" w:fill="F2F2F2"/>
          </w:tcPr>
          <w:tcPr/>
          <w:p>
            <w:pPr>
              <w:pStyle w:val="Compact"/>
            </w:pPr>
            <w:r>
              <w:t xml:space="preserve">FK → ProductionEvent.Id, NOT NULL, ON DELETE CASCADE</w:t>
            </w:r>
          </w:p>
        </w:tc>
        <w:tc>
          <w:tcPr>
            <w:shd w:val="clear" w:color="auto" w:fill="F2F2F2"/>
          </w:tcPr>
          <w:tcPr/>
          <w:p>
            <w:pPr>
              <w:pStyle w:val="Compact"/>
            </w:pPr>
          </w:p>
        </w:tc>
      </w:tr>
      <w:tr>
        <w:tc>
          <w:tcPr/>
          <w:p>
            <w:pPr>
              <w:pStyle w:val="Compact"/>
            </w:pPr>
            <w:r>
              <w:t xml:space="preserve">DataCollectionFieldId</w:t>
            </w:r>
          </w:p>
        </w:tc>
        <w:tc>
          <w:tcPr/>
          <w:p>
            <w:pPr>
              <w:pStyle w:val="Compact"/>
            </w:pPr>
            <w:r>
              <w:t xml:space="preserve">BIGINT</w:t>
            </w:r>
          </w:p>
        </w:tc>
        <w:tc>
          <w:tcPr/>
          <w:p>
            <w:pPr>
              <w:pStyle w:val="Compact"/>
            </w:pPr>
            <w:r>
              <w:t xml:space="preserve">FK → Parts.DataCollectionField.Id, NOT NULL</w:t>
            </w:r>
          </w:p>
        </w:tc>
        <w:tc>
          <w:tcPr/>
          <w:p>
            <w:pPr>
              <w:pStyle w:val="Compact"/>
            </w:pPr>
            <w:r>
              <w:t xml:space="preserve">Which field this value satisfies</w:t>
            </w:r>
          </w:p>
        </w:tc>
      </w:tr>
      <w:tr>
        <w:tc>
          <w:tcPr>
            <w:shd w:val="clear" w:color="auto" w:fill="F2F2F2"/>
          </w:tcPr>
          <w:tcPr/>
          <w:p>
            <w:pPr>
              <w:pStyle w:val="Compact"/>
            </w:pPr>
            <w:r>
              <w:t xml:space="preserve">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String representation (canonical storage)</w:t>
            </w:r>
          </w:p>
        </w:tc>
      </w:tr>
      <w:tr>
        <w:tc>
          <w:tcPr/>
          <w:p>
            <w:pPr>
              <w:pStyle w:val="Compact"/>
            </w:pPr>
            <w:r>
              <w:t xml:space="preserve">NumericValue</w:t>
            </w:r>
          </w:p>
        </w:tc>
        <w:tc>
          <w:tcPr/>
          <w:p>
            <w:pPr>
              <w:pStyle w:val="Compact"/>
            </w:pPr>
            <w:r>
              <w:t xml:space="preserve">DECIMAL(18,4)</w:t>
            </w:r>
          </w:p>
        </w:tc>
        <w:tc>
          <w:tcPr/>
          <w:p>
            <w:pPr>
              <w:pStyle w:val="Compact"/>
            </w:pPr>
            <w:r>
              <w:t xml:space="preserve">NULL</w:t>
            </w:r>
          </w:p>
        </w:tc>
        <w:tc>
          <w:tcPr/>
          <w:p>
            <w:pPr>
              <w:pStyle w:val="Compact"/>
            </w:pPr>
            <w:r>
              <w:t xml:space="preserve">Populated when the field is numeric — enables range queries without parsing</w:t>
            </w:r>
            <w:r>
              <w:t xml:space="preserve"> </w:t>
            </w:r>
            <w:r>
              <w:rPr>
                <w:rStyle w:val="VerbatimChar"/>
              </w:rPr>
              <w:t xml:space="preserve">Value</w:t>
            </w:r>
          </w:p>
        </w:tc>
      </w:tr>
      <w:tr>
        <w:tc>
          <w:tcPr>
            <w:shd w:val="clear" w:color="auto" w:fill="F2F2F2"/>
          </w:tcPr>
          <w:tcPr/>
          <w:p>
            <w:pPr>
              <w:pStyle w:val="Compact"/>
            </w:pPr>
            <w:r>
              <w:t xml:space="preserve">UomId</w:t>
            </w:r>
          </w:p>
        </w:tc>
        <w:tc>
          <w:tcPr>
            <w:shd w:val="clear" w:color="auto" w:fill="F2F2F2"/>
          </w:tcPr>
          <w:tcPr/>
          <w:p>
            <w:pPr>
              <w:pStyle w:val="Compact"/>
            </w:pPr>
            <w:r>
              <w:t xml:space="preserve">BIGINT</w:t>
            </w:r>
          </w:p>
        </w:tc>
        <w:tc>
          <w:tcPr>
            <w:shd w:val="clear" w:color="auto" w:fill="F2F2F2"/>
          </w:tcPr>
          <w:tcPr/>
          <w:p>
            <w:pPr>
              <w:pStyle w:val="Compact"/>
            </w:pPr>
            <w:r>
              <w:t xml:space="preserve">FK → Parts.Uom.Id, NULL</w:t>
            </w:r>
          </w:p>
        </w:tc>
        <w:tc>
          <w:tcPr>
            <w:shd w:val="clear" w:color="auto" w:fill="F2F2F2"/>
          </w:tcPr>
          <w:tcPr/>
          <w:p>
            <w:pPr>
              <w:pStyle w:val="Compact"/>
            </w:pPr>
            <w:r>
              <w:t xml:space="preserve">Required when the field is a measurement</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odyText"/>
      </w:pPr>
      <w:r>
        <w:rPr>
          <w:b/>
          <w:bCs/>
        </w:rPr>
        <w:t xml:space="preserve">Unique constraint:</w:t>
      </w:r>
      <w:r>
        <w:t xml:space="preserve"> </w:t>
      </w:r>
      <w:r>
        <w:rPr>
          <w:rStyle w:val="VerbatimChar"/>
        </w:rPr>
        <w:t xml:space="preserve">UNIQUE (ProductionEventId, DataCollectionFieldId)</w:t>
      </w:r>
      <w:r>
        <w:t xml:space="preserve"> </w:t>
      </w:r>
      <w:r>
        <w:t xml:space="preserve">— a given field is captured once per event.</w:t>
      </w:r>
    </w:p>
    <w:p>
      <w:pPr>
        <w:pStyle w:val="BodyText"/>
      </w:pPr>
      <w:r>
        <w:rPr>
          <w:b/>
          <w:bCs/>
        </w:rPr>
        <w:t xml:space="preserve">Rule:</w:t>
      </w:r>
      <w:r>
        <w:t xml:space="preserve"> </w:t>
      </w:r>
      <w:r>
        <w:t xml:space="preserve">fields already represented as typed columns on</w:t>
      </w:r>
      <w:r>
        <w:t xml:space="preserve"> </w:t>
      </w:r>
      <w:r>
        <w:rPr>
          <w:rStyle w:val="VerbatimChar"/>
        </w:rPr>
        <w:t xml:space="preserve">ProductionEvent</w:t>
      </w:r>
      <w:r>
        <w:t xml:space="preserve"> </w:t>
      </w:r>
      <w:r>
        <w:t xml:space="preserve">(</w:t>
      </w:r>
      <w:r>
        <w:rPr>
          <w:rStyle w:val="VerbatimChar"/>
        </w:rPr>
        <w:t xml:space="preserve">ShotCount</w:t>
      </w:r>
      <w:r>
        <w:t xml:space="preserve">,</w:t>
      </w:r>
      <w:r>
        <w:t xml:space="preserve"> </w:t>
      </w:r>
      <w:r>
        <w:rPr>
          <w:rStyle w:val="VerbatimChar"/>
        </w:rPr>
        <w:t xml:space="preserve">ScrapCount</w:t>
      </w:r>
      <w:r>
        <w:t xml:space="preserve">,</w:t>
      </w:r>
      <w:r>
        <w:t xml:space="preserve"> </w:t>
      </w:r>
      <w:r>
        <w:rPr>
          <w:rStyle w:val="VerbatimChar"/>
        </w:rPr>
        <w:t xml:space="preserve">WeightValue</w:t>
      </w:r>
      <w:r>
        <w:t xml:space="preserve">) SHALL NOT also be written to</w:t>
      </w:r>
      <w:r>
        <w:t xml:space="preserve"> </w:t>
      </w:r>
      <w:r>
        <w:rPr>
          <w:rStyle w:val="VerbatimChar"/>
        </w:rPr>
        <w:t xml:space="preserve">ProductionEventValue</w:t>
      </w:r>
      <w:r>
        <w:t xml:space="preserve">. The Arc 2 Phase 1 write proc enforces this. (Pre-v1.9 the list included</w:t>
      </w:r>
      <w:r>
        <w:t xml:space="preserve"> </w:t>
      </w:r>
      <w:r>
        <w:rPr>
          <w:rStyle w:val="VerbatimChar"/>
        </w:rPr>
        <w:t xml:space="preserve">GoodCount</w:t>
      </w:r>
      <w:r>
        <w:t xml:space="preserve">,</w:t>
      </w:r>
      <w:r>
        <w:t xml:space="preserve"> </w:t>
      </w:r>
      <w:r>
        <w:rPr>
          <w:rStyle w:val="VerbatimChar"/>
        </w:rPr>
        <w:t xml:space="preserve">NoGoodCount</w:t>
      </w:r>
      <w:r>
        <w:t xml:space="preserve">,</w:t>
      </w:r>
      <w:r>
        <w:t xml:space="preserve"> </w:t>
      </w:r>
      <w:r>
        <w:rPr>
          <w:rStyle w:val="VerbatimChar"/>
        </w:rPr>
        <w:t xml:space="preserve">DieIdentifier</w:t>
      </w:r>
      <w:r>
        <w:t xml:space="preserve">,</w:t>
      </w:r>
      <w:r>
        <w:t xml:space="preserve"> </w:t>
      </w:r>
      <w:r>
        <w:rPr>
          <w:rStyle w:val="VerbatimChar"/>
        </w:rPr>
        <w:t xml:space="preserve">CavityNumber</w:t>
      </w:r>
      <w:r>
        <w:t xml:space="preserve"> </w:t>
      </w:r>
      <w:r>
        <w:t xml:space="preserve">— all removed from ProductionEvent in the v1.9 reshape.)</w:t>
      </w:r>
    </w:p>
    <w:bookmarkEnd w:id="68"/>
    <w:bookmarkStart w:id="69" w:name="consumptionevent"/>
    <w:p>
      <w:pPr>
        <w:pStyle w:val="Heading3"/>
      </w:pPr>
      <w:r>
        <w:t xml:space="preserve">ConsumptionEvent</w:t>
      </w:r>
    </w:p>
    <w:p>
      <w:pPr>
        <w:pStyle w:val="FirstParagraph"/>
      </w:pPr>
      <w:r>
        <w:t xml:space="preserve">Records which source LOTs were consumed to produce output.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BIGINT</w:t>
            </w:r>
          </w:p>
        </w:tc>
        <w:tc>
          <w:tcPr>
            <w:shd w:val="clear" w:color="auto" w:fill="F2F2F2"/>
          </w:tcPr>
          <w:tcPr/>
          <w:p>
            <w:pPr>
              <w:pStyle w:val="Compact"/>
            </w:pPr>
            <w:r>
              <w:t xml:space="preserve">FK → WorkOrderOperation.Id, NULL</w:t>
            </w:r>
          </w:p>
        </w:tc>
        <w:tc>
          <w:tcPr>
            <w:shd w:val="clear" w:color="auto" w:fill="F2F2F2"/>
          </w:tcPr>
          <w:tcPr/>
          <w:p>
            <w:pPr>
              <w:pStyle w:val="Compact"/>
            </w:pPr>
          </w:p>
        </w:tc>
      </w:tr>
      <w:tr>
        <w:tc>
          <w:tcPr/>
          <w:p>
            <w:pPr>
              <w:pStyle w:val="Compact"/>
            </w:pPr>
            <w:r>
              <w:t xml:space="preserve">SourceLotId</w:t>
            </w:r>
          </w:p>
        </w:tc>
        <w:tc>
          <w:tcPr/>
          <w:p>
            <w:pPr>
              <w:pStyle w:val="Compact"/>
            </w:pPr>
            <w:r>
              <w:t xml:space="preserve">BIGINT</w:t>
            </w:r>
          </w:p>
        </w:tc>
        <w:tc>
          <w:tcPr/>
          <w:p>
            <w:pPr>
              <w:pStyle w:val="Compact"/>
            </w:pPr>
            <w:r>
              <w:t xml:space="preserve">FK → Lot.Id, NOT NULL</w:t>
            </w:r>
          </w:p>
        </w:tc>
        <w:tc>
          <w:tcPr/>
          <w:p>
            <w:pPr>
              <w:pStyle w:val="Compact"/>
            </w:pPr>
            <w:r>
              <w:t xml:space="preserve">What was consumed</w:t>
            </w:r>
          </w:p>
        </w:tc>
      </w:tr>
      <w:tr>
        <w:tc>
          <w:tcPr>
            <w:shd w:val="clear" w:color="auto" w:fill="F2F2F2"/>
          </w:tcPr>
          <w:tcPr/>
          <w:p>
            <w:pPr>
              <w:pStyle w:val="Compact"/>
            </w:pPr>
            <w:r>
              <w:t xml:space="preserve">ProducedLotId</w:t>
            </w:r>
          </w:p>
        </w:tc>
        <w:tc>
          <w:tcPr>
            <w:shd w:val="clear" w:color="auto" w:fill="F2F2F2"/>
          </w:tcPr>
          <w:tcPr/>
          <w:p>
            <w:pPr>
              <w:pStyle w:val="Compact"/>
            </w:pPr>
            <w:r>
              <w:t xml:space="preserve">BIGINT</w:t>
            </w:r>
          </w:p>
        </w:tc>
        <w:tc>
          <w:tcPr>
            <w:shd w:val="clear" w:color="auto" w:fill="F2F2F2"/>
          </w:tcPr>
          <w:tcPr/>
          <w:p>
            <w:pPr>
              <w:pStyle w:val="Compact"/>
            </w:pPr>
            <w:r>
              <w:t xml:space="preserve">FK → Lot.Id, NULL</w:t>
            </w:r>
          </w:p>
        </w:tc>
        <w:tc>
          <w:tcPr>
            <w:shd w:val="clear" w:color="auto" w:fill="F2F2F2"/>
          </w:tcPr>
          <w:tcPr/>
          <w:p>
            <w:pPr>
              <w:pStyle w:val="Compact"/>
            </w:pPr>
            <w:r>
              <w:t xml:space="preserve">Output LOT - the</w:t>
            </w:r>
            <w:r>
              <w:t xml:space="preserve"> </w:t>
            </w:r>
            <w:r>
              <w:rPr>
                <w:b/>
                <w:bCs/>
              </w:rPr>
              <w:t xml:space="preserve">primary consumption target</w:t>
            </w:r>
            <w:r>
              <w:t xml:space="preserve"> </w:t>
            </w:r>
            <w:r>
              <w:t xml:space="preserve">for machining renames and assembly-out (the minted finished-good LOT).</w:t>
            </w:r>
          </w:p>
        </w:tc>
      </w:tr>
      <w:tr>
        <w:tc>
          <w:tcPr/>
          <w:p>
            <w:pPr>
              <w:pStyle w:val="Compact"/>
            </w:pPr>
            <w:r>
              <w:t xml:space="preserve">ProducedContainerId</w:t>
            </w:r>
          </w:p>
        </w:tc>
        <w:tc>
          <w:tcPr/>
          <w:p>
            <w:pPr>
              <w:pStyle w:val="Compact"/>
            </w:pPr>
            <w:r>
              <w:t xml:space="preserve">BIGINT</w:t>
            </w:r>
          </w:p>
        </w:tc>
        <w:tc>
          <w:tcPr/>
          <w:p>
            <w:pPr>
              <w:pStyle w:val="Compact"/>
            </w:pPr>
            <w:r>
              <w:t xml:space="preserve">FK → Container.Id, NULL</w:t>
            </w:r>
          </w:p>
        </w:tc>
        <w:tc>
          <w:tcPr/>
          <w:p>
            <w:pPr>
              <w:pStyle w:val="Compact"/>
            </w:pPr>
            <w:r>
              <w:t xml:space="preserve">Output container (secondary/denormalized; the Container is retained as the wrapper but consumption targets</w:t>
            </w:r>
            <w:r>
              <w:t xml:space="preserve"> </w:t>
            </w:r>
            <w:r>
              <w:rPr>
                <w:rStyle w:val="VerbatimChar"/>
              </w:rPr>
              <w:t xml:space="preserve">ProducedLotId</w:t>
            </w:r>
            <w:r>
              <w:t xml:space="preserve">).</w:t>
            </w:r>
          </w:p>
        </w:tc>
      </w:tr>
      <w:tr>
        <w:tc>
          <w:tcPr>
            <w:shd w:val="clear" w:color="auto" w:fill="F2F2F2"/>
          </w:tcPr>
          <w:tcPr/>
          <w:p>
            <w:pPr>
              <w:pStyle w:val="Compact"/>
            </w:pPr>
            <w:r>
              <w:t xml:space="preserve">ConsumedItemId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ProducedItemId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AppUserId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Operator who scanned the consumption</w:t>
            </w: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TrayId</w:t>
            </w:r>
          </w:p>
        </w:tc>
        <w:tc>
          <w:tcPr>
            <w:shd w:val="clear" w:color="auto" w:fill="F2F2F2"/>
          </w:tcPr>
          <w:tcPr/>
          <w:p>
            <w:pPr>
              <w:pStyle w:val="Compact"/>
            </w:pPr>
            <w:r>
              <w:t xml:space="preserve">BIGINT</w:t>
            </w:r>
          </w:p>
        </w:tc>
        <w:tc>
          <w:tcPr>
            <w:shd w:val="clear" w:color="auto" w:fill="F2F2F2"/>
          </w:tcPr>
          <w:tcPr/>
          <w:p>
            <w:pPr>
              <w:pStyle w:val="Compact"/>
            </w:pPr>
            <w:r>
              <w:t xml:space="preserve">FK → ContainerTray.Id, NULL</w:t>
            </w:r>
          </w:p>
        </w:tc>
        <w:tc>
          <w:tcPr>
            <w:shd w:val="clear" w:color="auto" w:fill="F2F2F2"/>
          </w:tcPr>
          <w:tcPr/>
          <w:p>
            <w:pPr>
              <w:pStyle w:val="Compact"/>
            </w:pPr>
          </w:p>
        </w:tc>
      </w:tr>
      <w:tr>
        <w:tc>
          <w:tcPr/>
          <w:p>
            <w:pPr>
              <w:pStyle w:val="Compact"/>
            </w:pPr>
            <w:r>
              <w:t xml:space="preserve">ProducedSerialNumber</w:t>
            </w:r>
          </w:p>
        </w:tc>
        <w:tc>
          <w:tcPr/>
          <w:p>
            <w:pPr>
              <w:pStyle w:val="Compact"/>
            </w:pPr>
            <w:r>
              <w:t xml:space="preserve">NVARCHAR(50)</w:t>
            </w:r>
          </w:p>
        </w:tc>
        <w:tc>
          <w:tcPr/>
          <w:p>
            <w:pPr>
              <w:pStyle w:val="Compact"/>
            </w:pPr>
            <w:r>
              <w:t xml:space="preserve">NULL</w:t>
            </w:r>
          </w:p>
        </w:tc>
        <w:tc>
          <w:tcPr/>
          <w:p>
            <w:pPr>
              <w:pStyle w:val="Compact"/>
            </w:pPr>
          </w:p>
        </w:tc>
      </w:tr>
      <w:tr>
        <w:tc>
          <w:tcPr>
            <w:shd w:val="clear" w:color="auto" w:fill="F2F2F2"/>
          </w:tcPr>
          <w:tcPr/>
          <w:p>
            <w:pPr>
              <w:pStyle w:val="Compact"/>
            </w:pPr>
            <w:r>
              <w:t xml:space="preserve">ConsumedAt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69"/>
    <w:bookmarkStart w:id="70" w:name="rejectevent"/>
    <w:p>
      <w:pPr>
        <w:pStyle w:val="Heading3"/>
      </w:pPr>
      <w:r>
        <w:t xml:space="preserve">RejectEvent</w:t>
      </w:r>
    </w:p>
    <w:p>
      <w:pPr>
        <w:pStyle w:val="FirstParagraph"/>
      </w:pPr>
      <w:r>
        <w:t xml:space="preserve">Detailed reject/scrap records.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BIGINT</w:t>
            </w:r>
          </w:p>
        </w:tc>
        <w:tc>
          <w:tcPr>
            <w:shd w:val="clear" w:color="auto" w:fill="F2F2F2"/>
          </w:tcPr>
          <w:tcPr/>
          <w:p>
            <w:pPr>
              <w:pStyle w:val="Compact"/>
            </w:pPr>
            <w:r>
              <w:t xml:space="preserve">FK → ProductionEvent.Id, NULL</w:t>
            </w:r>
          </w:p>
        </w:tc>
        <w:tc>
          <w:tcPr>
            <w:shd w:val="clear" w:color="auto" w:fill="F2F2F2"/>
          </w:tcPr>
          <w:tcPr/>
          <w:p>
            <w:pPr>
              <w:pStyle w:val="Compact"/>
            </w:pPr>
          </w:p>
        </w:tc>
      </w:tr>
      <w:tr>
        <w:tc>
          <w:tcPr/>
          <w:p>
            <w:pPr>
              <w:pStyle w:val="Compact"/>
            </w:pPr>
            <w:r>
              <w:t xml:space="preserve">LotId</w:t>
            </w:r>
          </w:p>
        </w:tc>
        <w:tc>
          <w:tcPr/>
          <w:p>
            <w:pPr>
              <w:pStyle w:val="Compact"/>
            </w:pPr>
            <w:r>
              <w:t xml:space="preserve">BIGINT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DefectCodeId</w:t>
            </w:r>
          </w:p>
        </w:tc>
        <w:tc>
          <w:tcPr>
            <w:shd w:val="clear" w:color="auto" w:fill="F2F2F2"/>
          </w:tcPr>
          <w:tcPr/>
          <w:p>
            <w:pPr>
              <w:pStyle w:val="Compact"/>
            </w:pPr>
            <w:r>
              <w:t xml:space="preserve">BIGINT</w:t>
            </w:r>
          </w:p>
        </w:tc>
        <w:tc>
          <w:tcPr>
            <w:shd w:val="clear" w:color="auto" w:fill="F2F2F2"/>
          </w:tcPr>
          <w:tcPr/>
          <w:p>
            <w:pPr>
              <w:pStyle w:val="Compact"/>
            </w:pPr>
            <w:r>
              <w:t xml:space="preserve">FK → DefectCode.Id, NOT NULL</w:t>
            </w:r>
          </w:p>
        </w:tc>
        <w:tc>
          <w:tcPr>
            <w:shd w:val="clear" w:color="auto" w:fill="F2F2F2"/>
          </w:tcPr>
          <w:tcPr/>
          <w:p>
            <w:pPr>
              <w:pStyle w:val="Compact"/>
            </w:pPr>
          </w:p>
        </w:tc>
      </w:tr>
      <w:tr>
        <w:tc>
          <w:tcPr/>
          <w:p>
            <w:pPr>
              <w:pStyle w:val="Compact"/>
            </w:pPr>
            <w:r>
              <w:t xml:space="preserve">Quantity</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ChargeToArea</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Area responsible for the reject</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AppUserId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Operator who recorded the reject</w:t>
            </w:r>
          </w:p>
        </w:tc>
      </w:tr>
      <w:tr>
        <w:tc>
          <w:tcPr/>
          <w:p>
            <w:pPr>
              <w:pStyle w:val="Compact"/>
            </w:pPr>
            <w:r>
              <w:t xml:space="preserve">RecordedAt</w:t>
            </w:r>
          </w:p>
        </w:tc>
        <w:tc>
          <w:tcPr/>
          <w:p>
            <w:pPr>
              <w:pStyle w:val="Compact"/>
            </w:pPr>
            <w:r>
              <w:t xml:space="preserve">DATETIME2(3)</w:t>
            </w:r>
          </w:p>
        </w:tc>
        <w:tc>
          <w:tcPr/>
          <w:p>
            <w:pPr>
              <w:pStyle w:val="Compact"/>
            </w:pPr>
            <w:r>
              <w:t xml:space="preserve">NOT NULL</w:t>
            </w:r>
          </w:p>
        </w:tc>
        <w:tc>
          <w:tcPr/>
          <w:p>
            <w:pPr>
              <w:pStyle w:val="Compact"/>
            </w:pPr>
          </w:p>
        </w:tc>
      </w:tr>
    </w:tbl>
    <w:bookmarkEnd w:id="70"/>
    <w:bookmarkStart w:id="71" w:name="diecastcontribution"/>
    <w:p>
      <w:pPr>
        <w:pStyle w:val="Heading3"/>
      </w:pPr>
      <w:r>
        <w:t xml:space="preserve">DieCastContribution</w:t>
      </w:r>
    </w:p>
    <w:p>
      <w:pPr>
        <w:pStyle w:val="FirstParagraph"/>
      </w:pPr>
      <w:r>
        <w:rPr>
          <w:b/>
          <w:bCs/>
        </w:rPr>
        <w:t xml:space="preserve">Added migration</w:t>
      </w:r>
      <w:r>
        <w:rPr>
          <w:b/>
          <w:bCs/>
        </w:rPr>
        <w:t xml:space="preserve"> </w:t>
      </w:r>
      <w:r>
        <w:rPr>
          <w:rStyle w:val="VerbatimChar"/>
          <w:b/>
          <w:bCs/>
        </w:rPr>
        <w:t xml:space="preserve">0045</w:t>
      </w:r>
      <w:r>
        <w:rPr>
          <w:b/>
          <w:bCs/>
        </w:rPr>
        <w:t xml:space="preserve"> </w:t>
      </w:r>
      <w:r>
        <w:rPr>
          <w:b/>
          <w:bCs/>
        </w:rPr>
        <w:t xml:space="preserve">(2026-07-29) — Die Cast per-cavity Open → accumulate → release lifecycle.</w:t>
      </w:r>
      <w:r>
        <w:t xml:space="preserve"> </w:t>
      </w:r>
      <w:r>
        <w:t xml:space="preserve">Per-shift net-good ledger for an</w:t>
      </w:r>
      <w:r>
        <w:t xml:space="preserve"> </w:t>
      </w:r>
      <w:r>
        <w:rPr>
          <w:rStyle w:val="VerbatimChar"/>
        </w:rPr>
        <w:t xml:space="preserve">Open</w:t>
      </w:r>
      <w:r>
        <w:t xml:space="preserve"> </w:t>
      </w:r>
      <w:r>
        <w:t xml:space="preserve">die-cast basket LOT. Each row is one shift-output submission at a die-cast press: the operator enters a die-wide gross shot count, the system computes per-cavity good (gross − scrap − shot-losses, see</w:t>
      </w:r>
      <w:r>
        <w:t xml:space="preserve"> </w:t>
      </w:r>
      <w:r>
        <w:rPr>
          <w:rStyle w:val="VerbatimChar"/>
        </w:rPr>
        <w:t xml:space="preserve">Workorder.DieCast_GetShiftOutputBreakdown</w:t>
      </w:r>
      <w:r>
        <w:t xml:space="preserve">), and</w:t>
      </w:r>
      <w:r>
        <w:t xml:space="preserve"> </w:t>
      </w:r>
      <w:r>
        <w:rPr>
          <w:rStyle w:val="VerbatimChar"/>
        </w:rPr>
        <w:t xml:space="preserve">Workorder.DieCastShiftOutput_Record</w:t>
      </w:r>
      <w:r>
        <w:t xml:space="preserve"> </w:t>
      </w:r>
      <w:r>
        <w:t xml:space="preserve">writes one</w:t>
      </w:r>
      <w:r>
        <w:t xml:space="preserve"> </w:t>
      </w:r>
      <w:r>
        <w:rPr>
          <w:rStyle w:val="VerbatimChar"/>
        </w:rPr>
        <w:t xml:space="preserve">DieCastContribution</w:t>
      </w:r>
      <w:r>
        <w:t xml:space="preserve"> </w:t>
      </w:r>
      <w:r>
        <w:t xml:space="preserve">row per contributing LOT with the net-good delta.</w:t>
      </w:r>
      <w:r>
        <w:t xml:space="preserve"> </w:t>
      </w:r>
      <w:r>
        <w:rPr>
          <w:b/>
          <w:bCs/>
        </w:rPr>
        <w:t xml:space="preserve">Append-only</w:t>
      </w:r>
      <w:r>
        <w:t xml:space="preserve"> </w:t>
      </w:r>
      <w:r>
        <w:t xml:space="preserve">— never updated or deleted;</w:t>
      </w:r>
      <w:r>
        <w:t xml:space="preserve"> </w:t>
      </w:r>
      <w:r>
        <w:rPr>
          <w:rStyle w:val="VerbatimChar"/>
        </w:rPr>
        <w:t xml:space="preserve">Lots.Lot.PieceCount</w:t>
      </w:r>
      <w:r>
        <w:t xml:space="preserve"> </w:t>
      </w:r>
      <w:r>
        <w:t xml:space="preserve">is the running total,</w:t>
      </w:r>
      <w:r>
        <w:t xml:space="preserve"> </w:t>
      </w:r>
      <w:r>
        <w:rPr>
          <w:rStyle w:val="VerbatimChar"/>
        </w:rPr>
        <w:t xml:space="preserve">DieCastContribution</w:t>
      </w:r>
      <w:r>
        <w:t xml:space="preserve"> </w:t>
      </w:r>
      <w:r>
        <w:t xml:space="preserve">is the audit trail of how it got there (also the source of the</w:t>
      </w:r>
      <w:r>
        <w:t xml:space="preserve"> </w:t>
      </w:r>
      <w:r>
        <w:rPr>
          <w:rStyle w:val="VerbatimChar"/>
        </w:rPr>
        <w:t xml:space="preserve">Contribution</w:t>
      </w:r>
      <w:r>
        <w:t xml:space="preserve"> </w:t>
      </w:r>
      <w:r>
        <w:t xml:space="preserve">stream on</w:t>
      </w:r>
      <w:r>
        <w:t xml:space="preserve"> </w:t>
      </w:r>
      <w:r>
        <w:rPr>
          <w:rStyle w:val="VerbatimChar"/>
        </w:rPr>
        <w:t xml:space="preserve">Lot_GetAttributeHistory</w:t>
      </w:r>
      <w:r>
        <w:t xml:space="preserve">). Scrap is recorded separately and additively in</w:t>
      </w:r>
      <w:r>
        <w:t xml:space="preserve"> </w:t>
      </w:r>
      <w:r>
        <w:rPr>
          <w:rStyle w:val="VerbatimChar"/>
        </w:rPr>
        <w:t xml:space="preserve">Workorder.RejectEvent</w:t>
      </w:r>
      <w:r>
        <w:t xml:space="preserve"> </w:t>
      </w:r>
      <w:r>
        <w:t xml:space="preserve">(die-cast</w:t>
      </w:r>
      <w:r>
        <w:t xml:space="preserve"> </w:t>
      </w:r>
      <w:r>
        <w:rPr>
          <w:rStyle w:val="VerbatimChar"/>
        </w:rPr>
        <w:t xml:space="preserve">ScrapIsAdditive = 1</w:t>
      </w:r>
      <w:r>
        <w:t xml:space="preserve">, migration</w:t>
      </w:r>
      <w:r>
        <w:t xml:space="preserve"> </w:t>
      </w:r>
      <w:r>
        <w:rPr>
          <w:rStyle w:val="VerbatimChar"/>
        </w:rPr>
        <w:t xml:space="preserve">0042</w:t>
      </w:r>
      <w:r>
        <w:t xml:space="preserve">) — it is never written to this table and never decrements</w:t>
      </w:r>
      <w:r>
        <w:t xml:space="preserve"> </w:t>
      </w:r>
      <w:r>
        <w:rPr>
          <w:rStyle w:val="VerbatimChar"/>
        </w:rPr>
        <w:t xml:space="preserve">PieceCount</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Lots.Lot.Id, NOT NULL</w:t>
            </w:r>
          </w:p>
        </w:tc>
        <w:tc>
          <w:tcPr>
            <w:shd w:val="clear" w:color="auto" w:fill="F2F2F2"/>
          </w:tcPr>
          <w:tcPr/>
          <w:p>
            <w:pPr>
              <w:pStyle w:val="Compact"/>
            </w:pPr>
            <w:r>
              <w:t xml:space="preserve">The</w:t>
            </w:r>
            <w:r>
              <w:t xml:space="preserve"> </w:t>
            </w:r>
            <w:r>
              <w:rPr>
                <w:rStyle w:val="VerbatimChar"/>
              </w:rPr>
              <w:t xml:space="preserve">Open</w:t>
            </w:r>
            <w:r>
              <w:t xml:space="preserve"> </w:t>
            </w:r>
            <w:r>
              <w:t xml:space="preserve">(or since-released) die-cast basket LOT this contribution was credited to.</w:t>
            </w:r>
          </w:p>
        </w:tc>
      </w:tr>
      <w:tr>
        <w:tc>
          <w:tcPr/>
          <w:p>
            <w:pPr>
              <w:pStyle w:val="Compact"/>
            </w:pPr>
            <w:r>
              <w:t xml:space="preserve">ShiftId</w:t>
            </w:r>
          </w:p>
        </w:tc>
        <w:tc>
          <w:tcPr/>
          <w:p>
            <w:pPr>
              <w:pStyle w:val="Compact"/>
            </w:pPr>
            <w:r>
              <w:t xml:space="preserve">BIGINT</w:t>
            </w:r>
          </w:p>
        </w:tc>
        <w:tc>
          <w:tcPr/>
          <w:p>
            <w:pPr>
              <w:pStyle w:val="Compact"/>
            </w:pPr>
            <w:r>
              <w:t xml:space="preserve">FK → Oee.Shift.Id, NULL</w:t>
            </w:r>
          </w:p>
        </w:tc>
        <w:tc>
          <w:tcPr/>
          <w:p>
            <w:pPr>
              <w:pStyle w:val="Compact"/>
            </w:pPr>
            <w:r>
              <w:t xml:space="preserve">The shift the output is reported against. Nullable — a contribution recorded outside a resolvable shift window still posts (time-decoupled entry per the design spec §3).</w:t>
            </w:r>
          </w:p>
        </w:tc>
      </w:tr>
      <w:tr>
        <w:tc>
          <w:tcPr>
            <w:shd w:val="clear" w:color="auto" w:fill="F2F2F2"/>
          </w:tcPr>
          <w:tcPr/>
          <w:p>
            <w:pPr>
              <w:pStyle w:val="Compact"/>
            </w:pPr>
            <w:r>
              <w:t xml:space="preserve">PieceDelta</w:t>
            </w:r>
          </w:p>
        </w:tc>
        <w:tc>
          <w:tcPr>
            <w:shd w:val="clear" w:color="auto" w:fill="F2F2F2"/>
          </w:tcPr>
          <w:tcPr/>
          <w:p>
            <w:pPr>
              <w:pStyle w:val="Compact"/>
            </w:pPr>
            <w:r>
              <w:t xml:space="preserve">INT</w:t>
            </w:r>
          </w:p>
        </w:tc>
        <w:tc>
          <w:tcPr>
            <w:shd w:val="clear" w:color="auto" w:fill="F2F2F2"/>
          </w:tcPr>
          <w:tcPr/>
          <w:p>
            <w:pPr>
              <w:pStyle w:val="Compact"/>
            </w:pPr>
            <w:r>
              <w:t xml:space="preserve">NOT NULL, CHECK (PieceDelta &gt;= 0)</w:t>
            </w:r>
          </w:p>
        </w:tc>
        <w:tc>
          <w:tcPr>
            <w:shd w:val="clear" w:color="auto" w:fill="F2F2F2"/>
          </w:tcPr>
          <w:tcPr/>
          <w:p>
            <w:pPr>
              <w:pStyle w:val="Compact"/>
            </w:pPr>
            <w:r>
              <w:t xml:space="preserve">Net-good pieces added to the LOT by this submission. Never negative — corrections are a new contribution row, not an update.</w:t>
            </w:r>
          </w:p>
        </w:tc>
      </w:tr>
      <w:tr>
        <w:tc>
          <w:tcPr/>
          <w:p>
            <w:pPr>
              <w:pStyle w:val="Compact"/>
            </w:pPr>
            <w:r>
              <w:t xml:space="preserve">AppUserId</w:t>
            </w:r>
          </w:p>
        </w:tc>
        <w:tc>
          <w:tcPr/>
          <w:p>
            <w:pPr>
              <w:pStyle w:val="Compact"/>
            </w:pPr>
            <w:r>
              <w:t xml:space="preserve">BIGINT</w:t>
            </w:r>
          </w:p>
        </w:tc>
        <w:tc>
          <w:tcPr/>
          <w:p>
            <w:pPr>
              <w:pStyle w:val="Compact"/>
            </w:pPr>
            <w:r>
              <w:t xml:space="preserve">FK → Location.AppUser.Id, NOT NULL</w:t>
            </w:r>
          </w:p>
        </w:tc>
        <w:tc>
          <w:tcPr/>
          <w:p>
            <w:pPr>
              <w:pStyle w:val="Compact"/>
            </w:pPr>
            <w:r>
              <w:t xml:space="preserve">Operator who submitted the shift output.</w:t>
            </w: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Location.Location.Id (Terminal), NULL</w:t>
            </w:r>
          </w:p>
        </w:tc>
        <w:tc>
          <w:tcPr>
            <w:shd w:val="clear" w:color="auto" w:fill="F2F2F2"/>
          </w:tcPr>
          <w:tcPr/>
          <w:p>
            <w:pPr>
              <w:pStyle w:val="Compact"/>
            </w:pPr>
            <w:r>
              <w:t xml:space="preserve">Terminal where the submission was made.</w:t>
            </w:r>
          </w:p>
        </w:tc>
      </w:tr>
      <w:tr>
        <w:tc>
          <w:tcPr/>
          <w:p>
            <w:pPr>
              <w:pStyle w:val="Compact"/>
            </w:pPr>
            <w:r>
              <w:t xml:space="preserve">EventAt</w:t>
            </w:r>
          </w:p>
        </w:tc>
        <w:tc>
          <w:tcPr/>
          <w:p>
            <w:pPr>
              <w:pStyle w:val="Compact"/>
            </w:pPr>
            <w:r>
              <w:t xml:space="preserve">DATETIME2(3)</w:t>
            </w:r>
          </w:p>
        </w:tc>
        <w:tc>
          <w:tcPr/>
          <w:p>
            <w:pPr>
              <w:pStyle w:val="Compact"/>
            </w:pPr>
            <w:r>
              <w:t xml:space="preserve">NOT NULL, DEFAULT SYSUTCDATETIME()</w:t>
            </w:r>
          </w:p>
        </w:tc>
        <w:tc>
          <w:tcPr/>
          <w:p>
            <w:pPr>
              <w:pStyle w:val="Compact"/>
            </w:pPr>
          </w:p>
        </w:tc>
      </w:tr>
      <w:tr>
        <w:tc>
          <w:tcPr>
            <w:shd w:val="clear" w:color="auto" w:fill="F2F2F2"/>
          </w:tcPr>
          <w:tcPr/>
          <w:p>
            <w:pPr>
              <w:pStyle w:val="Compact"/>
            </w:pPr>
            <w:r>
              <w:t xml:space="preserve">CellLocationId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Location.Location.Id (Cell), NULL</w:t>
            </w:r>
          </w:p>
        </w:tc>
        <w:tc>
          <w:tcPr>
            <w:shd w:val="clear" w:color="auto" w:fill="F2F2F2"/>
          </w:tcPr>
          <w:tcPr/>
          <w:p>
            <w:pPr>
              <w:pStyle w:val="Compact"/>
            </w:pPr>
            <w:r>
              <w:t xml:space="preserve">The PRESS. Added migration</w:t>
            </w:r>
            <w:r>
              <w:t xml:space="preserve"> </w:t>
            </w:r>
            <w:r>
              <w:rPr>
                <w:rStyle w:val="VerbatimChar"/>
              </w:rPr>
              <w:t xml:space="preserve">0061</w:t>
            </w:r>
            <w:r>
              <w:t xml:space="preserve">. Load-bearing for the shot-reading chain: both watermarks are scoped by it, so a die moved to another press is a different counter space and a changeover to another die on the same press has different</w:t>
            </w:r>
            <w:r>
              <w:t xml:space="preserve"> </w:t>
            </w:r>
            <w:r>
              <w:rPr>
                <w:rStyle w:val="VerbatimChar"/>
              </w:rPr>
              <w:t xml:space="preserve">ToolCavity</w:t>
            </w:r>
            <w:r>
              <w:t xml:space="preserve"> </w:t>
            </w:r>
            <w:r>
              <w:t xml:space="preserve">rows — both reset the chain with no special-casing.</w:t>
            </w:r>
          </w:p>
        </w:tc>
      </w:tr>
      <w:tr>
        <w:tc>
          <w:tcPr/>
          <w:p>
            <w:pPr>
              <w:pStyle w:val="Compact"/>
            </w:pPr>
            <w:r>
              <w:t xml:space="preserve">ShotCounterReading</w:t>
            </w:r>
          </w:p>
        </w:tc>
        <w:tc>
          <w:tcPr/>
          <w:p>
            <w:pPr>
              <w:pStyle w:val="Compact"/>
            </w:pPr>
            <w:r>
              <w:t xml:space="preserve">INT</w:t>
            </w:r>
          </w:p>
        </w:tc>
        <w:tc>
          <w:tcPr/>
          <w:p>
            <w:pPr>
              <w:pStyle w:val="Compact"/>
            </w:pPr>
            <w:r>
              <w:t xml:space="preserve">NULL, CHECK (NULL OR &gt;= 0)</w:t>
            </w:r>
          </w:p>
        </w:tc>
        <w:tc>
          <w:tcPr/>
          <w:p>
            <w:pPr>
              <w:pStyle w:val="Compact"/>
            </w:pPr>
            <w:r>
              <w:rPr>
                <w:b/>
                <w:bCs/>
              </w:rPr>
              <w:t xml:space="preserve">Added migration</w:t>
            </w:r>
            <w:r>
              <w:rPr>
                <w:b/>
                <w:bCs/>
              </w:rPr>
              <w:t xml:space="preserve"> </w:t>
            </w:r>
            <w:r>
              <w:rPr>
                <w:rStyle w:val="VerbatimChar"/>
                <w:b/>
                <w:bCs/>
              </w:rPr>
              <w:t xml:space="preserve">0073</w:t>
            </w:r>
            <w:r>
              <w:rPr>
                <w:b/>
                <w:bCs/>
              </w:rPr>
              <w:t xml:space="preserve"> </w:t>
            </w:r>
            <w:r>
              <w:rPr>
                <w:b/>
                <w:bCs/>
              </w:rPr>
              <w:t xml:space="preserve">(2026-09-09) — shot-reading chain.</w:t>
            </w:r>
            <w:r>
              <w:t xml:space="preserve"> </w:t>
            </w:r>
            <w:r>
              <w:t xml:space="preserve">The press-counter reading at which this ledger row was taken. The press counter resets each shift, so the number the operator types is a READING, not an increment; a basket’s credit is</w:t>
            </w:r>
            <w:r>
              <w:t xml:space="preserve"> </w:t>
            </w:r>
            <w:r>
              <w:rPr>
                <w:rStyle w:val="VerbatimChar"/>
              </w:rPr>
              <w:t xml:space="preserve">(reading − the cavity's watermark)</w:t>
            </w:r>
            <w:r>
              <w:t xml:space="preserve">. Both watermarks derive from this one column —</w:t>
            </w:r>
            <w:r>
              <w:t xml:space="preserve"> </w:t>
            </w:r>
            <w:r>
              <w:rPr>
                <w:rStyle w:val="VerbatimChar"/>
              </w:rPr>
              <w:t xml:space="preserve">Workorder.ufn_CavityShotWatermark</w:t>
            </w:r>
            <w:r>
              <w:t xml:space="preserve"> </w:t>
            </w:r>
            <w:r>
              <w:t xml:space="preserve">scoped</w:t>
            </w:r>
            <w:r>
              <w:t xml:space="preserve"> </w:t>
            </w:r>
            <w:r>
              <w:rPr>
                <w:rStyle w:val="VerbatimChar"/>
              </w:rPr>
              <w:t xml:space="preserve">(ToolCavityId, ShiftId, CellLocationId)</w:t>
            </w:r>
            <w:r>
              <w:t xml:space="preserve"> </w:t>
            </w:r>
            <w:r>
              <w:t xml:space="preserve">for the per-basket credit,</w:t>
            </w:r>
            <w:r>
              <w:t xml:space="preserve"> </w:t>
            </w:r>
            <w:r>
              <w:rPr>
                <w:rStyle w:val="VerbatimChar"/>
              </w:rPr>
              <w:t xml:space="preserve">Workorder.ufn_DieShotWatermark</w:t>
            </w:r>
            <w:r>
              <w:t xml:space="preserve"> </w:t>
            </w:r>
            <w:r>
              <w:t xml:space="preserve">scoped</w:t>
            </w:r>
            <w:r>
              <w:t xml:space="preserve"> </w:t>
            </w:r>
            <w:r>
              <w:rPr>
                <w:rStyle w:val="VerbatimChar"/>
              </w:rPr>
              <w:t xml:space="preserve">(ToolId, ShiftId, CellLocationId)</w:t>
            </w:r>
            <w:r>
              <w:t xml:space="preserve"> </w:t>
            </w:r>
            <w:r>
              <w:t xml:space="preserve">for the</w:t>
            </w:r>
            <w:r>
              <w:t xml:space="preserve"> </w:t>
            </w:r>
            <w:r>
              <w:rPr>
                <w:rStyle w:val="VerbatimChar"/>
              </w:rPr>
              <w:t xml:space="preserve">Tools.Tool.ShotCount</w:t>
            </w:r>
            <w:r>
              <w:t xml:space="preserve"> </w:t>
            </w:r>
            <w:r>
              <w:t xml:space="preserve">increment. NULL means</w:t>
            </w:r>
            <w:r>
              <w:t xml:space="preserve"> </w:t>
            </w:r>
            <w:r>
              <w:t xml:space="preserve">“recorded before migration</w:t>
            </w:r>
            <w:r>
              <w:t xml:space="preserve"> </w:t>
            </w:r>
            <w:r>
              <w:rPr>
                <w:rStyle w:val="VerbatimChar"/>
              </w:rPr>
              <w:t xml:space="preserve">0073</w:t>
            </w:r>
            <w:r>
              <w:t xml:space="preserve">”</w:t>
            </w:r>
            <w:r>
              <w:t xml:space="preserve">; 0073 backfilled every such row as a running sum of</w:t>
            </w:r>
            <w:r>
              <w:t xml:space="preserve"> </w:t>
            </w:r>
            <w:r>
              <w:rPr>
                <w:rStyle w:val="VerbatimChar"/>
              </w:rPr>
              <w:t xml:space="preserve">PieceDelta</w:t>
            </w:r>
            <w:r>
              <w:t xml:space="preserve"> </w:t>
            </w:r>
            <w:r>
              <w:t xml:space="preserve">per (cavity, shift, press).</w:t>
            </w:r>
          </w:p>
        </w:tc>
      </w:tr>
    </w:tbl>
    <w:p>
      <w:pPr>
        <w:pStyle w:val="BodyText"/>
      </w:pPr>
      <w:r>
        <w:rPr>
          <w:b/>
          <w:bCs/>
        </w:rPr>
        <w:t xml:space="preserve">Indexes:</w:t>
      </w:r>
      <w:r>
        <w:t xml:space="preserve"> </w:t>
      </w:r>
      <w:r>
        <w:rPr>
          <w:rStyle w:val="VerbatimChar"/>
        </w:rPr>
        <w:t xml:space="preserve">IX_DieCastContribution_Lot (LotId)</w:t>
      </w:r>
      <w:r>
        <w:t xml:space="preserve">;</w:t>
      </w:r>
      <w:r>
        <w:t xml:space="preserve"> </w:t>
      </w:r>
      <w:r>
        <w:rPr>
          <w:rStyle w:val="VerbatimChar"/>
        </w:rPr>
        <w:t xml:space="preserve">IX_DieCastContribution_Shift (ShiftId, LotId)</w:t>
      </w:r>
      <w:r>
        <w:t xml:space="preserve"> </w:t>
      </w:r>
      <w:r>
        <w:t xml:space="preserve">(per-shift-per-cavity reads for the tally + breakdown procs);</w:t>
      </w:r>
      <w:r>
        <w:t xml:space="preserve"> </w:t>
      </w:r>
      <w:r>
        <w:rPr>
          <w:rStyle w:val="VerbatimChar"/>
        </w:rPr>
        <w:t xml:space="preserve">IX_DieCastContribution_Shift_Cell_Reading (ShiftId, CellLocationId) INCLUDE (LotId, ShotCounterReading)</w:t>
      </w:r>
      <w:r>
        <w:t xml:space="preserve"> </w:t>
      </w:r>
      <w:r>
        <w:t xml:space="preserve">(migration</w:t>
      </w:r>
      <w:r>
        <w:t xml:space="preserve"> </w:t>
      </w:r>
      <w:r>
        <w:rPr>
          <w:rStyle w:val="VerbatimChar"/>
        </w:rPr>
        <w:t xml:space="preserve">0073</w:t>
      </w:r>
      <w:r>
        <w:t xml:space="preserve"> </w:t>
      </w:r>
      <w:r>
        <w:t xml:space="preserve">— the watermark access path).</w:t>
      </w:r>
    </w:p>
    <w:p>
      <w:pPr>
        <w:pStyle w:val="BodyText"/>
      </w:pPr>
      <w:r>
        <w:rPr>
          <w:b/>
          <w:bCs/>
        </w:rPr>
        <w:t xml:space="preserve">Not the same table as</w:t>
      </w:r>
      <w:r>
        <w:rPr>
          <w:b/>
          <w:bCs/>
        </w:rPr>
        <w:t xml:space="preserve"> </w:t>
      </w:r>
      <w:r>
        <w:rPr>
          <w:rStyle w:val="VerbatimChar"/>
          <w:b/>
          <w:bCs/>
        </w:rPr>
        <w:t xml:space="preserve">ProductionEvent</w:t>
      </w:r>
      <w:r>
        <w:rPr>
          <w:b/>
          <w:bCs/>
        </w:rPr>
        <w:t xml:space="preserve">.</w:t>
      </w:r>
      <w:r>
        <w:t xml:space="preserve"> </w:t>
      </w:r>
      <w:r>
        <w:t xml:space="preserve">The 2026-07-23 draft of this design considered extending</w:t>
      </w:r>
      <w:r>
        <w:t xml:space="preserve"> </w:t>
      </w:r>
      <w:r>
        <w:rPr>
          <w:rStyle w:val="VerbatimChar"/>
        </w:rPr>
        <w:t xml:space="preserve">Workorder.ProductionEvent</w:t>
      </w:r>
      <w:r>
        <w:t xml:space="preserve"> </w:t>
      </w:r>
      <w:r>
        <w:t xml:space="preserve">with delta columns; the shipped design (v2, 2026-07-28) instead uses this dedicated table — a contribution is a shift-output ledger entry, not a route/production checkpoint event, and a purpose-built table keeps the shared</w:t>
      </w:r>
      <w:r>
        <w:t xml:space="preserve"> </w:t>
      </w:r>
      <w:r>
        <w:rPr>
          <w:rStyle w:val="VerbatimChar"/>
        </w:rPr>
        <w:t xml:space="preserve">ProductionEvent</w:t>
      </w:r>
      <w:r>
        <w:t xml:space="preserve"> </w:t>
      </w:r>
      <w:r>
        <w:t xml:space="preserve">table untouched.</w:t>
      </w:r>
    </w:p>
    <w:p>
      <w:r>
        <w:pict>
          <v:rect style="width:0;height:1.5pt" o:hralign="center" o:hrstd="t" o:hr="t"/>
        </w:pict>
      </w:r>
    </w:p>
    <w:bookmarkEnd w:id="71"/>
    <w:bookmarkStart w:id="72" w:name="diecastcounteranchor"/>
    <w:p>
      <w:pPr>
        <w:pStyle w:val="Heading3"/>
      </w:pPr>
      <w:r>
        <w:t xml:space="preserve">DieCastCounterAnchor</w:t>
      </w:r>
    </w:p>
    <w:p>
      <w:pPr>
        <w:pStyle w:val="FirstParagraph"/>
      </w:pPr>
      <w:r>
        <w:rPr>
          <w:b/>
          <w:bCs/>
        </w:rPr>
        <w:t xml:space="preserve">Added migration</w:t>
      </w:r>
      <w:r>
        <w:rPr>
          <w:b/>
          <w:bCs/>
        </w:rPr>
        <w:t xml:space="preserve"> </w:t>
      </w:r>
      <w:r>
        <w:rPr>
          <w:rStyle w:val="VerbatimChar"/>
          <w:b/>
          <w:bCs/>
        </w:rPr>
        <w:t xml:space="preserve">0074</w:t>
      </w:r>
      <w:r>
        <w:rPr>
          <w:b/>
          <w:bCs/>
        </w:rPr>
        <w:t xml:space="preserve"> </w:t>
      </w:r>
      <w:r>
        <w:rPr>
          <w:b/>
          <w:bCs/>
        </w:rPr>
        <w:t xml:space="preserve">(2026-09-10) — die cast counter anchor</w:t>
      </w:r>
      <w:r>
        <w:t xml:space="preserve"> </w:t>
      </w:r>
      <w:r>
        <w:t xml:space="preserve">(spec</w:t>
      </w:r>
      <w:r>
        <w:t xml:space="preserve"> </w:t>
      </w:r>
      <w:r>
        <w:rPr>
          <w:rStyle w:val="VerbatimChar"/>
        </w:rPr>
        <w:t xml:space="preserve">docs/superpowers/specs/2026-09-10-diecast-counter-anchor-design.md</w:t>
      </w:r>
      <w:r>
        <w:t xml:space="preserve">). An operator’s declaration of the TRUE press-counter reading for a die on a press in a shift.</w:t>
      </w:r>
    </w:p>
    <w:p>
      <w:pPr>
        <w:pStyle w:val="BodyText"/>
      </w:pPr>
      <w:r>
        <w:rPr>
          <w:b/>
          <w:bCs/>
        </w:rPr>
        <w:t xml:space="preserve">Why it exists.</w:t>
      </w:r>
      <w:r>
        <w:t xml:space="preserve"> </w:t>
      </w:r>
      <w:r>
        <w:t xml:space="preserve">Both shot watermarks were</w:t>
      </w:r>
      <w:r>
        <w:t xml:space="preserve"> </w:t>
      </w:r>
      <w:r>
        <w:rPr>
          <w:rStyle w:val="VerbatimChar"/>
        </w:rPr>
        <w:t xml:space="preserve">MAX(ShotCounterReading)</w:t>
      </w:r>
      <w:r>
        <w:t xml:space="preserve"> </w:t>
      </w:r>
      <w:r>
        <w:t xml:space="preserve">over the shift, and a reading below the die watermark is refused in three places (</w:t>
      </w:r>
      <w:r>
        <w:rPr>
          <w:rStyle w:val="VerbatimChar"/>
        </w:rPr>
        <w:t xml:space="preserve">Lots.DieCastLot_Release</w:t>
      </w:r>
      <w:r>
        <w:t xml:space="preserve">,</w:t>
      </w:r>
      <w:r>
        <w:t xml:space="preserve"> </w:t>
      </w:r>
      <w:r>
        <w:rPr>
          <w:rStyle w:val="VerbatimChar"/>
        </w:rPr>
        <w:t xml:space="preserve">Workorder.DieCastShiftOutput_Record</w:t>
      </w:r>
      <w:r>
        <w:t xml:space="preserve">, and the Release dialog’s button). Correct for a typo; a dead end for the two cases the floor actually hits — the press counter was reset mid-shift, or a wrong number was entered earlier and has blocked the die for the rest of the shift.</w:t>
      </w:r>
      <w:r>
        <w:t xml:space="preserve"> </w:t>
      </w:r>
      <w:r>
        <w:rPr>
          <w:b/>
          <w:bCs/>
        </w:rPr>
        <w:t xml:space="preserve">A</w:t>
      </w:r>
      <w:r>
        <w:rPr>
          <w:b/>
          <w:bCs/>
        </w:rPr>
        <w:t xml:space="preserve"> </w:t>
      </w:r>
      <w:r>
        <w:rPr>
          <w:rStyle w:val="VerbatimChar"/>
          <w:b/>
          <w:bCs/>
        </w:rPr>
        <w:t xml:space="preserve">MAX</w:t>
      </w:r>
      <w:r>
        <w:rPr>
          <w:b/>
          <w:bCs/>
        </w:rPr>
        <w:t xml:space="preserve"> </w:t>
      </w:r>
      <w:r>
        <w:rPr>
          <w:b/>
          <w:bCs/>
        </w:rPr>
        <w:t xml:space="preserve">cannot be lowered by appending</w:t>
      </w:r>
      <w:r>
        <w:t xml:space="preserve">, so there was no way out that did not involve editing the append-only ledger.</w:t>
      </w:r>
    </w:p>
    <w:p>
      <w:pPr>
        <w:pStyle w:val="BodyText"/>
      </w:pPr>
      <w:r>
        <w:rPr>
          <w:b/>
          <w:bCs/>
        </w:rPr>
        <w:t xml:space="preserve">What it does.</w:t>
      </w:r>
      <w:r>
        <w:t xml:space="preserve"> </w:t>
      </w:r>
      <w:r>
        <w:t xml:space="preserve">The latest anchor for</w:t>
      </w:r>
      <w:r>
        <w:t xml:space="preserve"> </w:t>
      </w:r>
      <w:r>
        <w:rPr>
          <w:rStyle w:val="VerbatimChar"/>
        </w:rPr>
        <w:t xml:space="preserve">(ToolId, ShiftId, CellLocationId)</w:t>
      </w:r>
      <w:r>
        <w:t xml:space="preserve"> </w:t>
      </w:r>
      <w:r>
        <w:t xml:space="preserve">becomes a</w:t>
      </w:r>
      <w:r>
        <w:t xml:space="preserve"> </w:t>
      </w:r>
      <w:r>
        <w:rPr>
          <w:b/>
          <w:bCs/>
        </w:rPr>
        <w:t xml:space="preserve">floor</w:t>
      </w:r>
      <w:r>
        <w:t xml:space="preserve"> </w:t>
      </w:r>
      <w:r>
        <w:t xml:space="preserve">under both watermark functions:</w:t>
      </w:r>
    </w:p>
    <w:p>
      <w:pPr>
        <w:pStyle w:val="SourceCode"/>
      </w:pPr>
      <w:r>
        <w:rPr>
          <w:rStyle w:val="VerbatimChar"/>
        </w:rPr>
        <w:t xml:space="preserve">watermark = MAX( anchor.DeclaredReading,</w:t>
      </w:r>
      <w:r>
        <w:br/>
      </w:r>
      <w:r>
        <w:rPr>
          <w:rStyle w:val="VerbatimChar"/>
        </w:rPr>
        <w:t xml:space="preserve">                 MAX(reading) over contributions recorded AFTER the anchor,</w:t>
      </w:r>
      <w:r>
        <w:br/>
      </w:r>
      <w:r>
        <w:rPr>
          <w:rStyle w:val="VerbatimChar"/>
        </w:rPr>
        <w:t xml:space="preserve">                 0 )</w:t>
      </w:r>
    </w:p>
    <w:p>
      <w:pPr>
        <w:pStyle w:val="FirstParagraph"/>
      </w:pPr>
      <w:r>
        <w:t xml:space="preserve">With no anchor the expression collapses to the pre-</w:t>
      </w:r>
      <w:r>
        <w:rPr>
          <w:rStyle w:val="VerbatimChar"/>
        </w:rPr>
        <w:t xml:space="preserve">0074</w:t>
      </w:r>
      <w:r>
        <w:t xml:space="preserve"> </w:t>
      </w:r>
      <w:r>
        <w:rPr>
          <w:rStyle w:val="VerbatimChar"/>
        </w:rPr>
        <w:t xml:space="preserve">MAX(...)</w:t>
      </w:r>
      <w:r>
        <w:t xml:space="preserve">, so nothing about an unanchored die changes. Contributions at exactly the anchor’s</w:t>
      </w:r>
      <w:r>
        <w:t xml:space="preserve"> </w:t>
      </w:r>
      <w:r>
        <w:rPr>
          <w:rStyle w:val="VerbatimChar"/>
        </w:rPr>
        <w:t xml:space="preserve">EventAt</w:t>
      </w:r>
      <w:r>
        <w:t xml:space="preserve"> </w:t>
      </w:r>
      <w:r>
        <w:t xml:space="preserve">are excluded (strict</w:t>
      </w:r>
      <w:r>
        <w:t xml:space="preserve"> </w:t>
      </w:r>
      <w:r>
        <w:rPr>
          <w:rStyle w:val="VerbatimChar"/>
        </w:rPr>
        <w:t xml:space="preserve">&gt;</w:t>
      </w:r>
      <w:r>
        <w:t xml:space="preserve">) — an anchor recorded in the same millisecond as a contribution is correcting it.</w:t>
      </w:r>
    </w:p>
    <w:p>
      <w:pPr>
        <w:pStyle w:val="BodyText"/>
      </w:pPr>
      <w:r>
        <w:rPr>
          <w:b/>
          <w:bCs/>
        </w:rPr>
        <w:t xml:space="preserve">Why not a</w:t>
      </w:r>
      <w:r>
        <w:rPr>
          <w:b/>
          <w:bCs/>
        </w:rPr>
        <w:t xml:space="preserve"> </w:t>
      </w:r>
      <w:r>
        <w:rPr>
          <w:rStyle w:val="VerbatimChar"/>
          <w:b/>
          <w:bCs/>
        </w:rPr>
        <w:t xml:space="preserve">DieCastContribution</w:t>
      </w:r>
      <w:r>
        <w:rPr>
          <w:b/>
          <w:bCs/>
        </w:rPr>
        <w:t xml:space="preserve"> </w:t>
      </w:r>
      <w:r>
        <w:rPr>
          <w:b/>
          <w:bCs/>
        </w:rPr>
        <w:t xml:space="preserve">row.</w:t>
      </w:r>
      <w:r>
        <w:t xml:space="preserve"> </w:t>
      </w:r>
      <w:r>
        <w:rPr>
          <w:rStyle w:val="VerbatimChar"/>
        </w:rPr>
        <w:t xml:space="preserve">DieCastContribution.LotId</w:t>
      </w:r>
      <w:r>
        <w:t xml:space="preserve"> </w:t>
      </w:r>
      <w:r>
        <w:t xml:space="preserve">is</w:t>
      </w:r>
      <w:r>
        <w:t xml:space="preserve"> </w:t>
      </w:r>
      <w:r>
        <w:rPr>
          <w:rStyle w:val="VerbatimChar"/>
        </w:rPr>
        <w:t xml:space="preserve">NOT NULL</w:t>
      </w:r>
      <w:r>
        <w:t xml:space="preserve"> </w:t>
      </w:r>
      <w:r>
        <w:t xml:space="preserve">(migration</w:t>
      </w:r>
      <w:r>
        <w:t xml:space="preserve"> </w:t>
      </w:r>
      <w:r>
        <w:rPr>
          <w:rStyle w:val="VerbatimChar"/>
        </w:rPr>
        <w:t xml:space="preserve">0045</w:t>
      </w:r>
      <w:r>
        <w:t xml:space="preserve">), so a contribution can only speak for a cavity that has an open basket. The correction must reach</w:t>
      </w:r>
      <w:r>
        <w:t xml:space="preserve"> </w:t>
      </w:r>
      <w:r>
        <w:rPr>
          <w:b/>
          <w:bCs/>
        </w:rPr>
        <w:t xml:space="preserve">every</w:t>
      </w:r>
      <w:r>
        <w:t xml:space="preserve"> </w:t>
      </w:r>
      <w:r>
        <w:t xml:space="preserve">cavity on the die — Closed, Scrapped, or simply empty — because the next basket opened on any of them inherits that cavity’s watermark.</w:t>
      </w:r>
      <w:r>
        <w:t xml:space="preserve"> </w:t>
      </w:r>
      <w:r>
        <w:rPr>
          <w:rStyle w:val="VerbatimChar"/>
        </w:rPr>
        <w:t xml:space="preserve">Workorder.ufn_CavityShotWatermark</w:t>
      </w:r>
      <w:r>
        <w:t xml:space="preserve"> </w:t>
      </w:r>
      <w:r>
        <w:t xml:space="preserve">therefore floors every cavity of the anchored die, in</w:t>
      </w:r>
      <w:r>
        <w:t xml:space="preserve"> </w:t>
      </w:r>
      <w:r>
        <w:rPr>
          <w:b/>
          <w:bCs/>
        </w:rPr>
        <w:t xml:space="preserve">both directions</w:t>
      </w:r>
      <w:r>
        <w:t xml:space="preserve">: down for a poisoned watermark, up for a cavity that never produced (otherwise the next basket invents production out of nothing) or for a die changed over onto a running press. A counter reset is simply</w:t>
      </w:r>
      <w:r>
        <w:t xml:space="preserve"> </w:t>
      </w:r>
      <w:r>
        <w:rPr>
          <w:rStyle w:val="VerbatimChar"/>
        </w:rPr>
        <w:t xml:space="preserve">DeclaredReading = 0</w:t>
      </w:r>
      <w:r>
        <w:t xml:space="preserve"> </w:t>
      </w:r>
      <w:r>
        <w:t xml:space="preserve">and needs no special case.</w:t>
      </w:r>
    </w:p>
    <w:p>
      <w:pPr>
        <w:pStyle w:val="BodyText"/>
      </w:pPr>
      <w:r>
        <w:rPr>
          <w:b/>
          <w:bCs/>
        </w:rPr>
        <w:t xml:space="preserve">Append-only.</w:t>
      </w:r>
      <w:r>
        <w:t xml:space="preserve"> </w:t>
      </w:r>
      <w:r>
        <w:t xml:space="preserve">Superseding an anchor means recording a later one — no</w:t>
      </w:r>
      <w:r>
        <w:t xml:space="preserve"> </w:t>
      </w:r>
      <w:r>
        <w:rPr>
          <w:rStyle w:val="VerbatimChar"/>
        </w:rPr>
        <w:t xml:space="preserve">UPDATE</w:t>
      </w:r>
      <w:r>
        <w:t xml:space="preserve"> </w:t>
      </w:r>
      <w:r>
        <w:t xml:space="preserve">path and no</w:t>
      </w:r>
      <w:r>
        <w:t xml:space="preserve"> </w:t>
      </w:r>
      <w:r>
        <w:rPr>
          <w:rStyle w:val="VerbatimChar"/>
        </w:rPr>
        <w:t xml:space="preserve">DeprecatedAt</w:t>
      </w:r>
      <w:r>
        <w:t xml:space="preserve">; the chain of declarations is the history. A contribution recorded above an anchor supersedes it normally, so the anchor is a floor, not a sticky override.</w:t>
      </w:r>
    </w:p>
    <w:p>
      <w:pPr>
        <w:pStyle w:val="BodyText"/>
      </w:pPr>
      <w:r>
        <w:rPr>
          <w:b/>
          <w:bCs/>
        </w:rPr>
        <w:t xml:space="preserve">Forward-only.</w:t>
      </w:r>
      <w:r>
        <w:t xml:space="preserve"> </w:t>
      </w:r>
      <w:r>
        <w:t xml:space="preserve">An anchor sets where crediting</w:t>
      </w:r>
      <w:r>
        <w:t xml:space="preserve"> </w:t>
      </w:r>
      <w:r>
        <w:rPr>
          <w:i/>
          <w:iCs/>
        </w:rPr>
        <w:t xml:space="preserve">resumes</w:t>
      </w:r>
      <w:r>
        <w:t xml:space="preserve">. Pieces already credited to baskets stay on them, and</w:t>
      </w:r>
      <w:r>
        <w:t xml:space="preserve"> </w:t>
      </w:r>
      <w:r>
        <w:rPr>
          <w:rStyle w:val="VerbatimChar"/>
        </w:rPr>
        <w:t xml:space="preserve">Tools.Tool.ShotCount</w:t>
      </w:r>
      <w:r>
        <w:t xml:space="preserve"> </w:t>
      </w:r>
      <w:r>
        <w:t xml:space="preserve">keeps whatever the superseded readings added. Both are recorded facts and this table does not rewrite recorded facts.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Tools.Tool.Id, NOT NULL</w:t>
            </w:r>
          </w:p>
        </w:tc>
        <w:tc>
          <w:tcPr>
            <w:shd w:val="clear" w:color="auto" w:fill="F2F2F2"/>
          </w:tcPr>
          <w:tcPr/>
          <w:p>
            <w:pPr>
              <w:pStyle w:val="Compact"/>
            </w:pPr>
            <w:r>
              <w:t xml:space="preserve">The die the declaration is about.</w:t>
            </w:r>
          </w:p>
        </w:tc>
      </w:tr>
      <w:tr>
        <w:tc>
          <w:tcPr/>
          <w:p>
            <w:pPr>
              <w:pStyle w:val="Compact"/>
            </w:pPr>
            <w:r>
              <w:t xml:space="preserve">ShiftId</w:t>
            </w:r>
          </w:p>
        </w:tc>
        <w:tc>
          <w:tcPr/>
          <w:p>
            <w:pPr>
              <w:pStyle w:val="Compact"/>
            </w:pPr>
            <w:r>
              <w:t xml:space="preserve">BIGINT</w:t>
            </w:r>
          </w:p>
        </w:tc>
        <w:tc>
          <w:tcPr/>
          <w:p>
            <w:pPr>
              <w:pStyle w:val="Compact"/>
            </w:pPr>
            <w:r>
              <w:t xml:space="preserve">FK → Oee.Shift.Id, NOT NULL</w:t>
            </w:r>
          </w:p>
        </w:tc>
        <w:tc>
          <w:tcPr/>
          <w:p>
            <w:pPr>
              <w:pStyle w:val="Compact"/>
            </w:pPr>
            <w:r>
              <w:t xml:space="preserve">The shift it applies to. NOT NULL (unlike</w:t>
            </w:r>
            <w:r>
              <w:t xml:space="preserve"> </w:t>
            </w:r>
            <w:r>
              <w:rPr>
                <w:rStyle w:val="VerbatimChar"/>
              </w:rPr>
              <w:t xml:space="preserve">DieCastContribution.ShiftId</w:t>
            </w:r>
            <w:r>
              <w:t xml:space="preserve">) — the press counter resets per shift, so an anchor outside a shift has no counter space to anchor.</w:t>
            </w:r>
          </w:p>
        </w:tc>
      </w:tr>
      <w:tr>
        <w:tc>
          <w:tcPr>
            <w:shd w:val="clear" w:color="auto" w:fill="F2F2F2"/>
          </w:tcPr>
          <w:tcPr/>
          <w:p>
            <w:pPr>
              <w:pStyle w:val="Compact"/>
            </w:pPr>
            <w:r>
              <w:t xml:space="preserve">CellLocationId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Location.Location.Id (Cell), NULL</w:t>
            </w:r>
          </w:p>
        </w:tc>
        <w:tc>
          <w:tcPr>
            <w:shd w:val="clear" w:color="auto" w:fill="F2F2F2"/>
          </w:tcPr>
          <w:tcPr/>
          <w:p>
            <w:pPr>
              <w:pStyle w:val="Compact"/>
            </w:pPr>
            <w:r>
              <w:t xml:space="preserve">The PRESS — the same three-part scope key the watermarks use.</w:t>
            </w:r>
          </w:p>
        </w:tc>
      </w:tr>
      <w:tr>
        <w:tc>
          <w:tcPr/>
          <w:p>
            <w:pPr>
              <w:pStyle w:val="Compact"/>
            </w:pPr>
            <w:r>
              <w:t xml:space="preserve">DeclaredReading</w:t>
            </w:r>
          </w:p>
        </w:tc>
        <w:tc>
          <w:tcPr/>
          <w:p>
            <w:pPr>
              <w:pStyle w:val="Compact"/>
            </w:pPr>
            <w:r>
              <w:t xml:space="preserve">INT</w:t>
            </w:r>
          </w:p>
        </w:tc>
        <w:tc>
          <w:tcPr/>
          <w:p>
            <w:pPr>
              <w:pStyle w:val="Compact"/>
            </w:pPr>
            <w:r>
              <w:t xml:space="preserve">NOT NULL, CHECK (&gt;= 0)</w:t>
            </w:r>
          </w:p>
        </w:tc>
        <w:tc>
          <w:tcPr/>
          <w:p>
            <w:pPr>
              <w:pStyle w:val="Compact"/>
            </w:pPr>
            <w:r>
              <w:t xml:space="preserve">What the press counter actually reads.</w:t>
            </w:r>
            <w:r>
              <w:t xml:space="preserve"> </w:t>
            </w:r>
            <w:r>
              <w:rPr>
                <w:b/>
                <w:bCs/>
              </w:rPr>
              <w:t xml:space="preserve">Deliberately un-guarded against going backwards</w:t>
            </w:r>
            <w:r>
              <w:t xml:space="preserve"> </w:t>
            </w:r>
            <w:r>
              <w:t xml:space="preserve">— declaring a lower number is the entire point, and a monotonic guard here would reintroduce the wall inside the tool built to get past it.</w:t>
            </w:r>
          </w:p>
        </w:tc>
      </w:tr>
      <w:tr>
        <w:tc>
          <w:tcPr>
            <w:shd w:val="clear" w:color="auto" w:fill="F2F2F2"/>
          </w:tcPr>
          <w:tcPr/>
          <w:p>
            <w:pPr>
              <w:pStyle w:val="Compact"/>
            </w:pPr>
            <w:r>
              <w:t xml:space="preserve">ReasonId</w:t>
            </w:r>
          </w:p>
        </w:tc>
        <w:tc>
          <w:tcPr>
            <w:shd w:val="clear" w:color="auto" w:fill="F2F2F2"/>
          </w:tcPr>
          <w:tcPr/>
          <w:p>
            <w:pPr>
              <w:pStyle w:val="Compact"/>
            </w:pPr>
            <w:r>
              <w:t xml:space="preserve">BIGINT</w:t>
            </w:r>
          </w:p>
        </w:tc>
        <w:tc>
          <w:tcPr>
            <w:shd w:val="clear" w:color="auto" w:fill="F2F2F2"/>
          </w:tcPr>
          <w:tcPr/>
          <w:p>
            <w:pPr>
              <w:pStyle w:val="Compact"/>
            </w:pPr>
            <w:r>
              <w:t xml:space="preserve">FK → Workorder.DieCastCounterAnchorReason.Id, NOT NULL</w:t>
            </w:r>
          </w:p>
        </w:tc>
        <w:tc>
          <w:tcPr>
            <w:shd w:val="clear" w:color="auto" w:fill="F2F2F2"/>
          </w:tcPr>
          <w:tcPr/>
          <w:p>
            <w:pPr>
              <w:pStyle w:val="Compact"/>
            </w:pPr>
            <w:r>
              <w:t xml:space="preserve">Why the counter moved.</w:t>
            </w:r>
          </w:p>
        </w:tc>
      </w:tr>
      <w:tr>
        <w:tc>
          <w:tcPr/>
          <w:p>
            <w:pPr>
              <w:pStyle w:val="Compact"/>
            </w:pPr>
            <w:r>
              <w:t xml:space="preserve">Note</w:t>
            </w:r>
          </w:p>
        </w:tc>
        <w:tc>
          <w:tcPr/>
          <w:p>
            <w:pPr>
              <w:pStyle w:val="Compact"/>
            </w:pPr>
            <w:r>
              <w:t xml:space="preserve">NVARCHAR(500)</w:t>
            </w:r>
          </w:p>
        </w:tc>
        <w:tc>
          <w:tcPr/>
          <w:p>
            <w:pPr>
              <w:pStyle w:val="Compact"/>
            </w:pPr>
            <w:r>
              <w:t xml:space="preserve">NULL</w:t>
            </w:r>
          </w:p>
        </w:tc>
        <w:tc>
          <w:tcPr/>
          <w:p>
            <w:pPr>
              <w:pStyle w:val="Compact"/>
            </w:pPr>
            <w:r>
              <w:t xml:space="preserve">Free text;</w:t>
            </w:r>
            <w:r>
              <w:t xml:space="preserve"> </w:t>
            </w:r>
            <w:r>
              <w:rPr>
                <w:b/>
                <w:bCs/>
              </w:rPr>
              <w:t xml:space="preserve">required</w:t>
            </w:r>
            <w:r>
              <w:t xml:space="preserve"> </w:t>
            </w:r>
            <w:r>
              <w:t xml:space="preserve">when the reason is</w:t>
            </w:r>
            <w:r>
              <w:t xml:space="preserve"> </w:t>
            </w:r>
            <w:r>
              <w:rPr>
                <w:rStyle w:val="VerbatimChar"/>
              </w:rPr>
              <w:t xml:space="preserve">Other</w:t>
            </w:r>
            <w:r>
              <w:t xml:space="preserve"> </w:t>
            </w:r>
            <w:r>
              <w:t xml:space="preserve">(enforced in</w:t>
            </w:r>
            <w:r>
              <w:t xml:space="preserve"> </w:t>
            </w:r>
            <w:r>
              <w:rPr>
                <w:rStyle w:val="VerbatimChar"/>
              </w:rPr>
              <w:t xml:space="preserve">Workorder.DieCastCounterAnchor_Record</w:t>
            </w:r>
            <w:r>
              <w:t xml:space="preserve">).</w:t>
            </w:r>
          </w:p>
        </w:tc>
      </w:tr>
      <w:tr>
        <w:tc>
          <w:tcPr>
            <w:shd w:val="clear" w:color="auto" w:fill="F2F2F2"/>
          </w:tcPr>
          <w:tcPr/>
          <w:p>
            <w:pPr>
              <w:pStyle w:val="Compact"/>
            </w:pPr>
            <w:r>
              <w:t xml:space="preserve">AppUserId</w:t>
            </w:r>
          </w:p>
        </w:tc>
        <w:tc>
          <w:tcPr>
            <w:shd w:val="clear" w:color="auto" w:fill="F2F2F2"/>
          </w:tcPr>
          <w:tcPr/>
          <w:p>
            <w:pPr>
              <w:pStyle w:val="Compact"/>
            </w:pPr>
            <w:r>
              <w:t xml:space="preserve">BIGINT</w:t>
            </w:r>
          </w:p>
        </w:tc>
        <w:tc>
          <w:tcPr>
            <w:shd w:val="clear" w:color="auto" w:fill="F2F2F2"/>
          </w:tcPr>
          <w:tcPr/>
          <w:p>
            <w:pPr>
              <w:pStyle w:val="Compact"/>
            </w:pPr>
            <w:r>
              <w:t xml:space="preserve">FK → Location.AppUser.Id, NOT NULL</w:t>
            </w:r>
          </w:p>
        </w:tc>
        <w:tc>
          <w:tcPr>
            <w:shd w:val="clear" w:color="auto" w:fill="F2F2F2"/>
          </w:tcPr>
          <w:tcPr/>
          <w:p>
            <w:pPr>
              <w:pStyle w:val="Compact"/>
            </w:pPr>
            <w:r>
              <w:t xml:space="preserve">Who declared it. Any signed-in operator — no AD elevation: they are the only person who can see the press counter, and gating on a supervisor strands a night shift at a wall.</w:t>
            </w:r>
          </w:p>
        </w:tc>
      </w:tr>
      <w:tr>
        <w:tc>
          <w:tcPr/>
          <w:p>
            <w:pPr>
              <w:pStyle w:val="Compact"/>
            </w:pPr>
            <w:r>
              <w:t xml:space="preserve">TerminalLocationId</w:t>
            </w:r>
          </w:p>
        </w:tc>
        <w:tc>
          <w:tcPr/>
          <w:p>
            <w:pPr>
              <w:pStyle w:val="Compact"/>
            </w:pPr>
            <w:r>
              <w:t xml:space="preserve">BIGINT</w:t>
            </w:r>
          </w:p>
        </w:tc>
        <w:tc>
          <w:tcPr/>
          <w:p>
            <w:pPr>
              <w:pStyle w:val="Compact"/>
            </w:pPr>
            <w:r>
              <w:t xml:space="preserve">FK → Location.Location.Id (Terminal), NULL</w:t>
            </w:r>
          </w:p>
        </w:tc>
        <w:tc>
          <w:tcPr/>
          <w:p>
            <w:pPr>
              <w:pStyle w:val="Compact"/>
            </w:pPr>
          </w:p>
        </w:tc>
      </w:tr>
      <w:tr>
        <w:tc>
          <w:tcPr>
            <w:shd w:val="clear" w:color="auto" w:fill="F2F2F2"/>
          </w:tcPr>
          <w:tcPr/>
          <w:p>
            <w:pPr>
              <w:pStyle w:val="Compact"/>
            </w:pPr>
            <w:r>
              <w:t xml:space="preserve">EventAt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r>
              <w:t xml:space="preserve">Both watermark functions compare contribution</w:t>
            </w:r>
            <w:r>
              <w:t xml:space="preserve"> </w:t>
            </w:r>
            <w:r>
              <w:rPr>
                <w:rStyle w:val="VerbatimChar"/>
              </w:rPr>
              <w:t xml:space="preserve">EventAt</w:t>
            </w:r>
            <w:r>
              <w:t xml:space="preserve"> </w:t>
            </w:r>
            <w:r>
              <w:t xml:space="preserve">against this.</w:t>
            </w:r>
          </w:p>
        </w:tc>
      </w:tr>
    </w:tbl>
    <w:p>
      <w:pPr>
        <w:pStyle w:val="BodyText"/>
      </w:pPr>
      <w:r>
        <w:rPr>
          <w:b/>
          <w:bCs/>
        </w:rPr>
        <w:t xml:space="preserve">Indexes:</w:t>
      </w:r>
      <w:r>
        <w:t xml:space="preserve"> </w:t>
      </w:r>
      <w:r>
        <w:rPr>
          <w:rStyle w:val="VerbatimChar"/>
        </w:rPr>
        <w:t xml:space="preserve">IX_DieCastCounterAnchor_Scope (ToolId, ShiftId, CellLocationId, EventAt DESC, Id DESC) INCLUDE (DeclaredReading)</w:t>
      </w:r>
      <w:r>
        <w:t xml:space="preserve"> </w:t>
      </w:r>
      <w:r>
        <w:t xml:space="preserve">— the whole access path for both watermark functions.</w:t>
      </w:r>
    </w:p>
    <w:p>
      <w:pPr>
        <w:pStyle w:val="BodyText"/>
      </w:pPr>
      <w:r>
        <w:rPr>
          <w:b/>
          <w:bCs/>
        </w:rPr>
        <w:t xml:space="preserve">Audit:</w:t>
      </w:r>
      <w:r>
        <w:t xml:space="preserve"> </w:t>
      </w:r>
      <w:r>
        <w:rPr>
          <w:rStyle w:val="VerbatimChar"/>
        </w:rPr>
        <w:t xml:space="preserve">Audit.LogEventType</w:t>
      </w:r>
      <w:r>
        <w:t xml:space="preserve"> </w:t>
      </w:r>
      <w:r>
        <w:rPr>
          <w:rStyle w:val="VerbatimChar"/>
        </w:rPr>
        <w:t xml:space="preserve">DieCastCounterAnchored</w:t>
      </w:r>
      <w:r>
        <w:t xml:space="preserve">, against the existing</w:t>
      </w:r>
      <w:r>
        <w:t xml:space="preserve"> </w:t>
      </w:r>
      <w:r>
        <w:rPr>
          <w:rStyle w:val="VerbatimChar"/>
        </w:rPr>
        <w:t xml:space="preserve">Tool</w:t>
      </w:r>
      <w:r>
        <w:t xml:space="preserve"> </w:t>
      </w:r>
      <w:r>
        <w:t xml:space="preserve">entity type (31) — an anchor is a statement about a die on a press, not about any one LOT. Logged at</w:t>
      </w:r>
      <w:r>
        <w:t xml:space="preserve"> </w:t>
      </w:r>
      <w:r>
        <w:rPr>
          <w:rStyle w:val="VerbatimChar"/>
        </w:rPr>
        <w:t xml:space="preserve">Warning</w:t>
      </w:r>
      <w:r>
        <w:t xml:space="preserve"> </w:t>
      </w:r>
      <w:r>
        <w:t xml:space="preserve">severity with the old and new watermark in</w:t>
      </w:r>
      <w:r>
        <w:t xml:space="preserve"> </w:t>
      </w:r>
      <w:r>
        <w:rPr>
          <w:rStyle w:val="VerbatimChar"/>
        </w:rPr>
        <w:t xml:space="preserve">OldValue</w:t>
      </w:r>
      <w:r>
        <w:t xml:space="preserve"> </w:t>
      </w:r>
      <w:r>
        <w:t xml:space="preserve">/</w:t>
      </w:r>
      <w:r>
        <w:t xml:space="preserve"> </w:t>
      </w:r>
      <w:r>
        <w:rPr>
          <w:rStyle w:val="VerbatimChar"/>
        </w:rPr>
        <w:t xml:space="preserve">NewValue</w:t>
      </w:r>
      <w:r>
        <w:t xml:space="preserve">.</w:t>
      </w:r>
    </w:p>
    <w:p>
      <w:r>
        <w:pict>
          <v:rect style="width:0;height:1.5pt" o:hralign="center" o:hrstd="t" o:hr="t"/>
        </w:pict>
      </w:r>
    </w:p>
    <w:bookmarkEnd w:id="72"/>
    <w:bookmarkStart w:id="73" w:name="diecastcounteranchorreason"/>
    <w:p>
      <w:pPr>
        <w:pStyle w:val="Heading3"/>
      </w:pPr>
      <w:r>
        <w:t xml:space="preserve">DieCastCounterAnchorReason</w:t>
      </w:r>
    </w:p>
    <w:p>
      <w:pPr>
        <w:pStyle w:val="FirstParagraph"/>
      </w:pPr>
      <w:r>
        <w:rPr>
          <w:b/>
          <w:bCs/>
        </w:rPr>
        <w:t xml:space="preserve">Added migration</w:t>
      </w:r>
      <w:r>
        <w:rPr>
          <w:b/>
          <w:bCs/>
        </w:rPr>
        <w:t xml:space="preserve"> </w:t>
      </w:r>
      <w:r>
        <w:rPr>
          <w:rStyle w:val="VerbatimChar"/>
          <w:b/>
          <w:bCs/>
        </w:rPr>
        <w:t xml:space="preserve">0074</w:t>
      </w:r>
      <w:r>
        <w:rPr>
          <w:b/>
          <w:bCs/>
        </w:rPr>
        <w:t xml:space="preserve"> </w:t>
      </w:r>
      <w:r>
        <w:rPr>
          <w:b/>
          <w:bCs/>
        </w:rPr>
        <w:t xml:space="preserve">(2026-09-10).</w:t>
      </w:r>
      <w:r>
        <w:t xml:space="preserve"> </w:t>
      </w:r>
      <w:r>
        <w:t xml:space="preserve">Read-only code table — why a press counter had to be re-anchored. Code-table backed per repo convention: no free-text reason, no magic integers.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Id</w:t>
            </w:r>
          </w:p>
        </w:tc>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Meaning</w:t>
            </w:r>
          </w:p>
        </w:tc>
      </w:tr>
      <w:tr>
        <w:tc>
          <w:tcPr/>
          <w:p>
            <w:pPr>
              <w:pStyle w:val="Compact"/>
            </w:pPr>
            <w:r>
              <w:t xml:space="preserve">1</w:t>
            </w:r>
          </w:p>
        </w:tc>
        <w:tc>
          <w:tcPr/>
          <w:p>
            <w:pPr>
              <w:pStyle w:val="Compact"/>
            </w:pPr>
            <w:r>
              <w:rPr>
                <w:rStyle w:val="VerbatimChar"/>
              </w:rPr>
              <w:t xml:space="preserve">CounterReset</w:t>
            </w:r>
          </w:p>
        </w:tc>
        <w:tc>
          <w:tcPr/>
          <w:p>
            <w:pPr>
              <w:pStyle w:val="Compact"/>
            </w:pPr>
            <w:r>
              <w:t xml:space="preserve">The counter was reset</w:t>
            </w:r>
          </w:p>
        </w:tc>
        <w:tc>
          <w:tcPr/>
          <w:p>
            <w:pPr>
              <w:pStyle w:val="Compact"/>
            </w:pPr>
            <w:r>
              <w:t xml:space="preserve">Zeroed or rolled over mid-shift (power loss, maintenance, controller swap).</w:t>
            </w:r>
          </w:p>
        </w:tc>
      </w:tr>
      <w:tr>
        <w:tc>
          <w:tcPr>
            <w:shd w:val="clear" w:color="auto" w:fill="F2F2F2"/>
          </w:tcPr>
          <w:tcPr/>
          <w:p>
            <w:pPr>
              <w:pStyle w:val="Compact"/>
            </w:pPr>
            <w:r>
              <w:t xml:space="preserve">2</w:t>
            </w:r>
          </w:p>
        </w:tc>
        <w:tc>
          <w:tcPr>
            <w:shd w:val="clear" w:color="auto" w:fill="F2F2F2"/>
          </w:tcPr>
          <w:tcPr/>
          <w:p>
            <w:pPr>
              <w:pStyle w:val="Compact"/>
            </w:pPr>
            <w:r>
              <w:rPr>
                <w:rStyle w:val="VerbatimChar"/>
              </w:rPr>
              <w:t xml:space="preserve">WrongReadingEntered</w:t>
            </w:r>
          </w:p>
        </w:tc>
        <w:tc>
          <w:tcPr>
            <w:shd w:val="clear" w:color="auto" w:fill="F2F2F2"/>
          </w:tcPr>
          <w:tcPr/>
          <w:p>
            <w:pPr>
              <w:pStyle w:val="Compact"/>
            </w:pPr>
            <w:r>
              <w:t xml:space="preserve">A wrong reading was entered earlier</w:t>
            </w:r>
          </w:p>
        </w:tc>
        <w:tc>
          <w:tcPr>
            <w:shd w:val="clear" w:color="auto" w:fill="F2F2F2"/>
          </w:tcPr>
          <w:tcPr/>
          <w:p>
            <w:pPr>
              <w:pStyle w:val="Compact"/>
            </w:pPr>
            <w:r>
              <w:t xml:space="preserve">An earlier entry recorded a number that was not the counter reading and has blocked this die for the rest of the shift.</w:t>
            </w:r>
          </w:p>
        </w:tc>
      </w:tr>
      <w:tr>
        <w:tc>
          <w:tcPr/>
          <w:p>
            <w:pPr>
              <w:pStyle w:val="Compact"/>
            </w:pPr>
            <w:r>
              <w:t xml:space="preserve">3</w:t>
            </w:r>
          </w:p>
        </w:tc>
        <w:tc>
          <w:tcPr/>
          <w:p>
            <w:pPr>
              <w:pStyle w:val="Compact"/>
            </w:pPr>
            <w:r>
              <w:rPr>
                <w:rStyle w:val="VerbatimChar"/>
              </w:rPr>
              <w:t xml:space="preserve">DieChangeover</w:t>
            </w:r>
          </w:p>
        </w:tc>
        <w:tc>
          <w:tcPr/>
          <w:p>
            <w:pPr>
              <w:pStyle w:val="Compact"/>
            </w:pPr>
            <w:r>
              <w:t xml:space="preserve">The die was changed over</w:t>
            </w:r>
          </w:p>
        </w:tc>
        <w:tc>
          <w:tcPr/>
          <w:p>
            <w:pPr>
              <w:pStyle w:val="Compact"/>
            </w:pPr>
            <w:r>
              <w:t xml:space="preserve">A different die ran on this press earlier in the shift, so the counter carries its shots.</w:t>
            </w:r>
          </w:p>
        </w:tc>
      </w:tr>
      <w:tr>
        <w:tc>
          <w:tcPr>
            <w:shd w:val="clear" w:color="auto" w:fill="F2F2F2"/>
          </w:tcPr>
          <w:tcPr/>
          <w:p>
            <w:pPr>
              <w:pStyle w:val="Compact"/>
            </w:pPr>
            <w:r>
              <w:t xml:space="preserve">4</w:t>
            </w:r>
          </w:p>
        </w:tc>
        <w:tc>
          <w:tcPr>
            <w:shd w:val="clear" w:color="auto" w:fill="F2F2F2"/>
          </w:tcPr>
          <w:tcPr/>
          <w:p>
            <w:pPr>
              <w:pStyle w:val="Compact"/>
            </w:pPr>
            <w:r>
              <w:rPr>
                <w:rStyle w:val="VerbatimChar"/>
              </w:rPr>
              <w:t xml:space="preserve">Other</w:t>
            </w:r>
          </w:p>
        </w:tc>
        <w:tc>
          <w:tcPr>
            <w:shd w:val="clear" w:color="auto" w:fill="F2F2F2"/>
          </w:tcPr>
          <w:tcPr/>
          <w:p>
            <w:pPr>
              <w:pStyle w:val="Compact"/>
            </w:pPr>
            <w:r>
              <w:t xml:space="preserve">Other — see the note</w:t>
            </w:r>
          </w:p>
        </w:tc>
        <w:tc>
          <w:tcPr>
            <w:shd w:val="clear" w:color="auto" w:fill="F2F2F2"/>
          </w:tcPr>
          <w:tcPr/>
          <w:p>
            <w:pPr>
              <w:pStyle w:val="Compact"/>
            </w:pPr>
            <w:r>
              <w:t xml:space="preserve">Anything else. The note is</w:t>
            </w:r>
            <w:r>
              <w:t xml:space="preserve"> </w:t>
            </w:r>
            <w:r>
              <w:rPr>
                <w:b/>
                <w:bCs/>
              </w:rPr>
              <w:t xml:space="preserve">required</w:t>
            </w:r>
            <w:r>
              <w:t xml:space="preserve"> </w:t>
            </w:r>
            <w:r>
              <w:t xml:space="preserve">and is the only record of why.</w:t>
            </w:r>
          </w:p>
        </w:tc>
      </w:tr>
    </w:tbl>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Operator-facing label; drives the reason dropdown.</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Dropdown order (</w:t>
            </w:r>
            <w:r>
              <w:rPr>
                <w:rStyle w:val="VerbatimChar"/>
              </w:rPr>
              <w:t xml:space="preserve">CounterReset</w:t>
            </w:r>
            <w:r>
              <w:t xml:space="preserve"> </w:t>
            </w:r>
            <w:r>
              <w:t xml:space="preserve">first — the commonest case).</w:t>
            </w:r>
          </w:p>
        </w:tc>
      </w:tr>
    </w:tbl>
    <w:p>
      <w:pPr>
        <w:pStyle w:val="BodyText"/>
      </w:pPr>
      <w:r>
        <w:rPr>
          <w:rStyle w:val="VerbatimChar"/>
        </w:rPr>
        <w:t xml:space="preserve">Workorder.DieCastCounterAnchorReason_List</w:t>
      </w:r>
      <w:r>
        <w:t xml:space="preserve"> </w:t>
      </w:r>
      <w:r>
        <w:t xml:space="preserve">derives a</w:t>
      </w:r>
      <w:r>
        <w:t xml:space="preserve"> </w:t>
      </w:r>
      <w:r>
        <w:rPr>
          <w:rStyle w:val="VerbatimChar"/>
        </w:rPr>
        <w:t xml:space="preserve">RequiresNote</w:t>
      </w:r>
      <w:r>
        <w:t xml:space="preserve"> </w:t>
      </w:r>
      <w:r>
        <w:t xml:space="preserve">BIT from</w:t>
      </w:r>
      <w:r>
        <w:t xml:space="preserve"> </w:t>
      </w:r>
      <w:r>
        <w:rPr>
          <w:rStyle w:val="VerbatimChar"/>
        </w:rPr>
        <w:t xml:space="preserve">Code = 'Other'</w:t>
      </w:r>
      <w:r>
        <w:t xml:space="preserve"> </w:t>
      </w:r>
      <w:r>
        <w:t xml:space="preserve">so the dialog can require the note at the button instead of letting the write reject.</w:t>
      </w:r>
    </w:p>
    <w:p>
      <w:r>
        <w:pict>
          <v:rect style="width:0;height:1.5pt" o:hralign="center" o:hrstd="t" o:hr="t"/>
        </w:pict>
      </w:r>
    </w:p>
    <w:bookmarkEnd w:id="73"/>
    <w:bookmarkEnd w:id="74"/>
    <w:bookmarkStart w:id="88" w:name="quality-schema-mixed-scope"/>
    <w:p>
      <w:pPr>
        <w:pStyle w:val="Heading2"/>
      </w:pPr>
      <w:r>
        <w:t xml:space="preserve">5. Quality Schema — MIXED SCOPE</w:t>
      </w:r>
    </w:p>
    <w:p>
      <w:pPr>
        <w:pStyle w:val="BlockText"/>
      </w:pPr>
      <w:r>
        <w:rPr>
          <w:b/>
          <w:bCs/>
        </w:rPr>
        <w:t xml:space="preserve">Scope:</w:t>
      </w:r>
      <w:r>
        <w:t xml:space="preserve"> </w:t>
      </w:r>
      <w:r>
        <w:t xml:space="preserve">-</w:t>
      </w:r>
      <w:r>
        <w:t xml:space="preserve"> </w:t>
      </w:r>
      <w:r>
        <w:rPr>
          <w:rStyle w:val="VerbatimChar"/>
        </w:rPr>
        <w:t xml:space="preserve">DefectCode</w:t>
      </w:r>
      <w:r>
        <w:t xml:space="preserve"> </w:t>
      </w:r>
      <w:r>
        <w:t xml:space="preserve">—</w:t>
      </w:r>
      <w:r>
        <w:t xml:space="preserve"> </w:t>
      </w:r>
      <w:r>
        <w:rPr>
          <w:b/>
          <w:bCs/>
        </w:rPr>
        <w:t xml:space="preserve">MVP</w:t>
      </w:r>
      <w:r>
        <w:t xml:space="preserve"> </w:t>
      </w:r>
      <w:r>
        <w:t xml:space="preserve">(supports reject tracking in Production Data Acquisition)</w:t>
      </w:r>
      <w:r>
        <w:t xml:space="preserve"> </w:t>
      </w:r>
      <w:r>
        <w:t xml:space="preserve">-</w:t>
      </w:r>
      <w:r>
        <w:t xml:space="preserve"> </w:t>
      </w:r>
      <w:r>
        <w:rPr>
          <w:rStyle w:val="VerbatimChar"/>
        </w:rPr>
        <w:t xml:space="preserve">QualitySpec</w:t>
      </w:r>
      <w:r>
        <w:t xml:space="preserve">,</w:t>
      </w:r>
      <w:r>
        <w:t xml:space="preserve"> </w:t>
      </w:r>
      <w:r>
        <w:rPr>
          <w:rStyle w:val="VerbatimChar"/>
        </w:rPr>
        <w:t xml:space="preserve">QualitySpecVersion</w:t>
      </w:r>
      <w:r>
        <w:t xml:space="preserve">,</w:t>
      </w:r>
      <w:r>
        <w:t xml:space="preserve"> </w:t>
      </w:r>
      <w:r>
        <w:rPr>
          <w:rStyle w:val="VerbatimChar"/>
        </w:rPr>
        <w:t xml:space="preserve">QualitySpecAttribute</w:t>
      </w:r>
      <w:r>
        <w:t xml:space="preserve"> </w:t>
      </w:r>
      <w:r>
        <w:t xml:space="preserve">—</w:t>
      </w:r>
      <w:r>
        <w:t xml:space="preserve"> </w:t>
      </w:r>
      <w:r>
        <w:rPr>
          <w:b/>
          <w:bCs/>
        </w:rPr>
        <w:t xml:space="preserve">MVP</w:t>
      </w:r>
      <w:r>
        <w:t xml:space="preserve"> </w:t>
      </w:r>
      <w:r>
        <w:t xml:space="preserve">(Inspections included)</w:t>
      </w:r>
      <w:r>
        <w:t xml:space="preserve"> </w:t>
      </w:r>
      <w:r>
        <w:t xml:space="preserve">-</w:t>
      </w:r>
      <w:r>
        <w:t xml:space="preserve"> </w:t>
      </w:r>
      <w:r>
        <w:rPr>
          <w:rStyle w:val="VerbatimChar"/>
        </w:rPr>
        <w:t xml:space="preserve">QualitySample</w:t>
      </w:r>
      <w:r>
        <w:t xml:space="preserve">,</w:t>
      </w:r>
      <w:r>
        <w:t xml:space="preserve"> </w:t>
      </w:r>
      <w:r>
        <w:rPr>
          <w:rStyle w:val="VerbatimChar"/>
        </w:rPr>
        <w:t xml:space="preserve">QualityResult</w:t>
      </w:r>
      <w:r>
        <w:t xml:space="preserve"> </w:t>
      </w:r>
      <w:r>
        <w:t xml:space="preserve">—</w:t>
      </w:r>
      <w:r>
        <w:t xml:space="preserve"> </w:t>
      </w:r>
      <w:r>
        <w:rPr>
          <w:b/>
          <w:bCs/>
        </w:rPr>
        <w:t xml:space="preserve">MVP</w:t>
      </w:r>
      <w:r>
        <w:t xml:space="preserve"> </w:t>
      </w:r>
      <w:r>
        <w:t xml:space="preserve">for inspections;</w:t>
      </w:r>
      <w:r>
        <w:t xml:space="preserve"> </w:t>
      </w:r>
      <w:r>
        <w:rPr>
          <w:b/>
          <w:bCs/>
        </w:rPr>
        <w:t xml:space="preserve">CONDITIONAL</w:t>
      </w:r>
      <w:r>
        <w:t xml:space="preserve"> </w:t>
      </w:r>
      <w:r>
        <w:t xml:space="preserve">for expanded sampling workflows (Scope Matrix row 9)</w:t>
      </w:r>
      <w:r>
        <w:t xml:space="preserve"> </w:t>
      </w:r>
      <w:r>
        <w:t xml:space="preserve">-</w:t>
      </w:r>
      <w:r>
        <w:t xml:space="preserve"> </w:t>
      </w:r>
      <w:r>
        <w:rPr>
          <w:rStyle w:val="VerbatimChar"/>
        </w:rPr>
        <w:t xml:space="preserve">QualityAttachment</w:t>
      </w:r>
      <w:r>
        <w:t xml:space="preserve"> </w:t>
      </w:r>
      <w:r>
        <w:t xml:space="preserve">—</w:t>
      </w:r>
      <w:r>
        <w:t xml:space="preserve"> </w:t>
      </w:r>
      <w:r>
        <w:rPr>
          <w:b/>
          <w:bCs/>
        </w:rPr>
        <w:t xml:space="preserve">MVP</w:t>
      </w:r>
      <w:r>
        <w:t xml:space="preserve"> </w:t>
      </w:r>
      <w:r>
        <w:t xml:space="preserve">(supports inspections and holds)</w:t>
      </w:r>
      <w:r>
        <w:t xml:space="preserve"> </w:t>
      </w:r>
      <w:r>
        <w:t xml:space="preserve">-</w:t>
      </w:r>
      <w:r>
        <w:t xml:space="preserve"> </w:t>
      </w:r>
      <w:r>
        <w:rPr>
          <w:rStyle w:val="VerbatimChar"/>
        </w:rPr>
        <w:t xml:space="preserve">HoldEvent</w:t>
      </w:r>
      <w:r>
        <w:t xml:space="preserve"> </w:t>
      </w:r>
      <w:r>
        <w:t xml:space="preserve">—</w:t>
      </w:r>
      <w:r>
        <w:t xml:space="preserve"> </w:t>
      </w:r>
      <w:r>
        <w:rPr>
          <w:b/>
          <w:bCs/>
        </w:rPr>
        <w:t xml:space="preserve">MVP-EXPANDED</w:t>
      </w:r>
      <w:r>
        <w:t xml:space="preserve"> </w:t>
      </w:r>
      <w:r>
        <w:t xml:space="preserve">(Holds included and expanded)</w:t>
      </w:r>
      <w:r>
        <w:t xml:space="preserve"> </w:t>
      </w:r>
      <w:r>
        <w:t xml:space="preserve">-</w:t>
      </w:r>
      <w:r>
        <w:t xml:space="preserve"> </w:t>
      </w:r>
      <w:r>
        <w:rPr>
          <w:rStyle w:val="VerbatimChar"/>
        </w:rPr>
        <w:t xml:space="preserve">NonConformance</w:t>
      </w:r>
      <w:r>
        <w:t xml:space="preserve"> </w:t>
      </w:r>
      <w:r>
        <w:t xml:space="preserve">—</w:t>
      </w:r>
      <w:r>
        <w:t xml:space="preserve"> </w:t>
      </w:r>
      <w:r>
        <w:rPr>
          <w:b/>
          <w:bCs/>
        </w:rPr>
        <w:t xml:space="preserve">FUTURE</w:t>
      </w:r>
      <w:r>
        <w:t xml:space="preserve"> </w:t>
      </w:r>
      <w:r>
        <w:t xml:space="preserve">—</w:t>
      </w:r>
      <w:r>
        <w:t xml:space="preserve"> </w:t>
      </w:r>
      <w:r>
        <w:rPr>
          <w:i/>
          <w:iCs/>
        </w:rPr>
        <w:t xml:space="preserve">NCM/Failure Analysis is not in current scope. Table retained because it completes the hold→NCM design separation. When activated, provides structured defect disposition without schema changes.</w:t>
      </w:r>
    </w:p>
    <w:p>
      <w:pPr>
        <w:pStyle w:val="FirstParagraph"/>
      </w:pPr>
      <w:r>
        <w:t xml:space="preserve">Specification-driven inspections, non-conformance, hold management.</w:t>
      </w:r>
    </w:p>
    <w:bookmarkStart w:id="75" w:name="defectcode"/>
    <w:p>
      <w:pPr>
        <w:pStyle w:val="Heading3"/>
      </w:pPr>
      <w:r>
        <w:t xml:space="preserve">DefectCode</w:t>
      </w:r>
    </w:p>
    <w:p>
      <w:pPr>
        <w:pStyle w:val="FirstParagraph"/>
      </w:pPr>
      <w:r>
        <w:t xml:space="preserve">~170 reject/defect reason codes.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(ISA-95 Area, organizational grouping)</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r>
              <w:t xml:space="preserve">Affects OEE quality calculation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75"/>
    <w:bookmarkStart w:id="76" w:name="qualityspec"/>
    <w:p>
      <w:pPr>
        <w:pStyle w:val="Heading3"/>
      </w:pPr>
      <w:r>
        <w:t xml:space="preserve">QualitySpec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NULL</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BIGINT</w:t>
            </w:r>
          </w:p>
        </w:tc>
        <w:tc>
          <w:tcPr>
            <w:shd w:val="clear" w:color="auto" w:fill="F2F2F2"/>
          </w:tcPr>
          <w:tcPr/>
          <w:p>
            <w:pPr>
              <w:pStyle w:val="Compact"/>
            </w:pPr>
            <w:r>
              <w:t xml:space="preserve">FK → OperationTemplate.Id, NULL</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r>
              <w:t xml:space="preserve">Header-level soft-delete — lets a spec be deprecated at the header level. Added migration</w:t>
            </w:r>
            <w:r>
              <w:t xml:space="preserve"> </w:t>
            </w:r>
            <w:r>
              <w:rPr>
                <w:rStyle w:val="VerbatimChar"/>
              </w:rPr>
              <w:t xml:space="preserve">0017</w:t>
            </w:r>
            <w:r>
              <w:t xml:space="preserve">.</w:t>
            </w:r>
          </w:p>
        </w:tc>
      </w:tr>
      <w:tr>
        <w:tc>
          <w:tcPr>
            <w:shd w:val="clear" w:color="auto" w:fill="F2F2F2"/>
          </w:tcPr>
          <w:tcPr/>
          <w:p>
            <w:pPr>
              <w:pStyle w:val="Compact"/>
            </w:pPr>
            <w:r>
              <w:t xml:space="preserve">DeprecatedByUserId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r>
              <w:t xml:space="preserve">Who deprecated the spec. Added migration</w:t>
            </w:r>
            <w:r>
              <w:t xml:space="preserve"> </w:t>
            </w:r>
            <w:r>
              <w:rPr>
                <w:rStyle w:val="VerbatimChar"/>
              </w:rPr>
              <w:t xml:space="preserve">0017</w:t>
            </w:r>
            <w:r>
              <w:t xml:space="preserve">.</w:t>
            </w:r>
          </w:p>
        </w:tc>
      </w:tr>
    </w:tbl>
    <w:bookmarkEnd w:id="76"/>
    <w:bookmarkStart w:id="77" w:name="qualityspecversion"/>
    <w:p>
      <w:pPr>
        <w:pStyle w:val="Heading3"/>
      </w:pPr>
      <w:r>
        <w:t xml:space="preserve">QualitySpecVersion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QualitySpecId</w:t>
            </w:r>
          </w:p>
        </w:tc>
        <w:tc>
          <w:tcPr>
            <w:shd w:val="clear" w:color="auto" w:fill="F2F2F2"/>
          </w:tcPr>
          <w:tcPr/>
          <w:p>
            <w:pPr>
              <w:pStyle w:val="Compact"/>
            </w:pPr>
            <w:r>
              <w:t xml:space="preserve">BIGINT</w:t>
            </w:r>
          </w:p>
        </w:tc>
        <w:tc>
          <w:tcPr>
            <w:shd w:val="clear" w:color="auto" w:fill="F2F2F2"/>
          </w:tcPr>
          <w:tcPr/>
          <w:p>
            <w:pPr>
              <w:pStyle w:val="Compact"/>
            </w:pPr>
            <w:r>
              <w:t xml:space="preserve">FK → QualitySpec.Id,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77"/>
    <w:bookmarkStart w:id="78" w:name="qualityspecattribute"/>
    <w:p>
      <w:pPr>
        <w:pStyle w:val="Heading3"/>
      </w:pPr>
      <w:r>
        <w:t xml:space="preserve">QualitySpecAttribute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QualitySpecVersionId</w:t>
            </w:r>
          </w:p>
        </w:tc>
        <w:tc>
          <w:tcPr>
            <w:shd w:val="clear" w:color="auto" w:fill="F2F2F2"/>
          </w:tcPr>
          <w:tcPr/>
          <w:p>
            <w:pPr>
              <w:pStyle w:val="Compact"/>
            </w:pPr>
            <w:r>
              <w:t xml:space="preserve">BIGINT</w:t>
            </w:r>
          </w:p>
        </w:tc>
        <w:tc>
          <w:tcPr>
            <w:shd w:val="clear" w:color="auto" w:fill="F2F2F2"/>
          </w:tcPr>
          <w:tcPr/>
          <w:p>
            <w:pPr>
              <w:pStyle w:val="Compact"/>
            </w:pPr>
            <w:r>
              <w:t xml:space="preserve">FK → QualitySpecVersion.Id,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DataType</w:t>
            </w:r>
          </w:p>
        </w:tc>
        <w:tc>
          <w:tcPr>
            <w:shd w:val="clear" w:color="auto" w:fill="F2F2F2"/>
          </w:tcPr>
          <w:tcPr/>
          <w:p>
            <w:pPr>
              <w:pStyle w:val="Compact"/>
            </w:pPr>
            <w:r>
              <w:t xml:space="preserve">NVARCHAR(50)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r>
              <w:t xml:space="preserve">Legacy free-text UoM. Superseded by</w:t>
            </w:r>
            <w:r>
              <w:t xml:space="preserve"> </w:t>
            </w:r>
            <w:r>
              <w:rPr>
                <w:rStyle w:val="VerbatimChar"/>
              </w:rPr>
              <w:t xml:space="preserve">UomId</w:t>
            </w:r>
            <w:r>
              <w:t xml:space="preserve"> </w:t>
            </w:r>
            <w:r>
              <w:t xml:space="preserve">for Config Tool editing; retained for back-compat.</w:t>
            </w:r>
          </w:p>
        </w:tc>
      </w:tr>
      <w:tr>
        <w:tc>
          <w:tcPr>
            <w:shd w:val="clear" w:color="auto" w:fill="F2F2F2"/>
          </w:tcPr>
          <w:tcPr/>
          <w:p>
            <w:pPr>
              <w:pStyle w:val="Compact"/>
            </w:pPr>
            <w:r>
              <w:t xml:space="preserve">UomId</w:t>
            </w:r>
          </w:p>
        </w:tc>
        <w:tc>
          <w:tcPr>
            <w:shd w:val="clear" w:color="auto" w:fill="F2F2F2"/>
          </w:tcPr>
          <w:tcPr/>
          <w:p>
            <w:pPr>
              <w:pStyle w:val="Compact"/>
            </w:pPr>
            <w:r>
              <w:t xml:space="preserve">BIGINT</w:t>
            </w:r>
          </w:p>
        </w:tc>
        <w:tc>
          <w:tcPr>
            <w:shd w:val="clear" w:color="auto" w:fill="F2F2F2"/>
          </w:tcPr>
          <w:tcPr/>
          <w:p>
            <w:pPr>
              <w:pStyle w:val="Compact"/>
            </w:pPr>
            <w:r>
              <w:t xml:space="preserve">FK → Parts.Uom.Id, NULL</w:t>
            </w:r>
          </w:p>
        </w:tc>
        <w:tc>
          <w:tcPr>
            <w:shd w:val="clear" w:color="auto" w:fill="F2F2F2"/>
          </w:tcPr>
          <w:tcPr/>
          <w:p>
            <w:pPr>
              <w:pStyle w:val="Compact"/>
            </w:pPr>
            <w:r>
              <w:t xml:space="preserve">Added migration</w:t>
            </w:r>
            <w:r>
              <w:t xml:space="preserve"> </w:t>
            </w:r>
            <w:r>
              <w:rPr>
                <w:rStyle w:val="VerbatimChar"/>
              </w:rPr>
              <w:t xml:space="preserve">0017</w:t>
            </w:r>
            <w:r>
              <w:t xml:space="preserve"> </w:t>
            </w:r>
            <w:r>
              <w:t xml:space="preserve">— replaces free-text</w:t>
            </w:r>
            <w:r>
              <w:t xml:space="preserve"> </w:t>
            </w:r>
            <w:r>
              <w:rPr>
                <w:rStyle w:val="VerbatimChar"/>
              </w:rPr>
              <w:t xml:space="preserve">Uom</w:t>
            </w:r>
            <w:r>
              <w:t xml:space="preserve"> </w:t>
            </w:r>
            <w:r>
              <w:t xml:space="preserve">usage by the Config Tool QualitySpec editor.</w:t>
            </w:r>
          </w:p>
        </w:tc>
      </w:tr>
      <w:tr>
        <w:tc>
          <w:tcPr/>
          <w:p>
            <w:pPr>
              <w:pStyle w:val="Compact"/>
            </w:pPr>
            <w:r>
              <w:t xml:space="preserve">TargetValue</w:t>
            </w:r>
          </w:p>
        </w:tc>
        <w:tc>
          <w:tcPr/>
          <w:p>
            <w:pPr>
              <w:pStyle w:val="Compact"/>
            </w:pPr>
            <w:r>
              <w:t xml:space="preserve">DECIMAL(18,6)</w:t>
            </w:r>
          </w:p>
        </w:tc>
        <w:tc>
          <w:tcPr/>
          <w:p>
            <w:pPr>
              <w:pStyle w:val="Compact"/>
            </w:pPr>
            <w:r>
              <w:t xml:space="preserve">NULL</w:t>
            </w:r>
          </w:p>
        </w:tc>
        <w:tc>
          <w:tcPr/>
          <w:p>
            <w:pPr>
              <w:pStyle w:val="Compact"/>
            </w:pPr>
          </w:p>
        </w:tc>
      </w:tr>
      <w:tr>
        <w:tc>
          <w:tcPr>
            <w:shd w:val="clear" w:color="auto" w:fill="F2F2F2"/>
          </w:tcPr>
          <w:tcPr/>
          <w:p>
            <w:pPr>
              <w:pStyle w:val="Compact"/>
            </w:pPr>
            <w:r>
              <w:t xml:space="preserve">LowerLimit</w:t>
            </w:r>
          </w:p>
        </w:tc>
        <w:tc>
          <w:tcPr>
            <w:shd w:val="clear" w:color="auto" w:fill="F2F2F2"/>
          </w:tcPr>
          <w:tcPr/>
          <w:p>
            <w:pPr>
              <w:pStyle w:val="Compact"/>
            </w:pPr>
            <w:r>
              <w:t xml:space="preserve">DECIMAL(18,6)</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UpperLimit</w:t>
            </w:r>
          </w:p>
        </w:tc>
        <w:tc>
          <w:tcPr/>
          <w:p>
            <w:pPr>
              <w:pStyle w:val="Compact"/>
            </w:pPr>
            <w:r>
              <w:t xml:space="preserve">DECIMAL(18,6)</w:t>
            </w:r>
          </w:p>
        </w:tc>
        <w:tc>
          <w:tcPr/>
          <w:p>
            <w:pPr>
              <w:pStyle w:val="Compact"/>
            </w:pPr>
            <w:r>
              <w:t xml:space="preserve">NULL</w:t>
            </w:r>
          </w:p>
        </w:tc>
        <w:tc>
          <w:tcPr/>
          <w:p>
            <w:pPr>
              <w:pStyle w:val="Compact"/>
            </w:pP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1</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p>
        </w:tc>
      </w:tr>
    </w:tbl>
    <w:bookmarkEnd w:id="78"/>
    <w:bookmarkStart w:id="79" w:name="qualitysample"/>
    <w:p>
      <w:pPr>
        <w:pStyle w:val="Heading3"/>
      </w:pPr>
      <w:r>
        <w:t xml:space="preserve">QualitySample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QualitySpecVersionId</w:t>
            </w:r>
          </w:p>
        </w:tc>
        <w:tc>
          <w:tcPr/>
          <w:p>
            <w:pPr>
              <w:pStyle w:val="Compact"/>
            </w:pPr>
            <w:r>
              <w:t xml:space="preserve">BIGINT</w:t>
            </w:r>
          </w:p>
        </w:tc>
        <w:tc>
          <w:tcPr/>
          <w:p>
            <w:pPr>
              <w:pStyle w:val="Compact"/>
            </w:pPr>
            <w:r>
              <w:t xml:space="preserve">FK → QualitySpecVersion.Id, NOT NULL</w:t>
            </w:r>
          </w:p>
        </w:tc>
        <w:tc>
          <w:tcPr/>
          <w:p>
            <w:pPr>
              <w:pStyle w:val="Compact"/>
            </w:pPr>
            <w:r>
              <w:t xml:space="preserve">Version active at time of sampling</w:t>
            </w: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p>
        </w:tc>
      </w:tr>
      <w:tr>
        <w:tc>
          <w:tcPr/>
          <w:p>
            <w:pPr>
              <w:pStyle w:val="Compact"/>
            </w:pPr>
            <w:r>
              <w:t xml:space="preserve">SampleTriggerCodeId</w:t>
            </w:r>
          </w:p>
        </w:tc>
        <w:tc>
          <w:tcPr/>
          <w:p>
            <w:pPr>
              <w:pStyle w:val="Compact"/>
            </w:pPr>
            <w:r>
              <w:t xml:space="preserve">BIGINT</w:t>
            </w:r>
          </w:p>
        </w:tc>
        <w:tc>
          <w:tcPr/>
          <w:p>
            <w:pPr>
              <w:pStyle w:val="Compact"/>
            </w:pPr>
            <w:r>
              <w:t xml:space="preserve">FK → SampleTriggerCode.Id, NULL</w:t>
            </w:r>
          </w:p>
        </w:tc>
        <w:tc>
          <w:tcPr/>
          <w:p>
            <w:pPr>
              <w:pStyle w:val="Compact"/>
            </w:pPr>
            <w:r>
              <w:t xml:space="preserve">What triggered this sample</w:t>
            </w:r>
          </w:p>
        </w:tc>
      </w:tr>
      <w:tr>
        <w:tc>
          <w:tcPr>
            <w:shd w:val="clear" w:color="auto" w:fill="F2F2F2"/>
          </w:tcPr>
          <w:tcPr/>
          <w:p>
            <w:pPr>
              <w:pStyle w:val="Compact"/>
            </w:pPr>
            <w:r>
              <w:t xml:space="preserve">SampledByUserId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SampledAt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InspectionResultCodeId</w:t>
            </w:r>
          </w:p>
        </w:tc>
        <w:tc>
          <w:tcPr>
            <w:shd w:val="clear" w:color="auto" w:fill="F2F2F2"/>
          </w:tcPr>
          <w:tcPr/>
          <w:p>
            <w:pPr>
              <w:pStyle w:val="Compact"/>
            </w:pPr>
            <w:r>
              <w:t xml:space="preserve">BIGINT</w:t>
            </w:r>
          </w:p>
        </w:tc>
        <w:tc>
          <w:tcPr>
            <w:shd w:val="clear" w:color="auto" w:fill="F2F2F2"/>
          </w:tcPr>
          <w:tcPr/>
          <w:p>
            <w:pPr>
              <w:pStyle w:val="Compact"/>
            </w:pPr>
            <w:r>
              <w:t xml:space="preserve">FK → InspectionResultCode.Id, NOT NULL</w:t>
            </w:r>
          </w:p>
        </w:tc>
        <w:tc>
          <w:tcPr>
            <w:shd w:val="clear" w:color="auto" w:fill="F2F2F2"/>
          </w:tcPr>
          <w:tcPr/>
          <w:p>
            <w:pPr>
              <w:pStyle w:val="Compact"/>
            </w:pPr>
            <w:r>
              <w:t xml:space="preserve">Pass/Fail outcome</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bl>
    <w:bookmarkEnd w:id="79"/>
    <w:bookmarkStart w:id="80" w:name="qualityresult"/>
    <w:p>
      <w:pPr>
        <w:pStyle w:val="Heading3"/>
      </w:pPr>
      <w:r>
        <w:t xml:space="preserve">QualityResult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BIGINT</w:t>
            </w:r>
          </w:p>
        </w:tc>
        <w:tc>
          <w:tcPr>
            <w:shd w:val="clear" w:color="auto" w:fill="F2F2F2"/>
          </w:tcPr>
          <w:tcPr/>
          <w:p>
            <w:pPr>
              <w:pStyle w:val="Compact"/>
            </w:pPr>
            <w:r>
              <w:t xml:space="preserve">FK → QualitySample.Id, NOT NULL</w:t>
            </w:r>
          </w:p>
        </w:tc>
        <w:tc>
          <w:tcPr>
            <w:shd w:val="clear" w:color="auto" w:fill="F2F2F2"/>
          </w:tcPr>
          <w:tcPr/>
          <w:p>
            <w:pPr>
              <w:pStyle w:val="Compact"/>
            </w:pPr>
          </w:p>
        </w:tc>
      </w:tr>
      <w:tr>
        <w:tc>
          <w:tcPr/>
          <w:p>
            <w:pPr>
              <w:pStyle w:val="Compact"/>
            </w:pPr>
            <w:r>
              <w:t xml:space="preserve">QualitySpecAttributeId</w:t>
            </w:r>
          </w:p>
        </w:tc>
        <w:tc>
          <w:tcPr/>
          <w:p>
            <w:pPr>
              <w:pStyle w:val="Compact"/>
            </w:pPr>
            <w:r>
              <w:t xml:space="preserve">BIGINT</w:t>
            </w:r>
          </w:p>
        </w:tc>
        <w:tc>
          <w:tcPr/>
          <w:p>
            <w:pPr>
              <w:pStyle w:val="Compact"/>
            </w:pPr>
            <w:r>
              <w:t xml:space="preserve">FK → QualitySpecAttribute.Id, NOT NULL</w:t>
            </w:r>
          </w:p>
        </w:tc>
        <w:tc>
          <w:tcPr/>
          <w:p>
            <w:pPr>
              <w:pStyle w:val="Compact"/>
            </w:pPr>
          </w:p>
        </w:tc>
      </w:tr>
      <w:tr>
        <w:tc>
          <w:tcPr>
            <w:shd w:val="clear" w:color="auto" w:fill="F2F2F2"/>
          </w:tcPr>
          <w:tcPr/>
          <w:p>
            <w:pPr>
              <w:pStyle w:val="Compact"/>
            </w:pPr>
            <w:r>
              <w:t xml:space="preserve">MeasuredValue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Canonical string storage of the measured value, parsed per</w:t>
            </w:r>
            <w:r>
              <w:t xml:space="preserve"> </w:t>
            </w:r>
            <w:r>
              <w:rPr>
                <w:rStyle w:val="VerbatimChar"/>
              </w:rPr>
              <w:t xml:space="preserve">QualitySpecAttribute.DataType</w:t>
            </w:r>
            <w:r>
              <w:t xml:space="preserve">.</w:t>
            </w:r>
          </w:p>
        </w:tc>
      </w:tr>
      <w:tr>
        <w:tc>
          <w:tcPr/>
          <w:p>
            <w:pPr>
              <w:pStyle w:val="Compact"/>
            </w:pPr>
            <w:r>
              <w:t xml:space="preserve">NumericValue</w:t>
            </w:r>
          </w:p>
        </w:tc>
        <w:tc>
          <w:tcPr/>
          <w:p>
            <w:pPr>
              <w:pStyle w:val="Compact"/>
            </w:pPr>
            <w:r>
              <w:t xml:space="preserve">DECIMAL(18,4)</w:t>
            </w:r>
          </w:p>
        </w:tc>
        <w:tc>
          <w:tcPr/>
          <w:p>
            <w:pPr>
              <w:pStyle w:val="Compact"/>
            </w:pPr>
            <w:r>
              <w:t xml:space="preserve">NULL</w:t>
            </w:r>
          </w:p>
        </w:tc>
        <w:tc>
          <w:tcPr/>
          <w:p>
            <w:pPr>
              <w:pStyle w:val="Compact"/>
            </w:pPr>
            <w:r>
              <w:rPr>
                <w:b/>
                <w:bCs/>
              </w:rPr>
              <w:t xml:space="preserve">Added v1.9p.</w:t>
            </w:r>
            <w:r>
              <w:t xml:space="preserve"> </w:t>
            </w:r>
            <w:r>
              <w:t xml:space="preserve">Numeric shadow of</w:t>
            </w:r>
            <w:r>
              <w:t xml:space="preserve"> </w:t>
            </w:r>
            <w:r>
              <w:rPr>
                <w:rStyle w:val="VerbatimChar"/>
              </w:rPr>
              <w:t xml:space="preserve">MeasuredValue</w:t>
            </w:r>
            <w:r>
              <w:t xml:space="preserve">, populated when the attribute is numeric — enables indexable range / SPC / Cpk queries over measured results without parsing</w:t>
            </w:r>
            <w:r>
              <w:t xml:space="preserve"> </w:t>
            </w:r>
            <w:r>
              <w:rPr>
                <w:rStyle w:val="VerbatimChar"/>
              </w:rPr>
              <w:t xml:space="preserve">MeasuredValue</w:t>
            </w:r>
            <w:r>
              <w:t xml:space="preserve">. Mirrors</w:t>
            </w:r>
            <w:r>
              <w:t xml:space="preserve"> </w:t>
            </w:r>
            <w:r>
              <w:rPr>
                <w:rStyle w:val="VerbatimChar"/>
              </w:rPr>
              <w:t xml:space="preserve">Workorder.ProductionEventValue.NumericValue</w:t>
            </w:r>
            <w:r>
              <w:t xml:space="preserve">. NULL for non-numeric (string / boolean) attributes; the Arc 2 write proc sets it when</w:t>
            </w:r>
            <w:r>
              <w:t xml:space="preserve"> </w:t>
            </w:r>
            <w:r>
              <w:rPr>
                <w:rStyle w:val="VerbatimChar"/>
              </w:rPr>
              <w:t xml:space="preserve">QualitySpecAttribute.DataType</w:t>
            </w:r>
            <w:r>
              <w:t xml:space="preserve"> </w:t>
            </w:r>
            <w:r>
              <w:t xml:space="preserve">∈ {Integer, Decimal}. Cheap to add now (table is Arc 2-deferred, unbuilt); painful to retrofit onto a 20M+ row table later.</w:t>
            </w:r>
          </w:p>
        </w:tc>
      </w:tr>
      <w:tr>
        <w:tc>
          <w:tcPr>
            <w:shd w:val="clear" w:color="auto" w:fill="F2F2F2"/>
          </w:tcPr>
          <w:tcPr/>
          <w:p>
            <w:pPr>
              <w:pStyle w:val="Compact"/>
            </w:pPr>
            <w:r>
              <w:t xml:space="preserve">Uom</w:t>
            </w:r>
          </w:p>
        </w:tc>
        <w:tc>
          <w:tcPr>
            <w:shd w:val="clear" w:color="auto" w:fill="F2F2F2"/>
          </w:tcPr>
          <w:tcPr/>
          <w:p>
            <w:pPr>
              <w:pStyle w:val="Compact"/>
            </w:pPr>
            <w:r>
              <w:t xml:space="preserve">NVARCHAR(20)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IsPass</w:t>
            </w:r>
          </w:p>
        </w:tc>
        <w:tc>
          <w:tcPr/>
          <w:p>
            <w:pPr>
              <w:pStyle w:val="Compact"/>
            </w:pPr>
            <w:r>
              <w:t xml:space="preserve">BIT</w:t>
            </w:r>
          </w:p>
        </w:tc>
        <w:tc>
          <w:tcPr/>
          <w:p>
            <w:pPr>
              <w:pStyle w:val="Compact"/>
            </w:pPr>
            <w:r>
              <w:t xml:space="preserve">NOT NULL</w:t>
            </w:r>
          </w:p>
        </w:tc>
        <w:tc>
          <w:tcPr/>
          <w:p>
            <w:pPr>
              <w:pStyle w:val="Compact"/>
            </w:pPr>
          </w:p>
        </w:tc>
      </w:tr>
    </w:tbl>
    <w:bookmarkEnd w:id="80"/>
    <w:bookmarkStart w:id="81" w:name="qualityattachment"/>
    <w:p>
      <w:pPr>
        <w:pStyle w:val="Heading3"/>
      </w:pPr>
      <w:r>
        <w:t xml:space="preserve">QualityAttachment</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BIGINT</w:t>
            </w:r>
          </w:p>
        </w:tc>
        <w:tc>
          <w:tcPr>
            <w:shd w:val="clear" w:color="auto" w:fill="F2F2F2"/>
          </w:tcPr>
          <w:tcPr/>
          <w:p>
            <w:pPr>
              <w:pStyle w:val="Compact"/>
            </w:pPr>
            <w:r>
              <w:t xml:space="preserve">FK → QualitySample.Id,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BIGINT</w:t>
            </w:r>
          </w:p>
        </w:tc>
        <w:tc>
          <w:tcPr/>
          <w:p>
            <w:pPr>
              <w:pStyle w:val="Compact"/>
            </w:pPr>
            <w:r>
              <w:t xml:space="preserve">FK → NonConformance.Id, NULL</w:t>
            </w:r>
          </w:p>
        </w:tc>
        <w:tc>
          <w:tcPr/>
          <w:p>
            <w:pPr>
              <w:pStyle w:val="Compact"/>
            </w:pPr>
          </w:p>
        </w:tc>
      </w:tr>
      <w:tr>
        <w:tc>
          <w:tcPr>
            <w:shd w:val="clear" w:color="auto" w:fill="F2F2F2"/>
          </w:tcPr>
          <w:tcPr/>
          <w:p>
            <w:pPr>
              <w:pStyle w:val="Compact"/>
            </w:pPr>
            <w:r>
              <w:t xml:space="preserve">FileName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FileType</w:t>
            </w:r>
          </w:p>
        </w:tc>
        <w:tc>
          <w:tcPr/>
          <w:p>
            <w:pPr>
              <w:pStyle w:val="Compact"/>
            </w:pPr>
            <w:r>
              <w:t xml:space="preserve">NVARCHAR(50)</w:t>
            </w:r>
          </w:p>
        </w:tc>
        <w:tc>
          <w:tcPr/>
          <w:p>
            <w:pPr>
              <w:pStyle w:val="Compact"/>
            </w:pPr>
            <w:r>
              <w:t xml:space="preserve">NOT NULL</w:t>
            </w:r>
          </w:p>
        </w:tc>
        <w:tc>
          <w:tcPr/>
          <w:p>
            <w:pPr>
              <w:pStyle w:val="Compact"/>
            </w:pPr>
            <w:r>
              <w:t xml:space="preserve">CSV, XLSX, PDF, PNG, JPG</w:t>
            </w:r>
          </w:p>
        </w:tc>
      </w:tr>
      <w:tr>
        <w:tc>
          <w:tcPr>
            <w:shd w:val="clear" w:color="auto" w:fill="F2F2F2"/>
          </w:tcPr>
          <w:tcPr/>
          <w:p>
            <w:pPr>
              <w:pStyle w:val="Compact"/>
            </w:pPr>
            <w:r>
              <w:t xml:space="preserve">FilePath</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UploadedAt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UploadedByUserId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bl>
    <w:bookmarkEnd w:id="81"/>
    <w:bookmarkStart w:id="82" w:name="inspectionresultcode"/>
    <w:p>
      <w:pPr>
        <w:pStyle w:val="Heading3"/>
      </w:pPr>
      <w:r>
        <w:t xml:space="preserve">InspectionResultCode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Pass, Fail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82"/>
    <w:bookmarkStart w:id="83" w:name="sampletriggercode"/>
    <w:p>
      <w:pPr>
        <w:pStyle w:val="Heading3"/>
      </w:pPr>
      <w:r>
        <w:t xml:space="preserve">SampleTriggerCode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ShiftStart, DieChange, ToolChange, FirstPiece, LastPiece, etc.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83"/>
    <w:bookmarkStart w:id="84" w:name="holdtypecode"/>
    <w:p>
      <w:pPr>
        <w:pStyle w:val="Heading3"/>
      </w:pPr>
      <w:r>
        <w:t xml:space="preserve">HoldTypeCode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Quality, CustomerComplaint, Precautionary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84"/>
    <w:bookmarkStart w:id="85" w:name="dispositioncode"/>
    <w:p>
      <w:pPr>
        <w:pStyle w:val="Heading3"/>
      </w:pPr>
      <w:r>
        <w:t xml:space="preserve">DispositionCode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UseAsIs, Rework, Scrap, ReturnToVendor</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85"/>
    <w:bookmarkStart w:id="86" w:name="nonconformance"/>
    <w:p>
      <w:pPr>
        <w:pStyle w:val="Heading3"/>
      </w:pPr>
      <w:r>
        <w:t xml:space="preserve">NonConformance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DefectCodeId</w:t>
            </w:r>
          </w:p>
        </w:tc>
        <w:tc>
          <w:tcPr/>
          <w:p>
            <w:pPr>
              <w:pStyle w:val="Compact"/>
            </w:pPr>
            <w:r>
              <w:t xml:space="preserve">BIGINT</w:t>
            </w:r>
          </w:p>
        </w:tc>
        <w:tc>
          <w:tcPr/>
          <w:p>
            <w:pPr>
              <w:pStyle w:val="Compact"/>
            </w:pPr>
            <w:r>
              <w:t xml:space="preserve">FK → DefectCode.Id, NOT NULL</w:t>
            </w:r>
          </w:p>
        </w:tc>
        <w:tc>
          <w:tcPr/>
          <w:p>
            <w:pPr>
              <w:pStyle w:val="Compact"/>
            </w:pPr>
          </w:p>
        </w:tc>
      </w:tr>
      <w:tr>
        <w:tc>
          <w:tcPr>
            <w:shd w:val="clear" w:color="auto" w:fill="F2F2F2"/>
          </w:tcPr>
          <w:tcPr/>
          <w:p>
            <w:pPr>
              <w:pStyle w:val="Compact"/>
            </w:pPr>
            <w:r>
              <w:t xml:space="preserve">Quantity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DispositionCodeId</w:t>
            </w:r>
          </w:p>
        </w:tc>
        <w:tc>
          <w:tcPr/>
          <w:p>
            <w:pPr>
              <w:pStyle w:val="Compact"/>
            </w:pPr>
            <w:r>
              <w:t xml:space="preserve">BIGINT</w:t>
            </w:r>
          </w:p>
        </w:tc>
        <w:tc>
          <w:tcPr/>
          <w:p>
            <w:pPr>
              <w:pStyle w:val="Compact"/>
            </w:pPr>
            <w:r>
              <w:t xml:space="preserve">FK → DispositionCode.Id, NOT NULL</w:t>
            </w:r>
          </w:p>
        </w:tc>
        <w:tc>
          <w:tcPr/>
          <w:p>
            <w:pPr>
              <w:pStyle w:val="Compact"/>
            </w:pPr>
            <w:r>
              <w:t xml:space="preserve">Current disposition</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ReportedByUserId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ReportedAt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ResolvedAt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ResolvedByUserId</w:t>
            </w:r>
          </w:p>
        </w:tc>
        <w:tc>
          <w:tcPr/>
          <w:p>
            <w:pPr>
              <w:pStyle w:val="Compact"/>
            </w:pPr>
            <w:r>
              <w:t xml:space="preserve">BIGINT</w:t>
            </w:r>
          </w:p>
        </w:tc>
        <w:tc>
          <w:tcPr/>
          <w:p>
            <w:pPr>
              <w:pStyle w:val="Compact"/>
            </w:pPr>
            <w:r>
              <w:t xml:space="preserve">FK → AppUser.Id, NULL</w:t>
            </w:r>
          </w:p>
        </w:tc>
        <w:tc>
          <w:tcPr/>
          <w:p>
            <w:pPr>
              <w:pStyle w:val="Compact"/>
            </w:pPr>
          </w:p>
        </w:tc>
      </w:tr>
    </w:tbl>
    <w:bookmarkEnd w:id="86"/>
    <w:bookmarkStart w:id="87" w:name="holdevent"/>
    <w:p>
      <w:pPr>
        <w:pStyle w:val="Heading3"/>
      </w:pPr>
      <w:r>
        <w:t xml:space="preserve">HoldEvent</w:t>
      </w:r>
    </w:p>
    <w:p>
      <w:pPr>
        <w:pStyle w:val="FirstParagraph"/>
      </w:pPr>
      <w:r>
        <w:t xml:space="preserve">A hold placed on a LOT. Same lifecycle pattern as</w:t>
      </w:r>
      <w:r>
        <w:t xml:space="preserve"> </w:t>
      </w:r>
      <w:r>
        <w:rPr>
          <w:rStyle w:val="VerbatimChar"/>
        </w:rPr>
        <w:t xml:space="preserve">DowntimeEvent</w:t>
      </w:r>
      <w:r>
        <w:t xml:space="preserve"> </w:t>
      </w:r>
      <w:r>
        <w:t xml:space="preserve">— created on placement, updated on release. Active holds have</w:t>
      </w:r>
      <w:r>
        <w:t xml:space="preserve"> </w:t>
      </w:r>
      <w:r>
        <w:rPr>
          <w:rStyle w:val="VerbatimChar"/>
        </w:rPr>
        <w:t xml:space="preserve">ReleasedAt IS NULL</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BIGINT</w:t>
            </w:r>
          </w:p>
        </w:tc>
        <w:tc>
          <w:tcPr/>
          <w:p>
            <w:pPr>
              <w:pStyle w:val="Compact"/>
            </w:pPr>
            <w:r>
              <w:t xml:space="preserve">FK → NonConformance.Id, NULL</w:t>
            </w:r>
          </w:p>
        </w:tc>
        <w:tc>
          <w:tcPr/>
          <w:p>
            <w:pPr>
              <w:pStyle w:val="Compact"/>
            </w:pPr>
            <w:r>
              <w:t xml:space="preserve">Nullable — holds can be precautionary</w:t>
            </w:r>
          </w:p>
        </w:tc>
      </w:tr>
      <w:tr>
        <w:tc>
          <w:tcPr>
            <w:shd w:val="clear" w:color="auto" w:fill="F2F2F2"/>
          </w:tcPr>
          <w:tcPr/>
          <w:p>
            <w:pPr>
              <w:pStyle w:val="Compact"/>
            </w:pPr>
            <w:r>
              <w:t xml:space="preserve">HoldTypeCodeId</w:t>
            </w:r>
          </w:p>
        </w:tc>
        <w:tc>
          <w:tcPr>
            <w:shd w:val="clear" w:color="auto" w:fill="F2F2F2"/>
          </w:tcPr>
          <w:tcPr/>
          <w:p>
            <w:pPr>
              <w:pStyle w:val="Compact"/>
            </w:pPr>
            <w:r>
              <w:t xml:space="preserve">BIGINT</w:t>
            </w:r>
          </w:p>
        </w:tc>
        <w:tc>
          <w:tcPr>
            <w:shd w:val="clear" w:color="auto" w:fill="F2F2F2"/>
          </w:tcPr>
          <w:tcPr/>
          <w:p>
            <w:pPr>
              <w:pStyle w:val="Compact"/>
            </w:pPr>
            <w:r>
              <w:t xml:space="preserve">FK → HoldTypeCode.Id, NOT NULL</w:t>
            </w:r>
          </w:p>
        </w:tc>
        <w:tc>
          <w:tcPr>
            <w:shd w:val="clear" w:color="auto" w:fill="F2F2F2"/>
          </w:tcPr>
          <w:tcPr/>
          <w:p>
            <w:pPr>
              <w:pStyle w:val="Compact"/>
            </w:pPr>
            <w:r>
              <w:t xml:space="preserve">Quality, CustomerComplaint, Precautionary</w:t>
            </w:r>
          </w:p>
        </w:tc>
      </w:tr>
      <w:tr>
        <w:tc>
          <w:tcPr/>
          <w:p>
            <w:pPr>
              <w:pStyle w:val="Compact"/>
            </w:pPr>
            <w:r>
              <w:t xml:space="preserve">Reason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PlacedByUserId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PlacedAt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ReleasedByUserId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ReleasedAt</w:t>
            </w:r>
          </w:p>
        </w:tc>
        <w:tc>
          <w:tcPr/>
          <w:p>
            <w:pPr>
              <w:pStyle w:val="Compact"/>
            </w:pPr>
            <w:r>
              <w:t xml:space="preserve">DATETIME2(3)</w:t>
            </w:r>
          </w:p>
        </w:tc>
        <w:tc>
          <w:tcPr/>
          <w:p>
            <w:pPr>
              <w:pStyle w:val="Compact"/>
            </w:pPr>
            <w:r>
              <w:t xml:space="preserve">NULL</w:t>
            </w:r>
          </w:p>
        </w:tc>
        <w:tc>
          <w:tcPr/>
          <w:p>
            <w:pPr>
              <w:pStyle w:val="Compact"/>
            </w:pPr>
            <w:r>
              <w:t xml:space="preserve">NULL while hold is active</w:t>
            </w:r>
          </w:p>
        </w:tc>
      </w:tr>
      <w:tr>
        <w:tc>
          <w:tcPr>
            <w:shd w:val="clear" w:color="auto" w:fill="F2F2F2"/>
          </w:tcPr>
          <w:tcPr/>
          <w:p>
            <w:pPr>
              <w:pStyle w:val="Compact"/>
            </w:pPr>
            <w:r>
              <w:t xml:space="preserve">ReleaseRemarks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r>
        <w:pict>
          <v:rect style="width:0;height:1.5pt" o:hralign="center" o:hrstd="t" o:hr="t"/>
        </w:pict>
      </w:r>
    </w:p>
    <w:bookmarkEnd w:id="87"/>
    <w:bookmarkEnd w:id="88"/>
    <w:bookmarkStart w:id="96" w:name="oee-schema-mixed-scope"/>
    <w:p>
      <w:pPr>
        <w:pStyle w:val="Heading2"/>
      </w:pPr>
      <w:r>
        <w:t xml:space="preserve">6. OEE Schema — MIXED SCOPE</w:t>
      </w:r>
    </w:p>
    <w:p>
      <w:pPr>
        <w:pStyle w:val="BlockText"/>
      </w:pPr>
      <w:r>
        <w:rPr>
          <w:b/>
          <w:bCs/>
        </w:rPr>
        <w:t xml:space="preserve">Scope:</w:t>
      </w:r>
      <w:r>
        <w:t xml:space="preserve"> </w:t>
      </w:r>
      <w:r>
        <w:t xml:space="preserve">-</w:t>
      </w:r>
      <w:r>
        <w:t xml:space="preserve"> </w:t>
      </w:r>
      <w:r>
        <w:rPr>
          <w:rStyle w:val="VerbatimChar"/>
        </w:rPr>
        <w:t xml:space="preserve">DowntimeReasonType</w:t>
      </w:r>
      <w:r>
        <w:t xml:space="preserve">,</w:t>
      </w:r>
      <w:r>
        <w:t xml:space="preserve"> </w:t>
      </w:r>
      <w:r>
        <w:rPr>
          <w:rStyle w:val="VerbatimChar"/>
        </w:rPr>
        <w:t xml:space="preserve">DowntimeReasonCode</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ShiftSchedule</w:t>
      </w:r>
      <w:r>
        <w:t xml:space="preserve">,</w:t>
      </w:r>
      <w:r>
        <w:t xml:space="preserve"> </w:t>
      </w:r>
      <w:r>
        <w:rPr>
          <w:rStyle w:val="VerbatimChar"/>
        </w:rPr>
        <w:t xml:space="preserve">Shift</w:t>
      </w:r>
      <w:r>
        <w:t xml:space="preserve"> </w:t>
      </w:r>
      <w:r>
        <w:t xml:space="preserve">—</w:t>
      </w:r>
      <w:r>
        <w:t xml:space="preserve"> </w:t>
      </w:r>
      <w:r>
        <w:rPr>
          <w:b/>
          <w:bCs/>
        </w:rPr>
        <w:t xml:space="preserve">MVP</w:t>
      </w:r>
      <w:r>
        <w:t xml:space="preserve"> </w:t>
      </w:r>
      <w:r>
        <w:t xml:space="preserve">(supports downtime context and production reporting)</w:t>
      </w:r>
      <w:r>
        <w:t xml:space="preserve"> </w:t>
      </w:r>
      <w:r>
        <w:t xml:space="preserve">-</w:t>
      </w:r>
      <w:r>
        <w:t xml:space="preserve"> </w:t>
      </w:r>
      <w:r>
        <w:rPr>
          <w:rStyle w:val="VerbatimChar"/>
        </w:rPr>
        <w:t xml:space="preserve">DowntimeEvent</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OeeSnapshot</w:t>
      </w:r>
      <w:r>
        <w:t xml:space="preserve"> </w:t>
      </w:r>
      <w:r>
        <w:t xml:space="preserve">—</w:t>
      </w:r>
      <w:r>
        <w:t xml:space="preserve"> </w:t>
      </w:r>
      <w:r>
        <w:rPr>
          <w:b/>
          <w:bCs/>
        </w:rPr>
        <w:t xml:space="preserve">FUTURE</w:t>
      </w:r>
      <w:r>
        <w:t xml:space="preserve"> </w:t>
      </w:r>
      <w:r>
        <w:t xml:space="preserve">—</w:t>
      </w:r>
      <w:r>
        <w:t xml:space="preserve"> </w:t>
      </w:r>
      <w:r>
        <w:rPr>
          <w:i/>
          <w:iCs/>
        </w:rPr>
        <w:t xml:space="preserve">OEE is not in current scope. Table retained because it is purely derivative of MVP data (downtime events + production events + shift instances). Activation requires only a scheduled calculation job — no new data capture.</w:t>
      </w:r>
    </w:p>
    <w:p>
      <w:pPr>
        <w:pStyle w:val="FirstParagraph"/>
      </w:pPr>
      <w:r>
        <w:t xml:space="preserve">Downtime tracking, shift management, materialized OEE metrics.</w:t>
      </w:r>
    </w:p>
    <w:bookmarkStart w:id="89" w:name="downtimereasontype"/>
    <w:p>
      <w:pPr>
        <w:pStyle w:val="Heading3"/>
      </w:pPr>
      <w:r>
        <w:t xml:space="preserve">DowntimeReasonType</w:t>
      </w:r>
    </w:p>
    <w:p>
      <w:pPr>
        <w:pStyle w:val="FirstParagraph"/>
      </w:pPr>
      <w:r>
        <w:t xml:space="preserve">Read-only, seeded in migration</w:t>
      </w:r>
      <w:r>
        <w:t xml:space="preserve"> </w:t>
      </w:r>
      <w:r>
        <w:rPr>
          <w:rStyle w:val="VerbatimChar"/>
        </w:rPr>
        <w:t xml:space="preserve">0009</w:t>
      </w:r>
      <w:r>
        <w:t xml:space="preserve">. 6 fixed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Equipment, Miscellaneous, Mold, Quality, Setup, Unscheduled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89"/>
    <w:bookmarkStart w:id="90" w:name="downtimereasoncode"/>
    <w:p>
      <w:pPr>
        <w:pStyle w:val="Heading3"/>
      </w:pPr>
      <w:r>
        <w:t xml:space="preserve">DowntimeReasonCode</w:t>
      </w:r>
    </w:p>
    <w:p>
      <w:pPr>
        <w:pStyle w:val="FirstParagraph"/>
      </w:pPr>
      <w:r>
        <w:t xml:space="preserve">~353 active seed rows from</w:t>
      </w:r>
      <w:r>
        <w:t xml:space="preserve"> </w:t>
      </w:r>
      <w:r>
        <w:rPr>
          <w:rStyle w:val="VerbatimChar"/>
        </w:rPr>
        <w:t xml:space="preserve">downtime_reason_codes.csv</w:t>
      </w:r>
      <w:r>
        <w:t xml:space="preserve"> </w:t>
      </w:r>
      <w:r>
        <w:t xml:space="preserve">(DC=86, MS=239, TS=25). Loaded via</w:t>
      </w:r>
      <w:r>
        <w:t xml:space="preserve"> </w:t>
      </w:r>
      <w:r>
        <w:rPr>
          <w:rStyle w:val="VerbatimChar"/>
        </w:rPr>
        <w:t xml:space="preserve">Oee.DowntimeReasonCode_BulkLoadFromSeed</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Generated as</w:t>
            </w:r>
            <w:r>
              <w:t xml:space="preserve"> </w:t>
            </w:r>
            <w:r>
              <w:rPr>
                <w:rStyle w:val="VerbatimChar"/>
              </w:rPr>
              <w:t xml:space="preserve">{DeptCode}-{NNNN}</w:t>
            </w:r>
            <w:r>
              <w:t xml:space="preserve"> </w:t>
            </w:r>
            <w:r>
              <w:t xml:space="preserve">(e.g.,</w:t>
            </w:r>
            <w:r>
              <w:t xml:space="preserve"> </w:t>
            </w:r>
            <w:r>
              <w:rPr>
                <w:rStyle w:val="VerbatimChar"/>
              </w:rPr>
              <w:t xml:space="preserve">DC-0003</w:t>
            </w:r>
            <w:r>
              <w:t xml:space="preserve">) by the bulk-load proc from the CSV’s</w:t>
            </w:r>
            <w:r>
              <w:t xml:space="preserve"> </w:t>
            </w:r>
            <w:r>
              <w:rPr>
                <w:rStyle w:val="VerbatimChar"/>
              </w:rPr>
              <w:t xml:space="preserve">DeptCode</w:t>
            </w:r>
            <w:r>
              <w:t xml:space="preserve"> </w:t>
            </w:r>
            <w:r>
              <w:t xml:space="preserve">+ zero-padded</w:t>
            </w:r>
            <w:r>
              <w:t xml:space="preserve"> </w:t>
            </w:r>
            <w:r>
              <w:rPr>
                <w:rStyle w:val="VerbatimChar"/>
              </w:rPr>
              <w:t xml:space="preserve">ReasonId</w:t>
            </w:r>
            <w:r>
              <w:t xml:space="preserve">. Engineering-created codes are free-form.</w:t>
            </w:r>
          </w:p>
        </w:tc>
      </w:tr>
      <w:tr>
        <w:tc>
          <w:tcPr/>
          <w:p>
            <w:pPr>
              <w:pStyle w:val="Compact"/>
            </w:pPr>
            <w:r>
              <w:t xml:space="preserve">Description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(organizational grouping)</w:t>
            </w:r>
          </w:p>
        </w:tc>
      </w:tr>
      <w:tr>
        <w:tc>
          <w:tcPr/>
          <w:p>
            <w:pPr>
              <w:pStyle w:val="Compact"/>
            </w:pPr>
            <w:r>
              <w:t xml:space="preserve">DowntimeReasonTypeId</w:t>
            </w:r>
          </w:p>
        </w:tc>
        <w:tc>
          <w:tcPr/>
          <w:p>
            <w:pPr>
              <w:pStyle w:val="Compact"/>
            </w:pPr>
            <w:r>
              <w:t xml:space="preserve">BIGINT</w:t>
            </w:r>
          </w:p>
        </w:tc>
        <w:tc>
          <w:tcPr/>
          <w:p>
            <w:pPr>
              <w:pStyle w:val="Compact"/>
            </w:pPr>
            <w:r>
              <w:t xml:space="preserve">FK → DowntimeReasonType.Id, NULL</w:t>
            </w:r>
          </w:p>
        </w:tc>
        <w:tc>
          <w:tcPr/>
          <w:p>
            <w:pPr>
              <w:pStyle w:val="Compact"/>
            </w:pPr>
            <w:r>
              <w:t xml:space="preserve">NULL allowed — CSV rows with missing TypeDesc load as NULL and engineering backfills via</w:t>
            </w:r>
            <w:r>
              <w:t xml:space="preserve"> </w:t>
            </w:r>
            <w:r>
              <w:rPr>
                <w:rStyle w:val="VerbatimChar"/>
              </w:rPr>
              <w:t xml:space="preserve">_Update</w:t>
            </w:r>
            <w:r>
              <w:t xml:space="preserve"> </w:t>
            </w:r>
            <w:r>
              <w:t xml:space="preserve">before go-live</w:t>
            </w:r>
          </w:p>
        </w:tc>
      </w:tr>
      <w:tr>
        <w:tc>
          <w:tcPr>
            <w:shd w:val="clear" w:color="auto" w:fill="F2F2F2"/>
          </w:tcPr>
          <w:tcPr/>
          <w:p>
            <w:pPr>
              <w:pStyle w:val="Compact"/>
            </w:pPr>
            <w:r>
              <w:t xml:space="preserve">DowntimeSourceCodeId</w:t>
            </w:r>
          </w:p>
        </w:tc>
        <w:tc>
          <w:tcPr>
            <w:shd w:val="clear" w:color="auto" w:fill="F2F2F2"/>
          </w:tcPr>
          <w:tcPr/>
          <w:p>
            <w:pPr>
              <w:pStyle w:val="Compact"/>
            </w:pPr>
            <w:r>
              <w:t xml:space="preserve">BIGINT</w:t>
            </w:r>
          </w:p>
        </w:tc>
        <w:tc>
          <w:tcPr>
            <w:shd w:val="clear" w:color="auto" w:fill="F2F2F2"/>
          </w:tcPr>
          <w:tcPr/>
          <w:p>
            <w:pPr>
              <w:pStyle w:val="Compact"/>
            </w:pPr>
            <w:r>
              <w:t xml:space="preserve">FK → DowntimeSourceCode.Id, NULL</w:t>
            </w:r>
          </w:p>
        </w:tc>
        <w:tc>
          <w:tcPr>
            <w:shd w:val="clear" w:color="auto" w:fill="F2F2F2"/>
          </w:tcPr>
          <w:tcPr/>
          <w:p>
            <w:pPr>
              <w:pStyle w:val="Compact"/>
            </w:pPr>
            <w:r>
              <w:t xml:space="preserve">CSV carries no source column; always NULL at initial load</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90"/>
    <w:bookmarkStart w:id="91" w:name="shiftschedule"/>
    <w:p>
      <w:pPr>
        <w:pStyle w:val="Heading3"/>
      </w:pPr>
      <w:r>
        <w:t xml:space="preserve">ShiftSchedule</w:t>
      </w:r>
    </w:p>
    <w:p>
      <w:pPr>
        <w:pStyle w:val="FirstParagraph"/>
      </w:pPr>
      <w:r>
        <w:t xml:space="preserve">Named shift patterns (First Shift 6a–2p M-F, Second Shift 2p–10p, Weekend OT, etc.).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StartTime</w:t>
            </w:r>
          </w:p>
        </w:tc>
        <w:tc>
          <w:tcPr>
            <w:shd w:val="clear" w:color="auto" w:fill="F2F2F2"/>
          </w:tcPr>
          <w:tcPr/>
          <w:p>
            <w:pPr>
              <w:pStyle w:val="Compact"/>
            </w:pPr>
            <w:r>
              <w:t xml:space="preserve">TIME(0)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EndTime</w:t>
            </w:r>
          </w:p>
        </w:tc>
        <w:tc>
          <w:tcPr/>
          <w:p>
            <w:pPr>
              <w:pStyle w:val="Compact"/>
            </w:pPr>
            <w:r>
              <w:t xml:space="preserve">TIME(0)</w:t>
            </w:r>
          </w:p>
        </w:tc>
        <w:tc>
          <w:tcPr/>
          <w:p>
            <w:pPr>
              <w:pStyle w:val="Compact"/>
            </w:pPr>
            <w:r>
              <w:t xml:space="preserve">NOT NULL</w:t>
            </w:r>
          </w:p>
        </w:tc>
        <w:tc>
          <w:tcPr/>
          <w:p>
            <w:pPr>
              <w:pStyle w:val="Compact"/>
            </w:pPr>
            <w:r>
              <w:t xml:space="preserve">Shift spans midnight when</w:t>
            </w:r>
            <w:r>
              <w:t xml:space="preserve"> </w:t>
            </w:r>
            <w:r>
              <w:rPr>
                <w:rStyle w:val="VerbatimChar"/>
              </w:rPr>
              <w:t xml:space="preserve">EndTime &lt; StartTime</w:t>
            </w:r>
            <w:r>
              <w:t xml:space="preserve"> </w:t>
            </w:r>
            <w:r>
              <w:t xml:space="preserve">(runtime handles this)</w:t>
            </w:r>
          </w:p>
        </w:tc>
      </w:tr>
      <w:tr>
        <w:tc>
          <w:tcPr>
            <w:shd w:val="clear" w:color="auto" w:fill="F2F2F2"/>
          </w:tcPr>
          <w:tcPr/>
          <w:p>
            <w:pPr>
              <w:pStyle w:val="Compact"/>
            </w:pPr>
            <w:r>
              <w:t xml:space="preserve">DaysOfWeekBitmask</w:t>
            </w:r>
          </w:p>
        </w:tc>
        <w:tc>
          <w:tcPr>
            <w:shd w:val="clear" w:color="auto" w:fill="F2F2F2"/>
          </w:tcPr>
          <w:tcPr/>
          <w:p>
            <w:pPr>
              <w:pStyle w:val="Compact"/>
            </w:pPr>
            <w:r>
              <w:t xml:space="preserve">INT</w:t>
            </w:r>
          </w:p>
        </w:tc>
        <w:tc>
          <w:tcPr>
            <w:shd w:val="clear" w:color="auto" w:fill="F2F2F2"/>
          </w:tcPr>
          <w:tcPr/>
          <w:p>
            <w:pPr>
              <w:pStyle w:val="Compact"/>
            </w:pPr>
            <w:r>
              <w:t xml:space="preserve">NOT NULL, CHECK 1-127</w:t>
            </w:r>
          </w:p>
        </w:tc>
        <w:tc>
          <w:tcPr>
            <w:shd w:val="clear" w:color="auto" w:fill="F2F2F2"/>
          </w:tcPr>
          <w:tcPr/>
          <w:p>
            <w:pPr>
              <w:pStyle w:val="Compact"/>
            </w:pPr>
            <w:r>
              <w:t xml:space="preserve">Mon=1, Tue=2, Wed=4, Thu=8, Fri=16, Sat=32, Sun=64. Mon-Fri = 31; Sat+Sun = 96.</w:t>
            </w:r>
          </w:p>
        </w:tc>
      </w:tr>
      <w:tr>
        <w:tc>
          <w:tcPr/>
          <w:p>
            <w:pPr>
              <w:pStyle w:val="Compact"/>
            </w:pPr>
            <w:r>
              <w:t xml:space="preserve">EffectiveFrom</w:t>
            </w:r>
          </w:p>
        </w:tc>
        <w:tc>
          <w:tcPr/>
          <w:p>
            <w:pPr>
              <w:pStyle w:val="Compact"/>
            </w:pPr>
            <w:r>
              <w:t xml:space="preserve">DATE</w:t>
            </w:r>
          </w:p>
        </w:tc>
        <w:tc>
          <w:tcPr/>
          <w:p>
            <w:pPr>
              <w:pStyle w:val="Compact"/>
            </w:pPr>
            <w:r>
              <w:t xml:space="preserve">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91"/>
    <w:bookmarkStart w:id="92" w:name="shift"/>
    <w:p>
      <w:pPr>
        <w:pStyle w:val="Heading3"/>
      </w:pPr>
      <w:r>
        <w:t xml:space="preserve">Shift</w:t>
      </w:r>
    </w:p>
    <w:p>
      <w:pPr>
        <w:pStyle w:val="FirstParagraph"/>
      </w:pPr>
      <w:r>
        <w:t xml:space="preserve">Runtime shift instances — written by Arc 2 (plant-floor shift controller) when a scheduled shift starts. The Config Tool only reads via</w:t>
      </w:r>
      <w:r>
        <w:t xml:space="preserve"> </w:t>
      </w:r>
      <w:r>
        <w:rPr>
          <w:rStyle w:val="VerbatimChar"/>
        </w:rPr>
        <w:t xml:space="preserve">Oee.Shift_List</w:t>
      </w:r>
      <w:r>
        <w:t xml:space="preserve"> </w:t>
      </w:r>
      <w:r>
        <w:t xml:space="preserve">for admin visibility.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ShiftScheduleId</w:t>
            </w:r>
          </w:p>
        </w:tc>
        <w:tc>
          <w:tcPr>
            <w:shd w:val="clear" w:color="auto" w:fill="F2F2F2"/>
          </w:tcPr>
          <w:tcPr/>
          <w:p>
            <w:pPr>
              <w:pStyle w:val="Compact"/>
            </w:pPr>
            <w:r>
              <w:t xml:space="preserve">BIGINT</w:t>
            </w:r>
          </w:p>
        </w:tc>
        <w:tc>
          <w:tcPr>
            <w:shd w:val="clear" w:color="auto" w:fill="F2F2F2"/>
          </w:tcPr>
          <w:tcPr/>
          <w:p>
            <w:pPr>
              <w:pStyle w:val="Compact"/>
            </w:pPr>
            <w:r>
              <w:t xml:space="preserve">FK → ShiftSchedule.Id, NOT NULL</w:t>
            </w:r>
          </w:p>
        </w:tc>
        <w:tc>
          <w:tcPr>
            <w:shd w:val="clear" w:color="auto" w:fill="F2F2F2"/>
          </w:tcPr>
          <w:tcPr/>
          <w:p>
            <w:pPr>
              <w:pStyle w:val="Compact"/>
            </w:pPr>
          </w:p>
        </w:tc>
      </w:tr>
      <w:tr>
        <w:tc>
          <w:tcPr/>
          <w:p>
            <w:pPr>
              <w:pStyle w:val="Compact"/>
            </w:pPr>
            <w:r>
              <w:t xml:space="preserve">ActualStart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ActualEnd</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the shift is active</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bl>
    <w:bookmarkEnd w:id="92"/>
    <w:bookmarkStart w:id="93" w:name="downtimesourcecode"/>
    <w:p>
      <w:pPr>
        <w:pStyle w:val="Heading3"/>
      </w:pPr>
      <w:r>
        <w:t xml:space="preserve">DowntimeSourceCode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Manual, PLC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93"/>
    <w:bookmarkStart w:id="94" w:name="downtimeevent"/>
    <w:p>
      <w:pPr>
        <w:pStyle w:val="Heading3"/>
      </w:pPr>
      <w:r>
        <w:t xml:space="preserve">DowntimeEvent</w:t>
      </w:r>
    </w:p>
    <w:p>
      <w:pPr>
        <w:pStyle w:val="FirstParagraph"/>
      </w:pPr>
      <w:r>
        <w:t xml:space="preserve">Append-only. Never overwrite started_at.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DowntimeReasonCodeId</w:t>
            </w:r>
          </w:p>
        </w:tc>
        <w:tc>
          <w:tcPr/>
          <w:p>
            <w:pPr>
              <w:pStyle w:val="Compact"/>
            </w:pPr>
            <w:r>
              <w:t xml:space="preserve">BIGINT</w:t>
            </w:r>
          </w:p>
        </w:tc>
        <w:tc>
          <w:tcPr/>
          <w:p>
            <w:pPr>
              <w:pStyle w:val="Compact"/>
            </w:pPr>
            <w:r>
              <w:t xml:space="preserve">FK → DowntimeReasonCode.Id, NULL</w:t>
            </w:r>
          </w:p>
        </w:tc>
        <w:tc>
          <w:tcPr/>
          <w:p>
            <w:pPr>
              <w:pStyle w:val="Compact"/>
            </w:pPr>
            <w:r>
              <w:t xml:space="preserve">May be assigned later</w:t>
            </w:r>
          </w:p>
        </w:tc>
      </w:tr>
      <w:tr>
        <w:tc>
          <w:tcPr>
            <w:shd w:val="clear" w:color="auto" w:fill="F2F2F2"/>
          </w:tcPr>
          <w:tcPr/>
          <w:p>
            <w:pPr>
              <w:pStyle w:val="Compact"/>
            </w:pPr>
            <w:r>
              <w:t xml:space="preserve">ShiftId</w:t>
            </w:r>
          </w:p>
        </w:tc>
        <w:tc>
          <w:tcPr>
            <w:shd w:val="clear" w:color="auto" w:fill="F2F2F2"/>
          </w:tcPr>
          <w:tcPr/>
          <w:p>
            <w:pPr>
              <w:pStyle w:val="Compact"/>
            </w:pPr>
            <w:r>
              <w:t xml:space="preserve">BIGINT</w:t>
            </w:r>
          </w:p>
        </w:tc>
        <w:tc>
          <w:tcPr>
            <w:shd w:val="clear" w:color="auto" w:fill="F2F2F2"/>
          </w:tcPr>
          <w:tcPr/>
          <w:p>
            <w:pPr>
              <w:pStyle w:val="Compact"/>
            </w:pPr>
            <w:r>
              <w:t xml:space="preserve">FK → Shift.Id,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EndedAt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event is open</w:t>
            </w:r>
          </w:p>
        </w:tc>
      </w:tr>
      <w:tr>
        <w:tc>
          <w:tcPr/>
          <w:p>
            <w:pPr>
              <w:pStyle w:val="Compact"/>
            </w:pPr>
            <w:r>
              <w:t xml:space="preserve">DowntimeSourceCodeId</w:t>
            </w:r>
          </w:p>
        </w:tc>
        <w:tc>
          <w:tcPr/>
          <w:p>
            <w:pPr>
              <w:pStyle w:val="Compact"/>
            </w:pPr>
            <w:r>
              <w:t xml:space="preserve">BIGINT</w:t>
            </w:r>
          </w:p>
        </w:tc>
        <w:tc>
          <w:tcPr/>
          <w:p>
            <w:pPr>
              <w:pStyle w:val="Compact"/>
            </w:pPr>
            <w:r>
              <w:t xml:space="preserve">FK → DowntimeSourceCode.Id, NOT NULL</w:t>
            </w:r>
          </w:p>
        </w:tc>
        <w:tc>
          <w:tcPr/>
          <w:p>
            <w:pPr>
              <w:pStyle w:val="Compact"/>
            </w:pPr>
            <w:r>
              <w:t xml:space="preserve">How this event was recorded</w:t>
            </w:r>
          </w:p>
        </w:tc>
      </w:tr>
      <w:tr>
        <w:tc>
          <w:tcPr>
            <w:shd w:val="clear" w:color="auto" w:fill="F2F2F2"/>
          </w:tcPr>
          <w:tcPr/>
          <w:p>
            <w:pPr>
              <w:pStyle w:val="Compact"/>
            </w:pPr>
            <w:r>
              <w:t xml:space="preserve">AppUserId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r>
              <w:t xml:space="preserve">Operator who recorded / acknowledged the event (NULL for PLC-driven events without operator action)</w:t>
            </w:r>
          </w:p>
        </w:tc>
      </w:tr>
      <w:tr>
        <w:tc>
          <w:tcPr/>
          <w:p>
            <w:pPr>
              <w:pStyle w:val="Compact"/>
            </w:pPr>
            <w:r>
              <w:t xml:space="preserve">ShotCount</w:t>
            </w:r>
          </w:p>
        </w:tc>
        <w:tc>
          <w:tcPr/>
          <w:p>
            <w:pPr>
              <w:pStyle w:val="Compact"/>
            </w:pPr>
            <w:r>
              <w:t xml:space="preserve">INT</w:t>
            </w:r>
          </w:p>
        </w:tc>
        <w:tc>
          <w:tcPr/>
          <w:p>
            <w:pPr>
              <w:pStyle w:val="Compact"/>
            </w:pPr>
            <w:r>
              <w:t xml:space="preserve">NULL</w:t>
            </w:r>
          </w:p>
        </w:tc>
        <w:tc>
          <w:tcPr/>
          <w:p>
            <w:pPr>
              <w:pStyle w:val="Compact"/>
            </w:pPr>
            <w:r>
              <w:t xml:space="preserve">Die cast warm-up/setup shot count (when reason_type = Setup)</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odyText"/>
      </w:pPr>
      <w:r>
        <w:rPr>
          <w:b/>
          <w:bCs/>
        </w:rPr>
        <w:t xml:space="preserve">Warm-up shot tracking (UJ-14, ✅ Resolved 2026-04-27 per OIR v2.14).</w:t>
      </w:r>
      <w:r>
        <w:t xml:space="preserve"> </w:t>
      </w:r>
      <w:r>
        <w:t xml:space="preserve">Warm-up shots are tracked as a downtime sub-category (</w:t>
      </w:r>
      <w:r>
        <w:rPr>
          <w:rStyle w:val="VerbatimChar"/>
        </w:rPr>
        <w:t xml:space="preserve">DowntimeReasonType</w:t>
      </w:r>
      <w:r>
        <w:t xml:space="preserve"> </w:t>
      </w:r>
      <w:r>
        <w:t xml:space="preserve">= Setup) with the</w:t>
      </w:r>
      <w:r>
        <w:t xml:space="preserve"> </w:t>
      </w:r>
      <w:r>
        <w:rPr>
          <w:rStyle w:val="VerbatimChar"/>
        </w:rPr>
        <w:t xml:space="preserve">ShotCount</w:t>
      </w:r>
      <w:r>
        <w:t xml:space="preserve"> </w:t>
      </w:r>
      <w:r>
        <w:t xml:space="preserve">column on the</w:t>
      </w:r>
      <w:r>
        <w:t xml:space="preserve"> </w:t>
      </w:r>
      <w:r>
        <w:rPr>
          <w:rStyle w:val="VerbatimChar"/>
        </w:rPr>
        <w:t xml:space="preserve">DowntimeEvent</w:t>
      </w:r>
      <w:r>
        <w:t xml:space="preserve"> </w:t>
      </w:r>
      <w:r>
        <w:t xml:space="preserve">record itself. This keeps warm-up time and shot count in a single record. The Die Cast production screen records good/bad shot counts on the</w:t>
      </w:r>
      <w:r>
        <w:t xml:space="preserve"> </w:t>
      </w:r>
      <w:r>
        <w:rPr>
          <w:rStyle w:val="VerbatimChar"/>
        </w:rPr>
        <w:t xml:space="preserve">ProductionEvent</w:t>
      </w:r>
      <w:r>
        <w:t xml:space="preserve">; warm-up shot counts go here.</w:t>
      </w:r>
    </w:p>
    <w:bookmarkEnd w:id="94"/>
    <w:bookmarkStart w:id="95" w:name="oeesnapshot"/>
    <w:p>
      <w:pPr>
        <w:pStyle w:val="Heading3"/>
      </w:pPr>
      <w:r>
        <w:t xml:space="preserve">OeeSnapshot</w:t>
      </w:r>
    </w:p>
    <w:p>
      <w:pPr>
        <w:pStyle w:val="FirstParagraph"/>
      </w:pPr>
      <w:r>
        <w:t xml:space="preserve">Materialized OEE per machine per shift. Derivative, not system of record.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ShiftId</w:t>
            </w:r>
          </w:p>
        </w:tc>
        <w:tc>
          <w:tcPr/>
          <w:p>
            <w:pPr>
              <w:pStyle w:val="Compact"/>
            </w:pPr>
            <w:r>
              <w:t xml:space="preserve">BIGINT</w:t>
            </w:r>
          </w:p>
        </w:tc>
        <w:tc>
          <w:tcPr/>
          <w:p>
            <w:pPr>
              <w:pStyle w:val="Compact"/>
            </w:pPr>
            <w:r>
              <w:t xml:space="preserve">FK → Shift.Id, NOT NULL</w:t>
            </w:r>
          </w:p>
        </w:tc>
        <w:tc>
          <w:tcPr/>
          <w:p>
            <w:pPr>
              <w:pStyle w:val="Compact"/>
            </w:pPr>
          </w:p>
        </w:tc>
      </w:tr>
      <w:tr>
        <w:tc>
          <w:tcPr>
            <w:shd w:val="clear" w:color="auto" w:fill="F2F2F2"/>
          </w:tcPr>
          <w:tcPr/>
          <w:p>
            <w:pPr>
              <w:pStyle w:val="Compact"/>
            </w:pPr>
            <w:r>
              <w:t xml:space="preserve">SnapshotDate</w:t>
            </w:r>
          </w:p>
        </w:tc>
        <w:tc>
          <w:tcPr>
            <w:shd w:val="clear" w:color="auto" w:fill="F2F2F2"/>
          </w:tcPr>
          <w:tcPr/>
          <w:p>
            <w:pPr>
              <w:pStyle w:val="Compact"/>
            </w:pPr>
            <w:r>
              <w:t xml:space="preserve">DATE</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Availability</w:t>
            </w:r>
          </w:p>
        </w:tc>
        <w:tc>
          <w:tcPr/>
          <w:p>
            <w:pPr>
              <w:pStyle w:val="Compact"/>
            </w:pPr>
            <w:r>
              <w:t xml:space="preserve">DECIMAL(5,4)</w:t>
            </w:r>
          </w:p>
        </w:tc>
        <w:tc>
          <w:tcPr/>
          <w:p>
            <w:pPr>
              <w:pStyle w:val="Compact"/>
            </w:pPr>
            <w:r>
              <w:t xml:space="preserve">NOT NULL</w:t>
            </w:r>
          </w:p>
        </w:tc>
        <w:tc>
          <w:tcPr/>
          <w:p>
            <w:pPr>
              <w:pStyle w:val="Compact"/>
            </w:pPr>
            <w:r>
              <w:t xml:space="preserve">0.0000 – 1.0000</w:t>
            </w:r>
          </w:p>
        </w:tc>
      </w:tr>
      <w:tr>
        <w:tc>
          <w:tcPr>
            <w:shd w:val="clear" w:color="auto" w:fill="F2F2F2"/>
          </w:tcPr>
          <w:tcPr/>
          <w:p>
            <w:pPr>
              <w:pStyle w:val="Compact"/>
            </w:pPr>
            <w:r>
              <w:t xml:space="preserve">Performance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QualityRate</w:t>
            </w:r>
          </w:p>
        </w:tc>
        <w:tc>
          <w:tcPr/>
          <w:p>
            <w:pPr>
              <w:pStyle w:val="Compact"/>
            </w:pPr>
            <w:r>
              <w:t xml:space="preserve">DECIMAL(5,4)</w:t>
            </w:r>
          </w:p>
        </w:tc>
        <w:tc>
          <w:tcPr/>
          <w:p>
            <w:pPr>
              <w:pStyle w:val="Compact"/>
            </w:pPr>
            <w:r>
              <w:t xml:space="preserve">NOT NULL</w:t>
            </w:r>
          </w:p>
        </w:tc>
        <w:tc>
          <w:tcPr/>
          <w:p>
            <w:pPr>
              <w:pStyle w:val="Compact"/>
            </w:pPr>
          </w:p>
        </w:tc>
      </w:tr>
      <w:tr>
        <w:tc>
          <w:tcPr>
            <w:shd w:val="clear" w:color="auto" w:fill="F2F2F2"/>
          </w:tcPr>
          <w:tcPr/>
          <w:p>
            <w:pPr>
              <w:pStyle w:val="Compact"/>
            </w:pPr>
            <w:r>
              <w:t xml:space="preserve">Oee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r>
              <w:t xml:space="preserve">availability × performance × quality_rate</w:t>
            </w:r>
          </w:p>
        </w:tc>
      </w:tr>
      <w:tr>
        <w:tc>
          <w:tcPr/>
          <w:p>
            <w:pPr>
              <w:pStyle w:val="Compact"/>
            </w:pPr>
            <w:r>
              <w:t xml:space="preserve">PlannedProductionTimeMin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ActualRunTimeMin</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TotalDowntimeMin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GoodCount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TotalCount</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RejectCount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CalculatedAt</w:t>
            </w:r>
          </w:p>
        </w:tc>
        <w:tc>
          <w:tcPr/>
          <w:p>
            <w:pPr>
              <w:pStyle w:val="Compact"/>
            </w:pPr>
            <w:r>
              <w:t xml:space="preserve">DATETIME2(3)</w:t>
            </w:r>
          </w:p>
        </w:tc>
        <w:tc>
          <w:tcPr/>
          <w:p>
            <w:pPr>
              <w:pStyle w:val="Compact"/>
            </w:pPr>
            <w:r>
              <w:t xml:space="preserve">NOT NULL</w:t>
            </w:r>
          </w:p>
        </w:tc>
        <w:tc>
          <w:tcPr/>
          <w:p>
            <w:pPr>
              <w:pStyle w:val="Compact"/>
            </w:pPr>
          </w:p>
        </w:tc>
      </w:tr>
    </w:tbl>
    <w:p>
      <w:r>
        <w:pict>
          <v:rect style="width:0;height:1.5pt" o:hralign="center" o:hrstd="t" o:hr="t"/>
        </w:pict>
      </w:r>
    </w:p>
    <w:bookmarkEnd w:id="95"/>
    <w:bookmarkEnd w:id="96"/>
    <w:bookmarkStart w:id="109" w:name="tools-schema-mixed-scope"/>
    <w:p>
      <w:pPr>
        <w:pStyle w:val="Heading2"/>
      </w:pPr>
      <w:r>
        <w:t xml:space="preserve">7. Tools Schema — MIXED SCOPE</w:t>
      </w:r>
    </w:p>
    <w:p>
      <w:pPr>
        <w:pStyle w:val="BlockText"/>
      </w:pPr>
      <w:r>
        <w:rPr>
          <w:b/>
          <w:bCs/>
        </w:rPr>
        <w:t xml:space="preserve">Scope:</w:t>
      </w:r>
      <w:r>
        <w:t xml:space="preserve"> </w:t>
      </w:r>
      <w:r>
        <w:t xml:space="preserve">-</w:t>
      </w:r>
      <w:r>
        <w:t xml:space="preserve"> </w:t>
      </w:r>
      <w:r>
        <w:rPr>
          <w:rStyle w:val="VerbatimChar"/>
        </w:rPr>
        <w:t xml:space="preserve">ToolType</w:t>
      </w:r>
      <w:r>
        <w:t xml:space="preserve">,</w:t>
      </w:r>
      <w:r>
        <w:t xml:space="preserve"> </w:t>
      </w:r>
      <w:r>
        <w:rPr>
          <w:rStyle w:val="VerbatimChar"/>
        </w:rPr>
        <w:t xml:space="preserve">ToolAttributeDefinition</w:t>
      </w:r>
      <w:r>
        <w:t xml:space="preserve">,</w:t>
      </w:r>
      <w:r>
        <w:t xml:space="preserve"> </w:t>
      </w:r>
      <w:r>
        <w:rPr>
          <w:rStyle w:val="VerbatimChar"/>
        </w:rPr>
        <w:t xml:space="preserve">Tool</w:t>
      </w:r>
      <w:r>
        <w:t xml:space="preserve">,</w:t>
      </w:r>
      <w:r>
        <w:t xml:space="preserve"> </w:t>
      </w:r>
      <w:r>
        <w:rPr>
          <w:rStyle w:val="VerbatimChar"/>
        </w:rPr>
        <w:t xml:space="preserve">ToolAttribute</w:t>
      </w:r>
      <w:r>
        <w:t xml:space="preserve">,</w:t>
      </w:r>
      <w:r>
        <w:t xml:space="preserve"> </w:t>
      </w:r>
      <w:r>
        <w:rPr>
          <w:rStyle w:val="VerbatimChar"/>
        </w:rPr>
        <w:t xml:space="preserve">ToolCavity</w:t>
      </w:r>
      <w:r>
        <w:t xml:space="preserve">,</w:t>
      </w:r>
      <w:r>
        <w:t xml:space="preserve"> </w:t>
      </w:r>
      <w:r>
        <w:rPr>
          <w:rStyle w:val="VerbatimChar"/>
        </w:rPr>
        <w:t xml:space="preserve">ToolAssignment</w:t>
      </w:r>
      <w:r>
        <w:t xml:space="preserve">, status code tables,</w:t>
      </w:r>
      <w:r>
        <w:t xml:space="preserve"> </w:t>
      </w:r>
      <w:r>
        <w:rPr>
          <w:rStyle w:val="VerbatimChar"/>
        </w:rPr>
        <w:t xml:space="preserve">DieRank</w:t>
      </w:r>
      <w:r>
        <w:t xml:space="preserve">,</w:t>
      </w:r>
      <w:r>
        <w:t xml:space="preserve"> </w:t>
      </w:r>
      <w:r>
        <w:rPr>
          <w:rStyle w:val="VerbatimChar"/>
        </w:rPr>
        <w:t xml:space="preserve">DieRankCompatibility</w:t>
      </w:r>
      <w:r>
        <w:t xml:space="preserve"> </w:t>
      </w:r>
      <w:r>
        <w:t xml:space="preserve">—</w:t>
      </w:r>
      <w:r>
        <w:t xml:space="preserve"> </w:t>
      </w:r>
      <w:r>
        <w:rPr>
          <w:b/>
          <w:bCs/>
        </w:rPr>
        <w:t xml:space="preserve">MVP</w:t>
      </w:r>
      <w:r>
        <w:t xml:space="preserve"> </w:t>
      </w:r>
      <w:r>
        <w:t xml:space="preserve">- Configuration Tool CRUD screens for all of the above —</w:t>
      </w:r>
      <w:r>
        <w:t xml:space="preserve"> </w:t>
      </w:r>
      <w:r>
        <w:rPr>
          <w:b/>
          <w:bCs/>
        </w:rPr>
        <w:t xml:space="preserve">MVP</w:t>
      </w:r>
      <w:r>
        <w:t xml:space="preserve"> </w:t>
      </w:r>
      <w:r>
        <w:t xml:space="preserve">(Phase 9 of the Config Tool phased plan)</w:t>
      </w:r>
      <w:r>
        <w:t xml:space="preserve"> </w:t>
      </w:r>
      <w:r>
        <w:t xml:space="preserve">- Maintenance WO</w:t>
      </w:r>
      <w:r>
        <w:t xml:space="preserve"> </w:t>
      </w:r>
      <w:r>
        <w:rPr>
          <w:i/>
          <w:iCs/>
        </w:rPr>
        <w:t xml:space="preserve">flow</w:t>
      </w:r>
      <w:r>
        <w:t xml:space="preserve"> </w:t>
      </w:r>
      <w:r>
        <w:t xml:space="preserve">(screens / scheduling / state machine) —</w:t>
      </w:r>
      <w:r>
        <w:t xml:space="preserve"> </w:t>
      </w:r>
      <w:r>
        <w:rPr>
          <w:b/>
          <w:bCs/>
        </w:rPr>
        <w:t xml:space="preserve">FUTURE</w:t>
      </w:r>
      <w:r>
        <w:t xml:space="preserve"> </w:t>
      </w:r>
      <w:r>
        <w:t xml:space="preserve">(schema hook is the</w:t>
      </w:r>
      <w:r>
        <w:t xml:space="preserve"> </w:t>
      </w:r>
      <w:r>
        <w:rPr>
          <w:rStyle w:val="VerbatimChar"/>
        </w:rPr>
        <w:t xml:space="preserve">Workorder.WorkOrderType=Maintenance</w:t>
      </w:r>
      <w:r>
        <w:t xml:space="preserve"> </w:t>
      </w:r>
      <w:r>
        <w:t xml:space="preserve">seed + nullable</w:t>
      </w:r>
      <w:r>
        <w:t xml:space="preserve"> </w:t>
      </w:r>
      <w:r>
        <w:rPr>
          <w:rStyle w:val="VerbatimChar"/>
        </w:rPr>
        <w:t xml:space="preserve">Workorder.WorkOrder.ToolId</w:t>
      </w:r>
      <w:r>
        <w:t xml:space="preserve"> </w:t>
      </w:r>
      <w:r>
        <w:t xml:space="preserve">— see §4)</w:t>
      </w:r>
      <w:r>
        <w:t xml:space="preserve"> </w:t>
      </w:r>
      <w:r>
        <w:t xml:space="preserve">- Tool-life threshold alarms —</w:t>
      </w:r>
      <w:r>
        <w:t xml:space="preserve"> </w:t>
      </w:r>
      <w:r>
        <w:rPr>
          <w:b/>
          <w:bCs/>
        </w:rPr>
        <w:t xml:space="preserve">FUTURE</w:t>
      </w:r>
      <w:r>
        <w:t xml:space="preserve"> </w:t>
      </w:r>
      <w:r>
        <w:t xml:space="preserve">(scheduled Gateway Script pattern when MPP asks; no schema changes required — shot counts derive from</w:t>
      </w:r>
      <w:r>
        <w:t xml:space="preserve"> </w:t>
      </w:r>
      <w:r>
        <w:rPr>
          <w:rStyle w:val="VerbatimChar"/>
        </w:rPr>
        <w:t xml:space="preserve">Workorder.ProductionEvent</w:t>
      </w:r>
      <w:r>
        <w:t xml:space="preserve">)</w:t>
      </w:r>
      <w:r>
        <w:t xml:space="preserve"> </w:t>
      </w:r>
      <w:r>
        <w:t xml:space="preserve">- Cross-plant tool transfer history —</w:t>
      </w:r>
      <w:r>
        <w:t xml:space="preserve"> </w:t>
      </w:r>
      <w:r>
        <w:rPr>
          <w:b/>
          <w:bCs/>
        </w:rPr>
        <w:t xml:space="preserve">FUTURE</w:t>
      </w:r>
      <w:r>
        <w:t xml:space="preserve"> </w:t>
      </w:r>
      <w:r>
        <w:t xml:space="preserve">(single-plant MVP)</w:t>
      </w:r>
      <w:r>
        <w:t xml:space="preserve"> </w:t>
      </w:r>
      <w:r>
        <w:t xml:space="preserve">- Tool photograph / document attachments —</w:t>
      </w:r>
      <w:r>
        <w:t xml:space="preserve"> </w:t>
      </w:r>
      <w:r>
        <w:rPr>
          <w:b/>
          <w:bCs/>
        </w:rPr>
        <w:t xml:space="preserve">FUTURE</w:t>
      </w:r>
    </w:p>
    <w:p>
      <w:pPr>
        <w:pStyle w:val="FirstParagraph"/>
      </w:pPr>
      <w:r>
        <w:t xml:space="preserve">Added v1.7 as part of the Phase B Tool Management refactor. Promotes</w:t>
      </w:r>
      <w:r>
        <w:t xml:space="preserve"> </w:t>
      </w:r>
      <w:r>
        <w:rPr>
          <w:b/>
          <w:bCs/>
        </w:rPr>
        <w:t xml:space="preserve">Tool</w:t>
      </w:r>
      <w:r>
        <w:t xml:space="preserve"> </w:t>
      </w:r>
      <w:r>
        <w:t xml:space="preserve">from the pre-v1.7</w:t>
      </w:r>
      <w:r>
        <w:t xml:space="preserve"> </w:t>
      </w:r>
      <w:r>
        <w:rPr>
          <w:rStyle w:val="VerbatimChar"/>
        </w:rPr>
        <w:t xml:space="preserve">LocationAttribute</w:t>
      </w:r>
      <w:r>
        <w:t xml:space="preserve"> </w:t>
      </w:r>
      <w:r>
        <w:t xml:space="preserve">historical-snapshot pattern (where</w:t>
      </w:r>
      <w:r>
        <w:t xml:space="preserve"> </w:t>
      </w:r>
      <w:r>
        <w:rPr>
          <w:rStyle w:val="VerbatimChar"/>
        </w:rPr>
        <w:t xml:space="preserve">Workorder.ProductionEvent.DieIdentifier</w:t>
      </w:r>
      <w:r>
        <w:t xml:space="preserve"> </w:t>
      </w:r>
      <w:r>
        <w:t xml:space="preserve">is just an</w:t>
      </w:r>
      <w:r>
        <w:t xml:space="preserve"> </w:t>
      </w:r>
      <w:r>
        <w:rPr>
          <w:rStyle w:val="VerbatimChar"/>
        </w:rPr>
        <w:t xml:space="preserve">NVARCHAR</w:t>
      </w:r>
      <w:r>
        <w:t xml:space="preserve"> </w:t>
      </w:r>
      <w:r>
        <w:t xml:space="preserve">copy of the machine’s current die-attribute value) to a</w:t>
      </w:r>
      <w:r>
        <w:t xml:space="preserve"> </w:t>
      </w:r>
      <w:r>
        <w:rPr>
          <w:b/>
          <w:bCs/>
        </w:rPr>
        <w:t xml:space="preserve">first-class polymorphic subsystem</w:t>
      </w:r>
      <w:r>
        <w:t xml:space="preserve"> </w:t>
      </w:r>
      <w:r>
        <w:t xml:space="preserve">covering dies, cutters, jigs, gauges, assembly fixtures, trim tools — any discrete piece of production equipment that has its own identity and lifecycle, can be checked in/out of Cells, carries type-specific attributes, optionally has cavities, and may be the target of a (FUTURE) maintenance work order.</w:t>
      </w:r>
    </w:p>
    <w:p>
      <w:pPr>
        <w:pStyle w:val="BodyText"/>
      </w:pPr>
      <w:r>
        <w:t xml:space="preserve">Full design spec:</w:t>
      </w:r>
      <w:r>
        <w:t xml:space="preserve"> </w:t>
      </w:r>
      <w:r>
        <w:rPr>
          <w:rStyle w:val="VerbatimChar"/>
        </w:rPr>
        <w:t xml:space="preserve">docs/superpowers/specs/2026-04-21-tool-management-design.md</w:t>
      </w:r>
      <w:r>
        <w:t xml:space="preserve"> </w:t>
      </w:r>
      <w:r>
        <w:t xml:space="preserve">v0.2.</w:t>
      </w:r>
    </w:p>
    <w:bookmarkStart w:id="97" w:name="Xac47916c0d706b12c4a9a415f35e6d547809005"/>
    <w:p>
      <w:pPr>
        <w:pStyle w:val="Heading3"/>
      </w:pPr>
      <w:r>
        <w:t xml:space="preserve">Design Overview — polymorphic pattern (mirrors Location)</w:t>
      </w:r>
    </w:p>
    <w:p>
      <w:pPr>
        <w:pStyle w:val="FirstParagraph"/>
      </w:pPr>
      <w:r>
        <w:t xml:space="preserve">The Tools model follows the same polymorphism Location uses, but with one layer removed. Location needed two header tables (</w:t>
      </w:r>
      <w:r>
        <w:rPr>
          <w:rStyle w:val="VerbatimChar"/>
        </w:rPr>
        <w:t xml:space="preserve">LocationType</w:t>
      </w:r>
      <w:r>
        <w:t xml:space="preserve"> </w:t>
      </w:r>
      <w:r>
        <w:t xml:space="preserve">for the ISA-95 tier +</w:t>
      </w:r>
      <w:r>
        <w:t xml:space="preserve"> </w:t>
      </w:r>
      <w:r>
        <w:rPr>
          <w:rStyle w:val="VerbatimChar"/>
        </w:rPr>
        <w:t xml:space="preserve">LocationTypeDefinition</w:t>
      </w:r>
      <w:r>
        <w:t xml:space="preserve"> </w:t>
      </w:r>
      <w:r>
        <w:t xml:space="preserve">for polymorphic kinds within a tier) because it has both a fixed hierarchy AND polymorphic kinds within the hierarchy. Tools are a</w:t>
      </w:r>
      <w:r>
        <w:t xml:space="preserve"> </w:t>
      </w:r>
      <w:r>
        <w:rPr>
          <w:b/>
          <w:bCs/>
        </w:rPr>
        <w:t xml:space="preserve">grouping</w:t>
      </w:r>
      <w:r>
        <w:t xml:space="preserve">, not a hierarchy — there is no tier structure — so the equivalent pattern collapses to one</w:t>
      </w:r>
      <w:r>
        <w:t xml:space="preserve"> </w:t>
      </w:r>
      <w:r>
        <w:rPr>
          <w:rStyle w:val="VerbatimChar"/>
        </w:rPr>
        <w:t xml:space="preserve">ToolType</w:t>
      </w:r>
      <w:r>
        <w:t xml:space="preserve"> </w:t>
      </w:r>
      <w:r>
        <w:t xml:space="preserve">header table plus the attribute-definition and value tables:</w:t>
      </w:r>
    </w:p>
    <w:p>
      <w:pPr>
        <w:pStyle w:val="SourceCode"/>
      </w:pPr>
      <w:r>
        <w:rPr>
          <w:rStyle w:val="VerbatimChar"/>
        </w:rPr>
        <w:t xml:space="preserve">Tools.ToolType                   -- polymorphic kinds (Die, Cutter, Jig, Gauge, AssemblyFixture, TrimTool)</w:t>
      </w:r>
      <w:r>
        <w:br/>
      </w:r>
      <w:r>
        <w:rPr>
          <w:rStyle w:val="VerbatimChar"/>
        </w:rPr>
        <w:t xml:space="preserve">Tools.ToolAttributeDefinition    -- attribute schema per kind</w:t>
      </w:r>
      <w:r>
        <w:br/>
      </w:r>
      <w:r>
        <w:rPr>
          <w:rStyle w:val="VerbatimChar"/>
        </w:rPr>
        <w:t xml:space="preserve">Tools.Tool                       -- concrete tools</w:t>
      </w:r>
      <w:r>
        <w:br/>
      </w:r>
      <w:r>
        <w:rPr>
          <w:rStyle w:val="VerbatimChar"/>
        </w:rPr>
        <w:t xml:space="preserve">Tools.ToolAttribute              -- attribute values</w:t>
      </w:r>
      <w:r>
        <w:br/>
      </w:r>
      <w:r>
        <w:rPr>
          <w:rStyle w:val="VerbatimChar"/>
        </w:rPr>
        <w:t xml:space="preserve">Tools.ToolCavity                 -- cavity children (only for HasCavities types)</w:t>
      </w:r>
      <w:r>
        <w:br/>
      </w:r>
      <w:r>
        <w:rPr>
          <w:rStyle w:val="VerbatimChar"/>
        </w:rPr>
        <w:t xml:space="preserve">Tools.ToolAssignment             -- check-in/out history against Cells</w:t>
      </w:r>
    </w:p>
    <w:p>
      <w:pPr>
        <w:pStyle w:val="FirstParagraph"/>
      </w:pPr>
      <w:r>
        <w:t xml:space="preserve">If sub-categories ever become useful (e.g., splitting</w:t>
      </w:r>
      <w:r>
        <w:t xml:space="preserve"> </w:t>
      </w:r>
      <w:r>
        <w:t xml:space="preserve">“Die”</w:t>
      </w:r>
      <w:r>
        <w:t xml:space="preserve"> </w:t>
      </w:r>
      <w:r>
        <w:t xml:space="preserve">into</w:t>
      </w:r>
      <w:r>
        <w:t xml:space="preserve"> </w:t>
      </w:r>
      <w:r>
        <w:t xml:space="preserve">“Single-Cavity Die”</w:t>
      </w:r>
      <w:r>
        <w:t xml:space="preserve"> </w:t>
      </w:r>
      <w:r>
        <w:t xml:space="preserve">vs</w:t>
      </w:r>
      <w:r>
        <w:t xml:space="preserve"> </w:t>
      </w:r>
      <w:r>
        <w:t xml:space="preserve">“Multi-Cavity Die”</w:t>
      </w:r>
      <w:r>
        <w:t xml:space="preserve">), that’s the point to introduce a</w:t>
      </w:r>
      <w:r>
        <w:t xml:space="preserve"> </w:t>
      </w:r>
      <w:r>
        <w:rPr>
          <w:rStyle w:val="VerbatimChar"/>
        </w:rPr>
        <w:t xml:space="preserve">ToolSubType</w:t>
      </w:r>
      <w:r>
        <w:t xml:space="preserve"> </w:t>
      </w:r>
      <w:r>
        <w:t xml:space="preserve">table — not now.</w:t>
      </w:r>
    </w:p>
    <w:p>
      <w:pPr>
        <w:pStyle w:val="BodyText"/>
      </w:pPr>
      <w:r>
        <w:rPr>
          <w:b/>
          <w:bCs/>
        </w:rPr>
        <w:t xml:space="preserve">Block concept</w:t>
      </w:r>
      <w:r>
        <w:t xml:space="preserve"> </w:t>
      </w:r>
      <w:r>
        <w:t xml:space="preserve">(raised in the 2026-04-20 meeting,</w:t>
      </w:r>
      <w:r>
        <w:t xml:space="preserve"> </w:t>
      </w:r>
      <w:r>
        <w:t xml:space="preserve">“assign them to blocks”</w:t>
      </w:r>
      <w:r>
        <w:t xml:space="preserve"> </w:t>
      </w:r>
      <w:r>
        <w:t xml:space="preserve">for fast die-cast changeover): deliberately</w:t>
      </w:r>
      <w:r>
        <w:t xml:space="preserve"> </w:t>
      </w:r>
      <w:r>
        <w:rPr>
          <w:b/>
          <w:bCs/>
        </w:rPr>
        <w:t xml:space="preserve">not</w:t>
      </w:r>
      <w:r>
        <w:t xml:space="preserve"> </w:t>
      </w:r>
      <w:r>
        <w:t xml:space="preserve">modelled in the Tools schema. Location-eligibility for a part running on a machine is already covered by the ISA-95 hierarchy +</w:t>
      </w:r>
      <w:r>
        <w:t xml:space="preserve"> </w:t>
      </w:r>
      <w:r>
        <w:rPr>
          <w:rStyle w:val="VerbatimChar"/>
        </w:rPr>
        <w:t xml:space="preserve">Parts.ItemLocation</w:t>
      </w:r>
      <w:r>
        <w:t xml:space="preserve">. Phase D’s OI-08 addenda confirms hierarchical resolution: an Item that’s eligible on an Area propagates to every Cell under that Area without explicit rows.</w:t>
      </w:r>
    </w:p>
    <w:bookmarkEnd w:id="97"/>
    <w:bookmarkStart w:id="98" w:name="tooltype"/>
    <w:p>
      <w:pPr>
        <w:pStyle w:val="Heading3"/>
      </w:pPr>
      <w:r>
        <w:t xml:space="preserve">ToolType</w:t>
      </w:r>
    </w:p>
    <w:p>
      <w:pPr>
        <w:pStyle w:val="FirstParagraph"/>
      </w:pPr>
      <w:r>
        <w:t xml:space="preserve">Polymorphic kinds. Read-only in MVP — seeded at migration time, no CRUD procs. Follows the precedent set by</w:t>
      </w:r>
      <w:r>
        <w:t xml:space="preserve"> </w:t>
      </w:r>
      <w:r>
        <w:rPr>
          <w:rStyle w:val="VerbatimChar"/>
        </w:rPr>
        <w:t xml:space="preserve">Location.LocationType</w:t>
      </w:r>
      <w:r>
        <w:t xml:space="preserve"> </w:t>
      </w:r>
      <w:r>
        <w:t xml:space="preserve">/</w:t>
      </w:r>
      <w:r>
        <w:t xml:space="preserve"> </w:t>
      </w:r>
      <w:r>
        <w:rPr>
          <w:rStyle w:val="VerbatimChar"/>
        </w:rPr>
        <w:t xml:space="preserve">Location.LocationTypeDefinition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Die</w:t>
            </w:r>
            <w:r>
              <w:t xml:space="preserve">,</w:t>
            </w:r>
            <w:r>
              <w:t xml:space="preserve"> </w:t>
            </w:r>
            <w:r>
              <w:rPr>
                <w:rStyle w:val="VerbatimChar"/>
              </w:rPr>
              <w:t xml:space="preserve">Cutter</w:t>
            </w:r>
            <w:r>
              <w:t xml:space="preserve">,</w:t>
            </w:r>
            <w:r>
              <w:t xml:space="preserve"> </w:t>
            </w:r>
            <w:r>
              <w:rPr>
                <w:rStyle w:val="VerbatimChar"/>
              </w:rPr>
              <w:t xml:space="preserve">Jig</w:t>
            </w:r>
            <w:r>
              <w:t xml:space="preserve">,</w:t>
            </w:r>
            <w:r>
              <w:t xml:space="preserve"> </w:t>
            </w:r>
            <w:r>
              <w:rPr>
                <w:rStyle w:val="VerbatimChar"/>
              </w:rPr>
              <w:t xml:space="preserve">Gauge</w:t>
            </w:r>
            <w:r>
              <w:t xml:space="preserve">,</w:t>
            </w:r>
            <w:r>
              <w:t xml:space="preserve"> </w:t>
            </w:r>
            <w:r>
              <w:rPr>
                <w:rStyle w:val="VerbatimChar"/>
              </w:rPr>
              <w:t xml:space="preserve">AssemblyFixture</w:t>
            </w:r>
            <w:r>
              <w:t xml:space="preserve">,</w:t>
            </w:r>
            <w:r>
              <w:t xml:space="preserve"> </w:t>
            </w:r>
            <w:r>
              <w:rPr>
                <w:rStyle w:val="VerbatimChar"/>
              </w:rPr>
              <w:t xml:space="preserve">TrimTool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Icon</w:t>
            </w:r>
          </w:p>
        </w:tc>
        <w:tc>
          <w:tcPr/>
          <w:p>
            <w:pPr>
              <w:pStyle w:val="Compact"/>
            </w:pPr>
            <w:r>
              <w:t xml:space="preserve">NVARCHAR(100)</w:t>
            </w:r>
          </w:p>
        </w:tc>
        <w:tc>
          <w:tcPr/>
          <w:p>
            <w:pPr>
              <w:pStyle w:val="Compact"/>
            </w:pPr>
            <w:r>
              <w:t xml:space="preserve">NULL</w:t>
            </w:r>
          </w:p>
        </w:tc>
        <w:tc>
          <w:tcPr/>
          <w:p>
            <w:pPr>
              <w:pStyle w:val="Compact"/>
            </w:pPr>
            <w:r>
              <w:t xml:space="preserve">Perspective tree component icon (matches</w:t>
            </w:r>
            <w:r>
              <w:t xml:space="preserve"> </w:t>
            </w:r>
            <w:r>
              <w:rPr>
                <w:rStyle w:val="VerbatimChar"/>
              </w:rPr>
              <w:t xml:space="preserve">LocationTypeDefinition.Icon</w:t>
            </w:r>
            <w:r>
              <w:t xml:space="preserve"> </w:t>
            </w:r>
            <w:r>
              <w:t xml:space="preserve">pattern; NULL at deployment, populated via Config Tool)</w:t>
            </w:r>
          </w:p>
        </w:tc>
      </w:tr>
      <w:tr>
        <w:tc>
          <w:tcPr>
            <w:shd w:val="clear" w:color="auto" w:fill="F2F2F2"/>
          </w:tcPr>
          <w:tcPr/>
          <w:p>
            <w:pPr>
              <w:pStyle w:val="Compact"/>
            </w:pPr>
            <w:r>
              <w:t xml:space="preserve">HasCavities</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rPr>
                <w:rStyle w:val="VerbatimChar"/>
              </w:rPr>
              <w:t xml:space="preserve">ToolCavity</w:t>
            </w:r>
            <w:r>
              <w:t xml:space="preserve"> </w:t>
            </w:r>
            <w:r>
              <w:t xml:space="preserve">rows are only valid for Tools whose type has this flag set</w:t>
            </w:r>
          </w:p>
        </w:tc>
      </w:tr>
      <w:tr>
        <w:tc>
          <w:tcPr/>
          <w:p>
            <w:pPr>
              <w:pStyle w:val="Compact"/>
            </w:pPr>
            <w:r>
              <w:t xml:space="preserve">CompatibleLocationTypeDefinitionId</w:t>
            </w:r>
          </w:p>
        </w:tc>
        <w:tc>
          <w:tcPr/>
          <w:p>
            <w:pPr>
              <w:pStyle w:val="Compact"/>
            </w:pPr>
            <w:r>
              <w:t xml:space="preserve">BIGINT</w:t>
            </w:r>
          </w:p>
        </w:tc>
        <w:tc>
          <w:tcPr/>
          <w:p>
            <w:pPr>
              <w:pStyle w:val="Compact"/>
            </w:pPr>
            <w:r>
              <w:t xml:space="preserve">FK → Location.LocationTypeDefinition.Id, NULL</w:t>
            </w:r>
          </w:p>
        </w:tc>
        <w:tc>
          <w:tcPr/>
          <w:p>
            <w:pPr>
              <w:pStyle w:val="Compact"/>
            </w:pPr>
            <w:r>
              <w:t xml:space="preserve">Added v1.9o (migration</w:t>
            </w:r>
            <w:r>
              <w:t xml:space="preserve"> </w:t>
            </w:r>
            <w:r>
              <w:rPr>
                <w:rStyle w:val="VerbatimChar"/>
              </w:rPr>
              <w:t xml:space="preserve">0018</w:t>
            </w:r>
            <w:r>
              <w:t xml:space="preserve">). The</w:t>
            </w:r>
            <w:r>
              <w:t xml:space="preserve"> </w:t>
            </w:r>
            <w:r>
              <w:rPr>
                <w:rStyle w:val="VerbatimChar"/>
              </w:rPr>
              <w:t xml:space="preserve">Cell</w:t>
            </w:r>
            <w:r>
              <w:t xml:space="preserve">-kind a tool of this type may mount on — drives the Mount-to-Cell dropdown filter (</w:t>
            </w:r>
            <w:r>
              <w:rPr>
                <w:rStyle w:val="VerbatimChar"/>
              </w:rPr>
              <w:t xml:space="preserve">Tools.Tool_ListCompatibleCells</w:t>
            </w:r>
            <w:r>
              <w:t xml:space="preserve">). NON-NULL restricts the dropdown to that single cell kind; NULL = no restriction (all</w:t>
            </w:r>
            <w:r>
              <w:t xml:space="preserve"> </w:t>
            </w:r>
            <w:r>
              <w:rPr>
                <w:rStyle w:val="VerbatimChar"/>
              </w:rPr>
              <w:t xml:space="preserve">Cell</w:t>
            </w:r>
            <w:r>
              <w:t xml:space="preserve">-tier Locations). One-to-one by design — a tool type maps to at most one cell kind. Seeded</w:t>
            </w:r>
            <w:r>
              <w:t xml:space="preserve"> </w:t>
            </w:r>
            <w:r>
              <w:rPr>
                <w:rStyle w:val="VerbatimChar"/>
              </w:rPr>
              <w:t xml:space="preserve">Die → DieCastMachine</w:t>
            </w:r>
            <w:r>
              <w:t xml:space="preserve">; all other types NULL until their flows activate.</w:t>
            </w: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r>
              <w:t xml:space="preserve">UI ordering</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w:t>
            </w:r>
          </w:p>
        </w:tc>
      </w:tr>
    </w:tbl>
    <w:p>
      <w:pPr>
        <w:pStyle w:val="BodyText"/>
      </w:pPr>
      <w:r>
        <w:rPr>
          <w:b/>
          <w:bCs/>
        </w:rPr>
        <w:t xml:space="preserve">Seed data (Phase G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HasCavities</w:t>
            </w:r>
          </w:p>
        </w:tc>
        <w:tc>
          <w:tcPr>
            <w:shd w:val="clear" w:color="auto" w:fill="1F4E79"/>
          </w:tcPr>
          <w:tcPr/>
          <w:p>
            <w:pPr>
              <w:pStyle w:val="Compact"/>
            </w:pPr>
            <w:r>
              <w:rPr>
                <w:b/>
                <w:color w:val="FFFFFF"/>
              </w:rPr>
              <w:t xml:space="preserve">Notes</w:t>
            </w:r>
          </w:p>
        </w:tc>
      </w:tr>
      <w:tr>
        <w:tc>
          <w:tcPr/>
          <w:p>
            <w:pPr>
              <w:pStyle w:val="Compact"/>
            </w:pPr>
            <w:r>
              <w:t xml:space="preserve">Die</w:t>
            </w:r>
          </w:p>
        </w:tc>
        <w:tc>
          <w:tcPr/>
          <w:p>
            <w:pPr>
              <w:pStyle w:val="Compact"/>
            </w:pPr>
            <w:r>
              <w:t xml:space="preserve">Die Cast Die</w:t>
            </w:r>
          </w:p>
        </w:tc>
        <w:tc>
          <w:tcPr/>
          <w:p>
            <w:pPr>
              <w:pStyle w:val="Compact"/>
            </w:pPr>
            <w:r>
              <w:t xml:space="preserve">1</w:t>
            </w:r>
          </w:p>
        </w:tc>
        <w:tc>
          <w:tcPr/>
          <w:p>
            <w:pPr>
              <w:pStyle w:val="Compact"/>
            </w:pPr>
            <w:r>
              <w:t xml:space="preserve">Dies used on die cast machines.</w:t>
            </w:r>
            <w:r>
              <w:t xml:space="preserve"> </w:t>
            </w:r>
            <w:r>
              <w:rPr>
                <w:rStyle w:val="VerbatimChar"/>
              </w:rPr>
              <w:t xml:space="preserve">CompatibleLocationTypeDefinitionId → DieCastMachine</w:t>
            </w:r>
            <w:r>
              <w:t xml:space="preserve"> </w:t>
            </w:r>
            <w:r>
              <w:t xml:space="preserve">(seeded v1.9o).</w:t>
            </w:r>
          </w:p>
        </w:tc>
      </w:tr>
      <w:tr>
        <w:tc>
          <w:tcPr>
            <w:shd w:val="clear" w:color="auto" w:fill="F2F2F2"/>
          </w:tcPr>
          <w:tcPr/>
          <w:p>
            <w:pPr>
              <w:pStyle w:val="Compact"/>
            </w:pPr>
            <w:r>
              <w:t xml:space="preserve">Cutter</w:t>
            </w:r>
          </w:p>
        </w:tc>
        <w:tc>
          <w:tcPr>
            <w:shd w:val="clear" w:color="auto" w:fill="F2F2F2"/>
          </w:tcPr>
          <w:tcPr/>
          <w:p>
            <w:pPr>
              <w:pStyle w:val="Compact"/>
            </w:pPr>
            <w:r>
              <w:t xml:space="preserve">Machining Cutter</w:t>
            </w:r>
          </w:p>
        </w:tc>
        <w:tc>
          <w:tcPr>
            <w:shd w:val="clear" w:color="auto" w:fill="F2F2F2"/>
          </w:tcPr>
          <w:tcPr/>
          <w:p>
            <w:pPr>
              <w:pStyle w:val="Compact"/>
            </w:pPr>
            <w:r>
              <w:t xml:space="preserve">0</w:t>
            </w:r>
          </w:p>
        </w:tc>
        <w:tc>
          <w:tcPr>
            <w:shd w:val="clear" w:color="auto" w:fill="F2F2F2"/>
          </w:tcPr>
          <w:tcPr/>
          <w:p>
            <w:pPr>
              <w:pStyle w:val="Compact"/>
            </w:pPr>
            <w:r>
              <w:t xml:space="preserve">Tool heads / inserts on CNC machines</w:t>
            </w:r>
          </w:p>
        </w:tc>
      </w:tr>
      <w:tr>
        <w:tc>
          <w:tcPr/>
          <w:p>
            <w:pPr>
              <w:pStyle w:val="Compact"/>
            </w:pPr>
            <w:r>
              <w:t xml:space="preserve">Jig</w:t>
            </w:r>
          </w:p>
        </w:tc>
        <w:tc>
          <w:tcPr/>
          <w:p>
            <w:pPr>
              <w:pStyle w:val="Compact"/>
            </w:pPr>
            <w:r>
              <w:t xml:space="preserve">Assembly Jig</w:t>
            </w:r>
          </w:p>
        </w:tc>
        <w:tc>
          <w:tcPr/>
          <w:p>
            <w:pPr>
              <w:pStyle w:val="Compact"/>
            </w:pPr>
            <w:r>
              <w:t xml:space="preserve">0</w:t>
            </w:r>
          </w:p>
        </w:tc>
        <w:tc>
          <w:tcPr/>
          <w:p>
            <w:pPr>
              <w:pStyle w:val="Compact"/>
            </w:pPr>
            <w:r>
              <w:t xml:space="preserve">Fixtures on assembly stations</w:t>
            </w:r>
          </w:p>
        </w:tc>
      </w:tr>
      <w:tr>
        <w:tc>
          <w:tcPr>
            <w:shd w:val="clear" w:color="auto" w:fill="F2F2F2"/>
          </w:tcPr>
          <w:tcPr/>
          <w:p>
            <w:pPr>
              <w:pStyle w:val="Compact"/>
            </w:pPr>
            <w:r>
              <w:t xml:space="preserve">Gauge</w:t>
            </w:r>
          </w:p>
        </w:tc>
        <w:tc>
          <w:tcPr>
            <w:shd w:val="clear" w:color="auto" w:fill="F2F2F2"/>
          </w:tcPr>
          <w:tcPr/>
          <w:p>
            <w:pPr>
              <w:pStyle w:val="Compact"/>
            </w:pPr>
            <w:r>
              <w:t xml:space="preserve">Inspection Gauge</w:t>
            </w:r>
          </w:p>
        </w:tc>
        <w:tc>
          <w:tcPr>
            <w:shd w:val="clear" w:color="auto" w:fill="F2F2F2"/>
          </w:tcPr>
          <w:tcPr/>
          <w:p>
            <w:pPr>
              <w:pStyle w:val="Compact"/>
            </w:pPr>
            <w:r>
              <w:t xml:space="preserve">0</w:t>
            </w:r>
          </w:p>
        </w:tc>
        <w:tc>
          <w:tcPr>
            <w:shd w:val="clear" w:color="auto" w:fill="F2F2F2"/>
          </w:tcPr>
          <w:tcPr/>
          <w:p>
            <w:pPr>
              <w:pStyle w:val="Compact"/>
            </w:pPr>
            <w:r>
              <w:t xml:space="preserve">Measurement tools</w:t>
            </w:r>
          </w:p>
        </w:tc>
      </w:tr>
      <w:tr>
        <w:tc>
          <w:tcPr/>
          <w:p>
            <w:pPr>
              <w:pStyle w:val="Compact"/>
            </w:pPr>
            <w:r>
              <w:t xml:space="preserve">AssemblyFixture</w:t>
            </w:r>
          </w:p>
        </w:tc>
        <w:tc>
          <w:tcPr/>
          <w:p>
            <w:pPr>
              <w:pStyle w:val="Compact"/>
            </w:pPr>
            <w:r>
              <w:t xml:space="preserve">Assembly Fixture</w:t>
            </w:r>
          </w:p>
        </w:tc>
        <w:tc>
          <w:tcPr/>
          <w:p>
            <w:pPr>
              <w:pStyle w:val="Compact"/>
            </w:pPr>
            <w:r>
              <w:t xml:space="preserve">0</w:t>
            </w:r>
          </w:p>
        </w:tc>
        <w:tc>
          <w:tcPr/>
          <w:p>
            <w:pPr>
              <w:pStyle w:val="Compact"/>
            </w:pPr>
            <w:r>
              <w:t xml:space="preserve">Trim-shop and assembly fixtures</w:t>
            </w:r>
          </w:p>
        </w:tc>
      </w:tr>
      <w:tr>
        <w:tc>
          <w:tcPr>
            <w:shd w:val="clear" w:color="auto" w:fill="F2F2F2"/>
          </w:tcPr>
          <w:tcPr/>
          <w:p>
            <w:pPr>
              <w:pStyle w:val="Compact"/>
            </w:pPr>
            <w:r>
              <w:t xml:space="preserve">TrimTool</w:t>
            </w:r>
          </w:p>
        </w:tc>
        <w:tc>
          <w:tcPr>
            <w:shd w:val="clear" w:color="auto" w:fill="F2F2F2"/>
          </w:tcPr>
          <w:tcPr/>
          <w:p>
            <w:pPr>
              <w:pStyle w:val="Compact"/>
            </w:pPr>
            <w:r>
              <w:t xml:space="preserve">Trim Shop Tool</w:t>
            </w:r>
          </w:p>
        </w:tc>
        <w:tc>
          <w:tcPr>
            <w:shd w:val="clear" w:color="auto" w:fill="F2F2F2"/>
          </w:tcPr>
          <w:tcPr/>
          <w:p>
            <w:pPr>
              <w:pStyle w:val="Compact"/>
            </w:pPr>
            <w:r>
              <w:t xml:space="preserve">0</w:t>
            </w:r>
          </w:p>
        </w:tc>
        <w:tc>
          <w:tcPr>
            <w:shd w:val="clear" w:color="auto" w:fill="F2F2F2"/>
          </w:tcPr>
          <w:tcPr/>
          <w:p>
            <w:pPr>
              <w:pStyle w:val="Compact"/>
            </w:pPr>
            <w:r>
              <w:t xml:space="preserve">Trim-specific tooling</w:t>
            </w:r>
          </w:p>
        </w:tc>
      </w:tr>
    </w:tbl>
    <w:bookmarkEnd w:id="98"/>
    <w:bookmarkStart w:id="99" w:name="toolattributedefinition"/>
    <w:p>
      <w:pPr>
        <w:pStyle w:val="Heading3"/>
      </w:pPr>
      <w:r>
        <w:t xml:space="preserve">ToolAttributeDefinition</w:t>
      </w:r>
    </w:p>
    <w:p>
      <w:pPr>
        <w:pStyle w:val="FirstParagraph"/>
      </w:pPr>
      <w:r>
        <w:t xml:space="preserve">Attribute schema per tool type. Mirrors</w:t>
      </w:r>
      <w:r>
        <w:t xml:space="preserve"> </w:t>
      </w:r>
      <w:r>
        <w:rPr>
          <w:rStyle w:val="VerbatimChar"/>
        </w:rPr>
        <w:t xml:space="preserve">Location.LocationAttributeDefinition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ToolTypeId</w:t>
            </w:r>
          </w:p>
        </w:tc>
        <w:tc>
          <w:tcPr>
            <w:shd w:val="clear" w:color="auto" w:fill="F2F2F2"/>
          </w:tcPr>
          <w:tcPr/>
          <w:p>
            <w:pPr>
              <w:pStyle w:val="Compact"/>
            </w:pPr>
            <w:r>
              <w:t xml:space="preserve">BIGINT</w:t>
            </w:r>
          </w:p>
        </w:tc>
        <w:tc>
          <w:tcPr>
            <w:shd w:val="clear" w:color="auto" w:fill="F2F2F2"/>
          </w:tcPr>
          <w:tcPr/>
          <w:p>
            <w:pPr>
              <w:pStyle w:val="Compact"/>
            </w:pPr>
            <w:r>
              <w:t xml:space="preserve">FK → ToolType.Id, NOT NULL</w:t>
            </w:r>
          </w:p>
        </w:tc>
        <w:tc>
          <w:tcPr>
            <w:shd w:val="clear" w:color="auto" w:fill="F2F2F2"/>
          </w:tcPr>
          <w:tcPr/>
          <w:p>
            <w:pPr>
              <w:pStyle w:val="Compact"/>
            </w:pPr>
            <w:r>
              <w:t xml:space="preserve">Which kind this attribute applies to</w:t>
            </w:r>
          </w:p>
        </w:tc>
      </w:tr>
      <w:tr>
        <w:tc>
          <w:tcPr/>
          <w:p>
            <w:pPr>
              <w:pStyle w:val="Compact"/>
            </w:pPr>
            <w:r>
              <w:t xml:space="preserve">Code</w:t>
            </w:r>
          </w:p>
        </w:tc>
        <w:tc>
          <w:tcPr/>
          <w:p>
            <w:pPr>
              <w:pStyle w:val="Compact"/>
            </w:pPr>
            <w:r>
              <w:t xml:space="preserve">NVARCHAR(50)</w:t>
            </w:r>
          </w:p>
        </w:tc>
        <w:tc>
          <w:tcPr/>
          <w:p>
            <w:pPr>
              <w:pStyle w:val="Compact"/>
            </w:pPr>
            <w:r>
              <w:t xml:space="preserve">NOT NULL</w:t>
            </w:r>
          </w:p>
        </w:tc>
        <w:tc>
          <w:tcPr/>
          <w:p>
            <w:pPr>
              <w:pStyle w:val="Compact"/>
            </w:pPr>
            <w:r>
              <w:t xml:space="preserve">Attribute code (e.g.,</w:t>
            </w:r>
            <w:r>
              <w:t xml:space="preserve"> </w:t>
            </w:r>
            <w:r>
              <w:rPr>
                <w:rStyle w:val="VerbatimChar"/>
              </w:rPr>
              <w:t xml:space="preserve">CycleTimeSec</w:t>
            </w:r>
            <w:r>
              <w:t xml:space="preserve">,</w:t>
            </w:r>
            <w:r>
              <w:t xml:space="preserve"> </w:t>
            </w:r>
            <w:r>
              <w:rPr>
                <w:rStyle w:val="VerbatimChar"/>
              </w:rPr>
              <w:t xml:space="preserve">Tonnage</w:t>
            </w:r>
            <w:r>
              <w:t xml:space="preserve">,</w:t>
            </w:r>
            <w:r>
              <w:t xml:space="preserve"> </w:t>
            </w:r>
            <w:r>
              <w:rPr>
                <w:rStyle w:val="VerbatimChar"/>
              </w:rPr>
              <w:t xml:space="preserve">InsertCount</w:t>
            </w:r>
            <w:r>
              <w:t xml:space="preserv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Display label</w:t>
            </w:r>
          </w:p>
        </w:tc>
      </w:tr>
      <w:tr>
        <w:tc>
          <w:tcPr/>
          <w:p>
            <w:pPr>
              <w:pStyle w:val="Compact"/>
            </w:pPr>
            <w:r>
              <w:t xml:space="preserve">DataType</w:t>
            </w:r>
          </w:p>
        </w:tc>
        <w:tc>
          <w:tcPr/>
          <w:p>
            <w:pPr>
              <w:pStyle w:val="Compact"/>
            </w:pPr>
            <w:r>
              <w:t xml:space="preserve">NVARCHAR(20)</w:t>
            </w:r>
          </w:p>
        </w:tc>
        <w:tc>
          <w:tcPr/>
          <w:p>
            <w:pPr>
              <w:pStyle w:val="Compact"/>
            </w:pPr>
            <w:r>
              <w:t xml:space="preserve">NOT NULL</w:t>
            </w:r>
          </w:p>
        </w:tc>
        <w:tc>
          <w:tcPr/>
          <w:p>
            <w:pPr>
              <w:pStyle w:val="Compact"/>
            </w:pPr>
            <w:r>
              <w:rPr>
                <w:rStyle w:val="VerbatimChar"/>
              </w:rPr>
              <w:t xml:space="preserve">String</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Boolean</w:t>
            </w:r>
            <w:r>
              <w:t xml:space="preserve">,</w:t>
            </w:r>
            <w:r>
              <w:t xml:space="preserve"> </w:t>
            </w:r>
            <w:r>
              <w:rPr>
                <w:rStyle w:val="VerbatimChar"/>
              </w:rPr>
              <w:t xml:space="preserve">Date</w:t>
            </w:r>
            <w:r>
              <w:t xml:space="preserve"> </w:t>
            </w:r>
            <w:r>
              <w:t xml:space="preserve">(matches</w:t>
            </w:r>
            <w:r>
              <w:t xml:space="preserve"> </w:t>
            </w:r>
            <w:r>
              <w:rPr>
                <w:rStyle w:val="VerbatimChar"/>
              </w:rPr>
              <w:t xml:space="preserve">LocationAttributeDefinition.DataType</w:t>
            </w:r>
            <w:r>
              <w:t xml:space="preserve"> </w:t>
            </w:r>
            <w:r>
              <w:t xml:space="preserve">values)</w:t>
            </w: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Up/down arrow ordering — no drag-and-drop per UI convention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r>
              <w:t xml:space="preserve">Soft delete</w:t>
            </w:r>
          </w:p>
        </w:tc>
      </w:tr>
    </w:tbl>
    <w:p>
      <w:pPr>
        <w:pStyle w:val="BodyText"/>
      </w:pPr>
      <w:r>
        <w:rPr>
          <w:b/>
          <w:bCs/>
        </w:rPr>
        <w:t xml:space="preserve">Unique:</w:t>
      </w:r>
      <w:r>
        <w:t xml:space="preserve"> </w:t>
      </w:r>
      <w:r>
        <w:rPr>
          <w:rStyle w:val="VerbatimChar"/>
        </w:rPr>
        <w:t xml:space="preserve">UQ_ToolAttributeDefinition_ActiveTypeCode</w:t>
      </w:r>
      <w:r>
        <w:t xml:space="preserve"> </w:t>
      </w:r>
      <w:r>
        <w:t xml:space="preserve">— filtered UNIQUE</w:t>
      </w:r>
      <w:r>
        <w:t xml:space="preserve"> </w:t>
      </w:r>
      <w:r>
        <w:rPr>
          <w:rStyle w:val="VerbatimChar"/>
        </w:rPr>
        <w:t xml:space="preserve">(ToolTypeId, Code)</w:t>
      </w:r>
      <w:r>
        <w:t xml:space="preserve"> </w:t>
      </w:r>
      <w:r>
        <w:t xml:space="preserve">where</w:t>
      </w:r>
      <w:r>
        <w:t xml:space="preserve"> </w:t>
      </w:r>
      <w:r>
        <w:rPr>
          <w:rStyle w:val="VerbatimChar"/>
        </w:rPr>
        <w:t xml:space="preserve">DeprecatedAt IS NULL</w:t>
      </w:r>
      <w:r>
        <w:t xml:space="preserve">.</w:t>
      </w:r>
    </w:p>
    <w:p>
      <w:pPr>
        <w:pStyle w:val="BodyText"/>
      </w:pPr>
      <w:r>
        <w:rPr>
          <w:b/>
          <w:bCs/>
        </w:rPr>
        <w:t xml:space="preserve">Seed:</w:t>
      </w:r>
      <w:r>
        <w:t xml:space="preserve"> </w:t>
      </w:r>
      <w:r>
        <w:t xml:space="preserve">none. Ships empty; engineering adds</w:t>
      </w:r>
      <w:r>
        <w:t xml:space="preserve"> </w:t>
      </w:r>
      <w:r>
        <w:rPr>
          <w:rStyle w:val="VerbatimChar"/>
        </w:rPr>
        <w:t xml:space="preserve">CycleTimeSec</w:t>
      </w:r>
      <w:r>
        <w:t xml:space="preserve">,</w:t>
      </w:r>
      <w:r>
        <w:t xml:space="preserve"> </w:t>
      </w:r>
      <w:r>
        <w:rPr>
          <w:rStyle w:val="VerbatimChar"/>
        </w:rPr>
        <w:t xml:space="preserve">CavityCount</w:t>
      </w:r>
      <w:r>
        <w:t xml:space="preserve">,</w:t>
      </w:r>
      <w:r>
        <w:t xml:space="preserve"> </w:t>
      </w:r>
      <w:r>
        <w:rPr>
          <w:rStyle w:val="VerbatimChar"/>
        </w:rPr>
        <w:t xml:space="preserve">Tonnage</w:t>
      </w:r>
      <w:r>
        <w:t xml:space="preserve">, etc. via the Config Tool as real tools arrive (same empty-at-rollout pattern as</w:t>
      </w:r>
      <w:r>
        <w:t xml:space="preserve"> </w:t>
      </w:r>
      <w:r>
        <w:rPr>
          <w:rStyle w:val="VerbatimChar"/>
        </w:rPr>
        <w:t xml:space="preserve">LocationAttributeDefinition</w:t>
      </w:r>
      <w:r>
        <w:t xml:space="preserve">).</w:t>
      </w:r>
    </w:p>
    <w:bookmarkEnd w:id="99"/>
    <w:bookmarkStart w:id="100" w:name="tool"/>
    <w:p>
      <w:pPr>
        <w:pStyle w:val="Heading3"/>
      </w:pPr>
      <w:r>
        <w:t xml:space="preserve">Tool</w:t>
      </w:r>
    </w:p>
    <w:p>
      <w:pPr>
        <w:pStyle w:val="FirstParagraph"/>
      </w:pPr>
      <w:r>
        <w:t xml:space="preserve">Concrete tools. System of record for tool identity.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ToolTypeId</w:t>
            </w:r>
          </w:p>
        </w:tc>
        <w:tc>
          <w:tcPr>
            <w:shd w:val="clear" w:color="auto" w:fill="F2F2F2"/>
          </w:tcPr>
          <w:tcPr/>
          <w:p>
            <w:pPr>
              <w:pStyle w:val="Compact"/>
            </w:pPr>
            <w:r>
              <w:t xml:space="preserve">BIGINT</w:t>
            </w:r>
          </w:p>
        </w:tc>
        <w:tc>
          <w:tcPr>
            <w:shd w:val="clear" w:color="auto" w:fill="F2F2F2"/>
          </w:tcPr>
          <w:tcPr/>
          <w:p>
            <w:pPr>
              <w:pStyle w:val="Compact"/>
            </w:pPr>
            <w:r>
              <w:t xml:space="preserve">FK → ToolType.Id, NOT NULL</w:t>
            </w:r>
          </w:p>
        </w:tc>
        <w:tc>
          <w:tcPr>
            <w:shd w:val="clear" w:color="auto" w:fill="F2F2F2"/>
          </w:tcPr>
          <w:tcPr/>
          <w:p>
            <w:pPr>
              <w:pStyle w:val="Compact"/>
            </w:pPr>
            <w:r>
              <w:t xml:space="preserve">Polymorphic type</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Die number, cutter ID, etc. (e.g.,</w:t>
            </w:r>
            <w:r>
              <w:t xml:space="preserve"> </w:t>
            </w:r>
            <w:r>
              <w:rPr>
                <w:rStyle w:val="VerbatimChar"/>
              </w:rPr>
              <w:t xml:space="preserve">DC-042</w:t>
            </w:r>
            <w:r>
              <w:t xml:space="preserv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Human-friendly name</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DieRankId</w:t>
            </w:r>
          </w:p>
        </w:tc>
        <w:tc>
          <w:tcPr>
            <w:shd w:val="clear" w:color="auto" w:fill="F2F2F2"/>
          </w:tcPr>
          <w:tcPr/>
          <w:p>
            <w:pPr>
              <w:pStyle w:val="Compact"/>
            </w:pPr>
            <w:r>
              <w:t xml:space="preserve">BIGINT</w:t>
            </w:r>
          </w:p>
        </w:tc>
        <w:tc>
          <w:tcPr>
            <w:shd w:val="clear" w:color="auto" w:fill="F2F2F2"/>
          </w:tcPr>
          <w:tcPr/>
          <w:p>
            <w:pPr>
              <w:pStyle w:val="Compact"/>
            </w:pPr>
            <w:r>
              <w:t xml:space="preserve">FK → DieRank.Id, NULL</w:t>
            </w:r>
          </w:p>
        </w:tc>
        <w:tc>
          <w:tcPr>
            <w:shd w:val="clear" w:color="auto" w:fill="F2F2F2"/>
          </w:tcPr>
          <w:tcPr/>
          <w:p>
            <w:pPr>
              <w:pStyle w:val="Compact"/>
            </w:pPr>
            <w:r>
              <w:t xml:space="preserve">Die-type only; NULL for all other types. Application-level validation enforces this — no CHECK because the</w:t>
            </w:r>
            <w:r>
              <w:t xml:space="preserve"> </w:t>
            </w:r>
            <w:r>
              <w:t xml:space="preserve">“die-type only”</w:t>
            </w:r>
            <w:r>
              <w:t xml:space="preserve"> </w:t>
            </w:r>
            <w:r>
              <w:t xml:space="preserve">rule needs a join</w:t>
            </w:r>
          </w:p>
        </w:tc>
      </w:tr>
      <w:tr>
        <w:tc>
          <w:tcPr/>
          <w:p>
            <w:pPr>
              <w:pStyle w:val="Compact"/>
            </w:pPr>
            <w:r>
              <w:t xml:space="preserve">StatusCodeId</w:t>
            </w:r>
          </w:p>
        </w:tc>
        <w:tc>
          <w:tcPr/>
          <w:p>
            <w:pPr>
              <w:pStyle w:val="Compact"/>
            </w:pPr>
            <w:r>
              <w:t xml:space="preserve">BIGINT</w:t>
            </w:r>
          </w:p>
        </w:tc>
        <w:tc>
          <w:tcPr/>
          <w:p>
            <w:pPr>
              <w:pStyle w:val="Compact"/>
            </w:pPr>
            <w:r>
              <w:t xml:space="preserve">FK → ToolStatusCode.Id, NOT NULL</w:t>
            </w:r>
          </w:p>
        </w:tc>
        <w:tc>
          <w:tcPr/>
          <w:p>
            <w:pPr>
              <w:pStyle w:val="Compact"/>
            </w:pPr>
            <w:r>
              <w:t xml:space="preserve">Active / UnderRepair / Scrapped / Retired</w:t>
            </w:r>
          </w:p>
        </w:tc>
      </w:tr>
      <w:tr>
        <w:tc>
          <w:tcPr>
            <w:shd w:val="clear" w:color="auto" w:fill="F2F2F2"/>
          </w:tcPr>
          <w:tcPr/>
          <w:p>
            <w:pPr>
              <w:pStyle w:val="Compact"/>
            </w:pPr>
            <w:r>
              <w:t xml:space="preserve">ShotCount</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r>
              <w:t xml:space="preserve">Added v2.2 (migration</w:t>
            </w:r>
            <w:r>
              <w:t xml:space="preserve"> </w:t>
            </w:r>
            <w:r>
              <w:rPr>
                <w:rStyle w:val="VerbatimChar"/>
              </w:rPr>
              <w:t xml:space="preserve">0050</w:t>
            </w:r>
            <w:r>
              <w:t xml:space="preserve">).</w:t>
            </w:r>
            <w:r>
              <w:t xml:space="preserve"> </w:t>
            </w:r>
            <w:r>
              <w:rPr>
                <w:b/>
                <w:bCs/>
              </w:rPr>
              <w:t xml:space="preserve">Materialized</w:t>
            </w:r>
            <w:r>
              <w:t xml:space="preserve"> </w:t>
            </w:r>
            <w:r>
              <w:t xml:space="preserve">lifetime shot counter. Live-incremented by</w:t>
            </w:r>
            <w:r>
              <w:t xml:space="preserve"> </w:t>
            </w:r>
            <w:r>
              <w:rPr>
                <w:rStyle w:val="VerbatimChar"/>
              </w:rPr>
              <w:t xml:space="preserve">Workorder.DieCastShiftOutput_Record</w:t>
            </w:r>
            <w:r>
              <w:t xml:space="preserve"> </w:t>
            </w:r>
            <w:r>
              <w:t xml:space="preserve">(v1.2) — no event ledger, no reconcile job. Per-physical-asset state, not configuration:</w:t>
            </w:r>
            <w:r>
              <w:t xml:space="preserve"> </w:t>
            </w:r>
            <w:r>
              <w:rPr>
                <w:rStyle w:val="VerbatimChar"/>
              </w:rPr>
              <w:t xml:space="preserve">Tool_Duplicate</w:t>
            </w:r>
            <w:r>
              <w:t xml:space="preserve"> </w:t>
            </w:r>
            <w:r>
              <w:t xml:space="preserve">resets it to 0 (a cross-database import necessarily lands 0).</w:t>
            </w:r>
            <w:r>
              <w:t xml:space="preserve"> </w:t>
            </w:r>
            <w:r>
              <w:rPr>
                <w:b/>
                <w:bCs/>
              </w:rPr>
              <w:t xml:space="preserve">The one setter is</w:t>
            </w:r>
            <w:r>
              <w:rPr>
                <w:b/>
                <w:bCs/>
              </w:rPr>
              <w:t xml:space="preserve"> </w:t>
            </w:r>
            <w:r>
              <w:rPr>
                <w:rStyle w:val="VerbatimChar"/>
                <w:b/>
                <w:bCs/>
              </w:rPr>
              <w:t xml:space="preserve">Tools.Tool_CorrectShotCount</w:t>
            </w:r>
            <w:r>
              <w:t xml:space="preserve"> </w:t>
            </w:r>
            <w:r>
              <w:t xml:space="preserve">(2026-09-17, Config Tool Tools screen): the die manager’s cutover entry or correction –</w:t>
            </w:r>
            <w:r>
              <w:t xml:space="preserve"> </w:t>
            </w:r>
            <w:r>
              <w:rPr>
                <w:rStyle w:val="VerbatimChar"/>
              </w:rPr>
              <w:t xml:space="preserve">ShotCount + (typed − loaded)</w:t>
            </w:r>
            <w:r>
              <w:t xml:space="preserve"> </w:t>
            </w:r>
            <w:r>
              <w:t xml:space="preserve">under a row lock, refused if the count moved since the screen loaded, mandatory note, one</w:t>
            </w:r>
            <w:r>
              <w:t xml:space="preserve"> </w:t>
            </w:r>
            <w:r>
              <w:rPr>
                <w:rStyle w:val="VerbatimChar"/>
              </w:rPr>
              <w:t xml:space="preserve">Audit.ConfigLog</w:t>
            </w:r>
            <w:r>
              <w:t xml:space="preserve"> </w:t>
            </w:r>
            <w:r>
              <w:t xml:space="preserve">row (</w:t>
            </w:r>
            <w:r>
              <w:rPr>
                <w:rStyle w:val="VerbatimChar"/>
              </w:rPr>
              <w:t xml:space="preserve">NewValue</w:t>
            </w:r>
            <w:r>
              <w:t xml:space="preserve"> </w:t>
            </w:r>
            <w:r>
              <w:t xml:space="preserve">=</w:t>
            </w:r>
            <w:r>
              <w:t xml:space="preserve"> </w:t>
            </w:r>
            <w:r>
              <w:rPr>
                <w:rStyle w:val="VerbatimChar"/>
              </w:rPr>
              <w:t xml:space="preserve">{ShotCount, Delta, Note}</w:t>
            </w:r>
            <w:r>
              <w:t xml:space="preserve">). It never writes</w:t>
            </w:r>
            <w:r>
              <w:t xml:space="preserve"> </w:t>
            </w:r>
            <w:r>
              <w:rPr>
                <w:rStyle w:val="VerbatimChar"/>
              </w:rPr>
              <w:t xml:space="preserve">DieCastContribution</w:t>
            </w:r>
            <w:r>
              <w:t xml:space="preserve"> </w:t>
            </w:r>
            <w:r>
              <w:t xml:space="preserve">or moves a shot watermark.</w:t>
            </w:r>
          </w:p>
        </w:tc>
      </w:tr>
      <w:tr>
        <w:tc>
          <w:tcPr/>
          <w:p>
            <w:pPr>
              <w:pStyle w:val="Compact"/>
            </w:pPr>
            <w:r>
              <w:t xml:space="preserve">ShotLimit</w:t>
            </w:r>
          </w:p>
        </w:tc>
        <w:tc>
          <w:tcPr/>
          <w:p>
            <w:pPr>
              <w:pStyle w:val="Compact"/>
            </w:pPr>
            <w:r>
              <w:t xml:space="preserve">INT</w:t>
            </w:r>
          </w:p>
        </w:tc>
        <w:tc>
          <w:tcPr/>
          <w:p>
            <w:pPr>
              <w:pStyle w:val="Compact"/>
            </w:pPr>
            <w:r>
              <w:t xml:space="preserve">NULL</w:t>
            </w:r>
          </w:p>
        </w:tc>
        <w:tc>
          <w:tcPr/>
          <w:p>
            <w:pPr>
              <w:pStyle w:val="Compact"/>
            </w:pPr>
            <w:r>
              <w:t xml:space="preserve">Added v2.2 (migration</w:t>
            </w:r>
            <w:r>
              <w:t xml:space="preserve"> </w:t>
            </w:r>
            <w:r>
              <w:rPr>
                <w:rStyle w:val="VerbatimChar"/>
              </w:rPr>
              <w:t xml:space="preserve">0050</w:t>
            </w:r>
            <w:r>
              <w:t xml:space="preserve">). Optional design life — shots before rebuild. Configuration, not a counter: set via</w:t>
            </w:r>
            <w:r>
              <w:t xml:space="preserve"> </w:t>
            </w:r>
            <w:r>
              <w:rPr>
                <w:rStyle w:val="VerbatimChar"/>
              </w:rPr>
              <w:t xml:space="preserve">Tools.Tool_Update</w:t>
            </w:r>
            <w:r>
              <w:t xml:space="preserve">, carried by</w:t>
            </w:r>
            <w:r>
              <w:t xml:space="preserve"> </w:t>
            </w:r>
            <w:r>
              <w:rPr>
                <w:rStyle w:val="VerbatimChar"/>
              </w:rPr>
              <w:t xml:space="preserve">Tool_Duplicate</w:t>
            </w:r>
            <w:r>
              <w:t xml:space="preserve">. NULL = no limit, and every derived field (remaining / percent / near / over) is NULL-safe in</w:t>
            </w:r>
            <w:r>
              <w:t xml:space="preserve"> </w:t>
            </w:r>
            <w:r>
              <w:rPr>
                <w:rStyle w:val="VerbatimChar"/>
              </w:rPr>
              <w:t xml:space="preserve">Tools.ufn_ShotStatus</w:t>
            </w:r>
            <w:r>
              <w:t xml:space="preserv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 — separate from</w:t>
            </w:r>
            <w:r>
              <w:t xml:space="preserve"> </w:t>
            </w:r>
            <w:r>
              <w:rPr>
                <w:rStyle w:val="VerbatimChar"/>
              </w:rPr>
              <w:t xml:space="preserve">StatusCode = Retired</w:t>
            </w:r>
            <w:r>
              <w:t xml:space="preserve"> </w:t>
            </w:r>
            <w:r>
              <w:t xml:space="preserve">(Retired is the business state; DeprecatedAt is the row-lifecycle state)</w:t>
            </w:r>
          </w:p>
        </w:tc>
      </w:tr>
    </w:tbl>
    <w:p>
      <w:pPr>
        <w:pStyle w:val="BodyText"/>
      </w:pPr>
      <w:r>
        <w:rPr>
          <w:b/>
          <w:bCs/>
        </w:rPr>
        <w:t xml:space="preserve">Shot counting — reversed at v2.2 (migration</w:t>
      </w:r>
      <w:r>
        <w:rPr>
          <w:b/>
          <w:bCs/>
        </w:rPr>
        <w:t xml:space="preserve"> </w:t>
      </w:r>
      <w:r>
        <w:rPr>
          <w:rStyle w:val="VerbatimChar"/>
          <w:b/>
          <w:bCs/>
        </w:rPr>
        <w:t xml:space="preserve">0050</w:t>
      </w:r>
      <w:r>
        <w:rPr>
          <w:b/>
          <w:bCs/>
        </w:rPr>
        <w:t xml:space="preserve">, FAT #26/#27).</w:t>
      </w:r>
      <w:r>
        <w:t xml:space="preserve"> </w:t>
      </w:r>
      <w:r>
        <w:t xml:space="preserve">Pre-v2.2 this section read</w:t>
      </w:r>
      <w:r>
        <w:t xml:space="preserve"> </w:t>
      </w:r>
      <w:r>
        <w:rPr>
          <w:i/>
          <w:iCs/>
        </w:rPr>
        <w:t xml:space="preserve">“No shot counter column — shot counts derive from</w:t>
      </w:r>
      <w:r>
        <w:rPr>
          <w:i/>
          <w:iCs/>
        </w:rPr>
        <w:t xml:space="preserve"> </w:t>
      </w:r>
      <w:r>
        <w:rPr>
          <w:rStyle w:val="VerbatimChar"/>
          <w:i/>
          <w:iCs/>
        </w:rPr>
        <w:t xml:space="preserve">Workorder.ProductionEvent</w:t>
      </w:r>
      <w:r>
        <w:rPr>
          <w:i/>
          <w:iCs/>
        </w:rPr>
        <w:t xml:space="preserve"> </w:t>
      </w:r>
      <w:r>
        <w:rPr>
          <w:i/>
          <w:iCs/>
        </w:rPr>
        <w:t xml:space="preserve">group-by</w:t>
      </w:r>
      <w:r>
        <w:rPr>
          <w:i/>
          <w:iCs/>
        </w:rPr>
        <w:t xml:space="preserve"> </w:t>
      </w:r>
      <w:r>
        <w:rPr>
          <w:rStyle w:val="VerbatimChar"/>
          <w:i/>
          <w:iCs/>
        </w:rPr>
        <w:t xml:space="preserve">(Tool, Cavity)</w:t>
      </w:r>
      <w:r>
        <w:rPr>
          <w:i/>
          <w:iCs/>
        </w:rPr>
        <w:t xml:space="preserve">”</w:t>
      </w:r>
      <w:r>
        <w:t xml:space="preserve">, on the rationale that a materialized aggregate risks drift against the event stream. That decision was</w:t>
      </w:r>
      <w:r>
        <w:t xml:space="preserve"> </w:t>
      </w:r>
      <w:r>
        <w:rPr>
          <w:b/>
          <w:bCs/>
        </w:rPr>
        <w:t xml:space="preserve">reversed</w:t>
      </w:r>
      <w:r>
        <w:t xml:space="preserve">:</w:t>
      </w:r>
      <w:r>
        <w:t xml:space="preserve"> </w:t>
      </w:r>
      <w:r>
        <w:rPr>
          <w:rStyle w:val="VerbatimChar"/>
        </w:rPr>
        <w:t xml:space="preserve">Tool.ShotCount</w:t>
      </w:r>
      <w:r>
        <w:t xml:space="preserve"> </w:t>
      </w:r>
      <w:r>
        <w:t xml:space="preserve">is now a materialized lifetime counter incremented live by</w:t>
      </w:r>
      <w:r>
        <w:t xml:space="preserve"> </w:t>
      </w:r>
      <w:r>
        <w:rPr>
          <w:rStyle w:val="VerbatimChar"/>
        </w:rPr>
        <w:t xml:space="preserve">Workorder.DieCastShiftOutput_Record</w:t>
      </w:r>
      <w:r>
        <w:t xml:space="preserve">, with</w:t>
      </w:r>
      <w:r>
        <w:t xml:space="preserve"> </w:t>
      </w:r>
      <w:r>
        <w:rPr>
          <w:rStyle w:val="VerbatimChar"/>
        </w:rPr>
        <w:t xml:space="preserve">Tool.ShotLimit</w:t>
      </w:r>
      <w:r>
        <w:t xml:space="preserve"> </w:t>
      </w:r>
      <w:r>
        <w:t xml:space="preserve">as the optional design life. Deliberately</w:t>
      </w:r>
      <w:r>
        <w:t xml:space="preserve"> </w:t>
      </w:r>
      <w:r>
        <w:rPr>
          <w:b/>
          <w:bCs/>
        </w:rPr>
        <w:t xml:space="preserve">no event ledger and no reconcile job</w:t>
      </w:r>
      <w:r>
        <w:t xml:space="preserve"> </w:t>
      </w:r>
      <w:r>
        <w:t xml:space="preserve">(spec</w:t>
      </w:r>
      <w:r>
        <w:t xml:space="preserve"> </w:t>
      </w:r>
      <w:r>
        <w:rPr>
          <w:rStyle w:val="VerbatimChar"/>
        </w:rPr>
        <w:t xml:space="preserve">docs/superpowers/specs/2026-08-04-tool-shot-count-design.md</w:t>
      </w:r>
      <w:r>
        <w:t xml:space="preserve"> </w:t>
      </w:r>
      <w:r>
        <w:t xml:space="preserve">§2) — the die-cast write proc is the single writer. Derived remaining / percent / near-limit / over-limit are computed on read by</w:t>
      </w:r>
      <w:r>
        <w:t xml:space="preserve"> </w:t>
      </w:r>
      <w:r>
        <w:rPr>
          <w:rStyle w:val="VerbatimChar"/>
          <w:b/>
          <w:bCs/>
        </w:rPr>
        <w:t xml:space="preserve">Tools.ufn_ShotStatus</w:t>
      </w:r>
      <w:r>
        <w:t xml:space="preserve">, surfaced per cell by</w:t>
      </w:r>
      <w:r>
        <w:t xml:space="preserve"> </w:t>
      </w:r>
      <w:r>
        <w:rPr>
          <w:rStyle w:val="VerbatimChar"/>
        </w:rPr>
        <w:t xml:space="preserve">Tools.Tool_GetShotStatusForCell</w:t>
      </w:r>
      <w:r>
        <w:t xml:space="preserve"> </w:t>
      </w:r>
      <w:r>
        <w:t xml:space="preserve">and reported by the</w:t>
      </w:r>
      <w:r>
        <w:t xml:space="preserve"> </w:t>
      </w:r>
      <w:r>
        <w:rPr>
          <w:i/>
          <w:iCs/>
        </w:rPr>
        <w:t xml:space="preserve">Die Cast Shot Count</w:t>
      </w:r>
      <w:r>
        <w:t xml:space="preserve"> </w:t>
      </w:r>
      <w:r>
        <w:t xml:space="preserve">PDF report.</w:t>
      </w:r>
    </w:p>
    <w:p>
      <w:pPr>
        <w:pStyle w:val="BodyText"/>
      </w:pPr>
      <w:r>
        <w:rPr>
          <w:b/>
          <w:bCs/>
        </w:rPr>
        <w:t xml:space="preserve">Configuration vs. per-physical-asset state.</w:t>
      </w:r>
      <w:r>
        <w:t xml:space="preserve"> </w:t>
      </w:r>
      <w:r>
        <w:rPr>
          <w:rStyle w:val="VerbatimChar"/>
        </w:rPr>
        <w:t xml:space="preserve">Tools.Tool_Duplicate</w:t>
      </w:r>
      <w:r>
        <w:t xml:space="preserve"> </w:t>
      </w:r>
      <w:r>
        <w:t xml:space="preserve">(added v2.2, 2026-08-18) is the authoritative statement of the split, and any tool-copy path — including a cross-database import — should honour it: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3960"/>
        <w:gridCol w:w="3960"/>
      </w:tblGrid>
      <w:tr>
        <w:trPr>
          <w:tblHeader w:val="on"/>
        </w:trPr>
        <w:tc>
          <w:tcPr>
            <w:shd w:val="clear" w:color="auto" w:fill="1F4E79"/>
          </w:tcPr>
          <w:tcPr/>
          <w:p>
            <w:pPr>
              <w:pStyle w:val="Compact"/>
            </w:pPr>
            <w:r>
              <w:rPr>
                <w:b/>
                <w:color w:val="FFFFFF"/>
              </w:rPr>
              <w:t xml:space="preserve">Carried (describes the tool’s</w:t>
            </w:r>
            <w:r>
              <w:rPr>
                <w:b/>
                <w:color w:val="FFFFFF"/>
              </w:rPr>
              <w:t xml:space="preserve"> </w:t>
            </w:r>
            <w:r>
              <w:rPr>
                <w:i/>
                <w:iCs/>
              </w:rPr>
              <w:t xml:space="preserve">design</w:t>
            </w:r>
            <w:r>
              <w:rPr>
                <w:b/>
                <w:color w:val="FFFFFF"/>
              </w:rPr>
              <w:t xml:space="preserve">)</w:t>
            </w:r>
          </w:p>
        </w:tc>
        <w:tc>
          <w:tcPr>
            <w:shd w:val="clear" w:color="auto" w:fill="1F4E79"/>
          </w:tcPr>
          <w:tcPr/>
          <w:p>
            <w:pPr>
              <w:pStyle w:val="Compact"/>
            </w:pPr>
            <w:r>
              <w:rPr>
                <w:b/>
                <w:color w:val="FFFFFF"/>
              </w:rPr>
              <w:t xml:space="preserve">Reset (belongs to the</w:t>
            </w:r>
            <w:r>
              <w:rPr>
                <w:b/>
                <w:color w:val="FFFFFF"/>
              </w:rPr>
              <w:t xml:space="preserve"> </w:t>
            </w:r>
            <w:r>
              <w:rPr>
                <w:i/>
                <w:iCs/>
              </w:rPr>
              <w:t xml:space="preserve">physical asset</w:t>
            </w:r>
            <w:r>
              <w:rPr>
                <w:b/>
                <w:color w:val="FFFFFF"/>
              </w:rPr>
              <w:t xml:space="preserve">)</w:t>
            </w:r>
          </w:p>
        </w:tc>
      </w:tr>
      <w:tr>
        <w:tc>
          <w:tcPr/>
          <w:p>
            <w:pPr>
              <w:pStyle w:val="Compact"/>
            </w:pPr>
            <w:r>
              <w:rPr>
                <w:rStyle w:val="VerbatimChar"/>
              </w:rPr>
              <w:t xml:space="preserve">ToolTypeId</w:t>
            </w:r>
            <w:r>
              <w:t xml:space="preserve">,</w:t>
            </w:r>
            <w:r>
              <w:t xml:space="preserve"> </w:t>
            </w:r>
            <w:r>
              <w:rPr>
                <w:rStyle w:val="VerbatimChar"/>
              </w:rPr>
              <w:t xml:space="preserve">Description</w:t>
            </w:r>
            <w:r>
              <w:t xml:space="preserve">,</w:t>
            </w:r>
            <w:r>
              <w:t xml:space="preserve"> </w:t>
            </w:r>
            <w:r>
              <w:rPr>
                <w:rStyle w:val="VerbatimChar"/>
              </w:rPr>
              <w:t xml:space="preserve">DieRankId</w:t>
            </w:r>
            <w:r>
              <w:t xml:space="preserve">,</w:t>
            </w:r>
            <w:r>
              <w:t xml:space="preserve"> </w:t>
            </w:r>
            <w:r>
              <w:rPr>
                <w:rStyle w:val="VerbatimChar"/>
              </w:rPr>
              <w:t xml:space="preserve">ShotLimit</w:t>
            </w:r>
          </w:p>
        </w:tc>
        <w:tc>
          <w:tcPr/>
          <w:p>
            <w:pPr>
              <w:pStyle w:val="Compact"/>
            </w:pPr>
            <w:r>
              <w:rPr>
                <w:rStyle w:val="VerbatimChar"/>
              </w:rPr>
              <w:t xml:space="preserve">Code</w:t>
            </w:r>
            <w:r>
              <w:t xml:space="preserve">,</w:t>
            </w:r>
            <w:r>
              <w:t xml:space="preserve"> </w:t>
            </w:r>
            <w:r>
              <w:rPr>
                <w:rStyle w:val="VerbatimChar"/>
              </w:rPr>
              <w:t xml:space="preserve">Name</w:t>
            </w:r>
            <w:r>
              <w:t xml:space="preserve"> </w:t>
            </w:r>
            <w:r>
              <w:t xml:space="preserve">(operator-supplied — identity is never cloned)</w:t>
            </w:r>
          </w:p>
        </w:tc>
      </w:tr>
      <w:tr>
        <w:tc>
          <w:tcPr>
            <w:shd w:val="clear" w:color="auto" w:fill="F2F2F2"/>
          </w:tcPr>
          <w:tcPr/>
          <w:p>
            <w:pPr>
              <w:pStyle w:val="Compact"/>
            </w:pPr>
            <w:r>
              <w:t xml:space="preserve">every non-deprecated</w:t>
            </w:r>
            <w:r>
              <w:t xml:space="preserve"> </w:t>
            </w:r>
            <w:r>
              <w:rPr>
                <w:rStyle w:val="VerbatimChar"/>
              </w:rPr>
              <w:t xml:space="preserve">ToolCavity</w:t>
            </w:r>
            <w:r>
              <w:t xml:space="preserve">,</w:t>
            </w:r>
            <w:r>
              <w:t xml:space="preserve"> </w:t>
            </w:r>
            <w:r>
              <w:rPr>
                <w:b/>
                <w:bCs/>
              </w:rPr>
              <w:t xml:space="preserve">whole</w:t>
            </w:r>
            <w:r>
              <w:t xml:space="preserve"> </w:t>
            </w:r>
            <w:r>
              <w:t xml:space="preserve">(number + description + status — a Closed/Scrapped cavity is a decision about the die design, not wear)</w:t>
            </w:r>
          </w:p>
        </w:tc>
        <w:tc>
          <w:tcPr>
            <w:shd w:val="clear" w:color="auto" w:fill="F2F2F2"/>
          </w:tcPr>
          <w:tcPr/>
          <w:p>
            <w:pPr>
              <w:pStyle w:val="Compact"/>
            </w:pPr>
            <w:r>
              <w:rPr>
                <w:rStyle w:val="VerbatimChar"/>
              </w:rPr>
              <w:t xml:space="preserve">StatusCodeId</w:t>
            </w:r>
            <w:r>
              <w:t xml:space="preserve"> </w:t>
            </w:r>
            <w:r>
              <w:t xml:space="preserve">→ forced</w:t>
            </w:r>
            <w:r>
              <w:t xml:space="preserve"> </w:t>
            </w:r>
            <w:r>
              <w:rPr>
                <w:rStyle w:val="VerbatimChar"/>
              </w:rPr>
              <w:t xml:space="preserve">Active</w:t>
            </w:r>
            <w:r>
              <w:t xml:space="preserve">;</w:t>
            </w:r>
            <w:r>
              <w:t xml:space="preserve"> </w:t>
            </w:r>
            <w:r>
              <w:rPr>
                <w:rStyle w:val="VerbatimChar"/>
              </w:rPr>
              <w:t xml:space="preserve">ShotCount</w:t>
            </w:r>
            <w:r>
              <w:t xml:space="preserve"> </w:t>
            </w:r>
            <w:r>
              <w:t xml:space="preserve">→ 0;</w:t>
            </w:r>
            <w:r>
              <w:t xml:space="preserve"> </w:t>
            </w:r>
            <w:r>
              <w:rPr>
                <w:rStyle w:val="VerbatimChar"/>
              </w:rPr>
              <w:t xml:space="preserve">CreatedAt</w:t>
            </w:r>
            <w:r>
              <w:t xml:space="preserve"> </w:t>
            </w:r>
            <w:r>
              <w:t xml:space="preserve">/</w:t>
            </w:r>
            <w:r>
              <w:t xml:space="preserve"> </w:t>
            </w:r>
            <w:r>
              <w:rPr>
                <w:rStyle w:val="VerbatimChar"/>
              </w:rPr>
              <w:t xml:space="preserve">CreatedByUserId</w:t>
            </w:r>
            <w:r>
              <w:t xml:space="preserve"> </w:t>
            </w:r>
            <w:r>
              <w:t xml:space="preserve">stamped fresh;</w:t>
            </w:r>
            <w:r>
              <w:t xml:space="preserve"> </w:t>
            </w:r>
            <w:r>
              <w:rPr>
                <w:rStyle w:val="VerbatimChar"/>
              </w:rPr>
              <w:t xml:space="preserve">DeprecatedAt</w:t>
            </w:r>
            <w:r>
              <w:t xml:space="preserve"> </w:t>
            </w:r>
            <w:r>
              <w:t xml:space="preserve">→ NULL</w:t>
            </w:r>
          </w:p>
        </w:tc>
      </w:tr>
      <w:tr>
        <w:tc>
          <w:tcPr/>
          <w:p>
            <w:pPr>
              <w:pStyle w:val="Compact"/>
            </w:pPr>
            <w:r>
              <w:t xml:space="preserve">every</w:t>
            </w:r>
            <w:r>
              <w:t xml:space="preserve"> </w:t>
            </w:r>
            <w:r>
              <w:rPr>
                <w:rStyle w:val="VerbatimChar"/>
              </w:rPr>
              <w:t xml:space="preserve">ToolAttribute</w:t>
            </w:r>
            <w:r>
              <w:t xml:space="preserve"> </w:t>
            </w:r>
            <w:r>
              <w:t xml:space="preserve">whose definition is still active</w:t>
            </w:r>
          </w:p>
        </w:tc>
        <w:tc>
          <w:tcPr/>
          <w:p>
            <w:pPr>
              <w:pStyle w:val="Compact"/>
            </w:pPr>
            <w:r>
              <w:rPr>
                <w:rStyle w:val="VerbatimChar"/>
              </w:rPr>
              <w:t xml:space="preserve">ToolAssignment</w:t>
            </w:r>
            <w:r>
              <w:t xml:space="preserve"> </w:t>
            </w:r>
            <w:r>
              <w:t xml:space="preserve">— mount history is per-asset, and</w:t>
            </w:r>
            <w:r>
              <w:t xml:space="preserve"> </w:t>
            </w:r>
            <w:r>
              <w:rPr>
                <w:rStyle w:val="VerbatimChar"/>
              </w:rPr>
              <w:t xml:space="preserve">UQ_ToolAssignment_ActiveCell</w:t>
            </w:r>
            <w:r>
              <w:t xml:space="preserve"> </w:t>
            </w:r>
            <w:r>
              <w:t xml:space="preserve">would reject it anyway</w:t>
            </w:r>
          </w:p>
        </w:tc>
      </w:tr>
    </w:tbl>
    <w:p>
      <w:pPr>
        <w:pStyle w:val="BodyText"/>
      </w:pPr>
      <w:r>
        <w:rPr>
          <w:b/>
          <w:bCs/>
        </w:rPr>
        <w:t xml:space="preserve">Cross-database copies must resolve FKs by natural key, never by Id.</w:t>
      </w:r>
      <w:r>
        <w:t xml:space="preserve"> </w:t>
      </w:r>
      <w:r>
        <w:rPr>
          <w:rStyle w:val="VerbatimChar"/>
        </w:rPr>
        <w:t xml:space="preserve">ToolAttributeDefinition</w:t>
      </w:r>
      <w:r>
        <w:t xml:space="preserve"> </w:t>
      </w:r>
      <w:r>
        <w:t xml:space="preserve">ships empty and is authored per installation, and</w:t>
      </w:r>
      <w:r>
        <w:t xml:space="preserve"> </w:t>
      </w:r>
      <w:r>
        <w:rPr>
          <w:rStyle w:val="VerbatimChar"/>
        </w:rPr>
        <w:t xml:space="preserve">Location.Id</w:t>
      </w:r>
      <w:r>
        <w:t xml:space="preserve"> </w:t>
      </w:r>
      <w:r>
        <w:t xml:space="preserve">was re-keyed in the 2026-07 location reconcile — so</w:t>
      </w:r>
      <w:r>
        <w:t xml:space="preserve"> </w:t>
      </w:r>
      <w:r>
        <w:rPr>
          <w:rStyle w:val="VerbatimChar"/>
        </w:rPr>
        <w:t xml:space="preserve">ToolType.Code</w:t>
      </w:r>
      <w:r>
        <w:t xml:space="preserve">,</w:t>
      </w:r>
      <w:r>
        <w:t xml:space="preserve"> </w:t>
      </w:r>
      <w:r>
        <w:rPr>
          <w:rStyle w:val="VerbatimChar"/>
        </w:rPr>
        <w:t xml:space="preserve">(ToolType.Code, ToolAttributeDefinition.Code)</w:t>
      </w:r>
      <w:r>
        <w:t xml:space="preserve">,</w:t>
      </w:r>
      <w:r>
        <w:t xml:space="preserve"> </w:t>
      </w:r>
      <w:r>
        <w:rPr>
          <w:rStyle w:val="VerbatimChar"/>
        </w:rPr>
        <w:t xml:space="preserve">DieRank.Code</w:t>
      </w:r>
      <w:r>
        <w:t xml:space="preserve"> </w:t>
      </w:r>
      <w:r>
        <w:t xml:space="preserve">and</w:t>
      </w:r>
      <w:r>
        <w:t xml:space="preserve"> </w:t>
      </w:r>
      <w:r>
        <w:rPr>
          <w:rStyle w:val="VerbatimChar"/>
        </w:rPr>
        <w:t xml:space="preserve">Location.Code</w:t>
      </w:r>
      <w:r>
        <w:t xml:space="preserve"> </w:t>
      </w:r>
      <w:r>
        <w:t xml:space="preserve">are the only safe joins between two MES databases. An Id-based</w:t>
      </w:r>
      <w:r>
        <w:t xml:space="preserve"> </w:t>
      </w:r>
      <w:r>
        <w:rPr>
          <w:rStyle w:val="VerbatimChar"/>
        </w:rPr>
        <w:t xml:space="preserve">INSERT … SELECT</w:t>
      </w:r>
      <w:r>
        <w:t xml:space="preserve"> </w:t>
      </w:r>
      <w:r>
        <w:t xml:space="preserve">will silently attach attribute values to the wrong definitions. Reference implementation:</w:t>
      </w:r>
      <w:r>
        <w:t xml:space="preserve"> </w:t>
      </w:r>
      <w:r>
        <w:rPr>
          <w:rStyle w:val="VerbatimChar"/>
        </w:rPr>
        <w:t xml:space="preserve">sql/scratch/2026-09-03_import_prod_tools_to_dev.sql</w:t>
      </w:r>
      <w:r>
        <w:t xml:space="preserve">.</w:t>
      </w:r>
    </w:p>
    <w:bookmarkEnd w:id="100"/>
    <w:bookmarkStart w:id="101" w:name="toolattribute"/>
    <w:p>
      <w:pPr>
        <w:pStyle w:val="Heading3"/>
      </w:pPr>
      <w:r>
        <w:t xml:space="preserve">ToolAttribute</w:t>
      </w:r>
    </w:p>
    <w:p>
      <w:pPr>
        <w:pStyle w:val="FirstParagraph"/>
      </w:pPr>
      <w:r>
        <w:t xml:space="preserve">Attribute values. Mirrors</w:t>
      </w:r>
      <w:r>
        <w:t xml:space="preserve"> </w:t>
      </w:r>
      <w:r>
        <w:rPr>
          <w:rStyle w:val="VerbatimChar"/>
        </w:rPr>
        <w:t xml:space="preserve">Location.LocationAttribute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p>
        </w:tc>
      </w:tr>
      <w:tr>
        <w:tc>
          <w:tcPr/>
          <w:p>
            <w:pPr>
              <w:pStyle w:val="Compact"/>
            </w:pPr>
            <w:r>
              <w:t xml:space="preserve">ToolAttributeDefinitionId</w:t>
            </w:r>
          </w:p>
        </w:tc>
        <w:tc>
          <w:tcPr/>
          <w:p>
            <w:pPr>
              <w:pStyle w:val="Compact"/>
            </w:pPr>
            <w:r>
              <w:t xml:space="preserve">BIGINT</w:t>
            </w:r>
          </w:p>
        </w:tc>
        <w:tc>
          <w:tcPr/>
          <w:p>
            <w:pPr>
              <w:pStyle w:val="Compact"/>
            </w:pPr>
            <w:r>
              <w:t xml:space="preserve">FK → ToolAttributeDefinition.Id, NOT NULL</w:t>
            </w:r>
          </w:p>
        </w:tc>
        <w:tc>
          <w:tcPr/>
          <w:p>
            <w:pPr>
              <w:pStyle w:val="Compact"/>
            </w:pPr>
          </w:p>
        </w:tc>
      </w:tr>
      <w:tr>
        <w:tc>
          <w:tcPr>
            <w:shd w:val="clear" w:color="auto" w:fill="F2F2F2"/>
          </w:tcPr>
          <w:tcPr/>
          <w:p>
            <w:pPr>
              <w:pStyle w:val="Compact"/>
            </w:pPr>
            <w:r>
              <w:t xml:space="preserve">Value</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r>
              <w:t xml:space="preserve">Stored as text; interpreted per definition’s</w:t>
            </w:r>
            <w:r>
              <w:t xml:space="preserve"> </w:t>
            </w:r>
            <w:r>
              <w:rPr>
                <w:rStyle w:val="VerbatimChar"/>
              </w:rPr>
              <w:t xml:space="preserve">DataType</w:t>
            </w: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UpdatedByUserId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bl>
    <w:p>
      <w:pPr>
        <w:pStyle w:val="BodyText"/>
      </w:pPr>
      <w:r>
        <w:rPr>
          <w:b/>
          <w:bCs/>
        </w:rPr>
        <w:t xml:space="preserve">Unique:</w:t>
      </w:r>
      <w:r>
        <w:t xml:space="preserve"> </w:t>
      </w:r>
      <w:r>
        <w:rPr>
          <w:rStyle w:val="VerbatimChar"/>
        </w:rPr>
        <w:t xml:space="preserve">UQ_ToolAttribute_ToolAttributeDefinition</w:t>
      </w:r>
      <w:r>
        <w:t xml:space="preserve"> </w:t>
      </w:r>
      <w:r>
        <w:t xml:space="preserve">— UNIQUE</w:t>
      </w:r>
      <w:r>
        <w:t xml:space="preserve"> </w:t>
      </w:r>
      <w:r>
        <w:rPr>
          <w:rStyle w:val="VerbatimChar"/>
        </w:rPr>
        <w:t xml:space="preserve">(ToolId, ToolAttributeDefinitionId)</w:t>
      </w:r>
      <w:r>
        <w:t xml:space="preserve">. One value per attribute per tool.</w:t>
      </w:r>
    </w:p>
    <w:bookmarkEnd w:id="101"/>
    <w:bookmarkStart w:id="102" w:name="toolcavity"/>
    <w:p>
      <w:pPr>
        <w:pStyle w:val="Heading3"/>
      </w:pPr>
      <w:r>
        <w:t xml:space="preserve">ToolCavity</w:t>
      </w:r>
    </w:p>
    <w:p>
      <w:pPr>
        <w:pStyle w:val="FirstParagraph"/>
      </w:pPr>
      <w:r>
        <w:t xml:space="preserve">Child of Tool. Only valid for Tools whose</w:t>
      </w:r>
      <w:r>
        <w:t xml:space="preserve"> </w:t>
      </w:r>
      <w:r>
        <w:rPr>
          <w:rStyle w:val="VerbatimChar"/>
        </w:rPr>
        <w:t xml:space="preserve">ToolType.HasCavities = 1</w:t>
      </w:r>
      <w:r>
        <w:t xml:space="preserve"> </w:t>
      </w:r>
      <w:r>
        <w:t xml:space="preserve">— application-level validation enforces, no CHECK.</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r>
              <w:t xml:space="preserve">Parent die</w:t>
            </w:r>
          </w:p>
        </w:tc>
      </w:tr>
      <w:tr>
        <w:tc>
          <w:tcPr/>
          <w:p>
            <w:pPr>
              <w:pStyle w:val="Compact"/>
            </w:pPr>
            <w:r>
              <w:t xml:space="preserve">CavityCode</w:t>
            </w:r>
          </w:p>
        </w:tc>
        <w:tc>
          <w:tcPr/>
          <w:p>
            <w:pPr>
              <w:pStyle w:val="Compact"/>
            </w:pPr>
            <w:r>
              <w:t xml:space="preserve">NVARCHAR(4)</w:t>
            </w:r>
          </w:p>
        </w:tc>
        <w:tc>
          <w:tcPr/>
          <w:p>
            <w:pPr>
              <w:pStyle w:val="Compact"/>
            </w:pPr>
            <w:r>
              <w:t xml:space="preserve">NOT NULL</w:t>
            </w:r>
          </w:p>
        </w:tc>
        <w:tc>
          <w:tcPr/>
          <w:p>
            <w:pPr>
              <w:pStyle w:val="Compact"/>
            </w:pPr>
            <w:r>
              <w:t xml:space="preserve">Per-part cavity identifier: 1–4 lowercase letters (</w:t>
            </w:r>
            <w:r>
              <w:rPr>
                <w:rStyle w:val="VerbatimChar"/>
              </w:rPr>
              <w:t xml:space="preserve">a</w:t>
            </w:r>
            <w:r>
              <w:t xml:space="preserve">,</w:t>
            </w:r>
            <w:r>
              <w:t xml:space="preserve"> </w:t>
            </w:r>
            <w:r>
              <w:rPr>
                <w:rStyle w:val="VerbatimChar"/>
              </w:rPr>
              <w:t xml:space="preserve">b</w:t>
            </w:r>
            <w:r>
              <w:t xml:space="preserve">,</w:t>
            </w:r>
            <w:r>
              <w:t xml:space="preserve"> </w:t>
            </w:r>
            <w:r>
              <w:rPr>
                <w:rStyle w:val="VerbatimChar"/>
              </w:rPr>
              <w:t xml:space="preserve">c</w:t>
            </w:r>
            <w:r>
              <w:t xml:space="preserve">…). A 12-cavity family die casting four parts carries four cavities called</w:t>
            </w:r>
            <w:r>
              <w:t xml:space="preserve"> </w:t>
            </w:r>
            <w:r>
              <w:rPr>
                <w:rStyle w:val="VerbatimChar"/>
              </w:rPr>
              <w:t xml:space="preserve">a</w:t>
            </w:r>
            <w:r>
              <w:t xml:space="preserve">, one per part — which is how MPP names them (</w:t>
            </w:r>
            <w:r>
              <w:rPr>
                <w:i/>
                <w:iCs/>
              </w:rPr>
              <w:t xml:space="preserve">“6MA EX 1 cavity a”</w:t>
            </w:r>
            <w:r>
              <w:t xml:space="preserve">). Immutable once saved. Replaced the die-wide integer ordinal in migration</w:t>
            </w:r>
            <w:r>
              <w:t xml:space="preserve"> </w:t>
            </w:r>
            <w:r>
              <w:rPr>
                <w:rStyle w:val="VerbatimChar"/>
              </w:rPr>
              <w:t xml:space="preserve">0076</w:t>
            </w:r>
            <w:r>
              <w:t xml:space="preserve">.</w:t>
            </w:r>
          </w:p>
        </w:tc>
      </w:tr>
      <w:tr>
        <w:tc>
          <w:tcPr>
            <w:shd w:val="clear" w:color="auto" w:fill="F2F2F2"/>
          </w:tcPr>
          <w:tcPr/>
          <w:p>
            <w:pPr>
              <w:pStyle w:val="Compact"/>
            </w:pPr>
            <w:r>
              <w:t xml:space="preserve">StatusCodeId</w:t>
            </w:r>
          </w:p>
        </w:tc>
        <w:tc>
          <w:tcPr>
            <w:shd w:val="clear" w:color="auto" w:fill="F2F2F2"/>
          </w:tcPr>
          <w:tcPr/>
          <w:p>
            <w:pPr>
              <w:pStyle w:val="Compact"/>
            </w:pPr>
            <w:r>
              <w:t xml:space="preserve">BIGINT</w:t>
            </w:r>
          </w:p>
        </w:tc>
        <w:tc>
          <w:tcPr>
            <w:shd w:val="clear" w:color="auto" w:fill="F2F2F2"/>
          </w:tcPr>
          <w:tcPr/>
          <w:p>
            <w:pPr>
              <w:pStyle w:val="Compact"/>
            </w:pPr>
            <w:r>
              <w:t xml:space="preserve">FK → ToolCavityStatusCode.Id, NOT NULL</w:t>
            </w:r>
          </w:p>
        </w:tc>
        <w:tc>
          <w:tcPr>
            <w:shd w:val="clear" w:color="auto" w:fill="F2F2F2"/>
          </w:tcPr>
          <w:tcPr/>
          <w:p>
            <w:pPr>
              <w:pStyle w:val="Compact"/>
            </w:pPr>
            <w:r>
              <w:t xml:space="preserve">Active / Closed / Scrapped</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r>
              <w:t xml:space="preserve">Per-cavity notes (e.g.,</w:t>
            </w:r>
            <w:r>
              <w:t xml:space="preserve"> </w:t>
            </w:r>
            <w:r>
              <w:t xml:space="preserve">“small porosity tendency”</w:t>
            </w:r>
            <w:r>
              <w:t xml:space="preserv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w:t>
            </w:r>
          </w:p>
        </w:tc>
      </w:tr>
    </w:tbl>
    <w:p>
      <w:pPr>
        <w:pStyle w:val="BodyText"/>
      </w:pPr>
      <w:r>
        <w:rPr>
          <w:b/>
          <w:bCs/>
        </w:rPr>
        <w:t xml:space="preserve">Unique:</w:t>
      </w:r>
      <w:r>
        <w:t xml:space="preserve"> </w:t>
      </w:r>
      <w:r>
        <w:rPr>
          <w:rStyle w:val="VerbatimChar"/>
        </w:rPr>
        <w:t xml:space="preserve">UQ_ToolCavity_ActiveToolItemCode</w:t>
      </w:r>
      <w:r>
        <w:t xml:space="preserve"> </w:t>
      </w:r>
      <w:r>
        <w:t xml:space="preserve">— filtered UNIQUE</w:t>
      </w:r>
      <w:r>
        <w:t xml:space="preserve"> </w:t>
      </w:r>
      <w:r>
        <w:rPr>
          <w:rStyle w:val="VerbatimChar"/>
        </w:rPr>
        <w:t xml:space="preserve">(ToolId, ItemId, CavityCode)</w:t>
      </w:r>
      <w:r>
        <w:t xml:space="preserve"> </w:t>
      </w:r>
      <w:r>
        <w:t xml:space="preserve">where</w:t>
      </w:r>
      <w:r>
        <w:t xml:space="preserve"> </w:t>
      </w:r>
      <w:r>
        <w:rPr>
          <w:rStyle w:val="VerbatimChar"/>
        </w:rPr>
        <w:t xml:space="preserve">DeprecatedAt IS NULL</w:t>
      </w:r>
      <w:r>
        <w:t xml:space="preserve">. Scoped</w:t>
      </w:r>
      <w:r>
        <w:t xml:space="preserve"> </w:t>
      </w:r>
      <w:r>
        <w:rPr>
          <w:b/>
          <w:bCs/>
        </w:rPr>
        <w:t xml:space="preserve">per part</w:t>
      </w:r>
      <w:r>
        <w:t xml:space="preserve">, not per die:</w:t>
      </w:r>
      <w:r>
        <w:t xml:space="preserve"> </w:t>
      </w:r>
      <w:r>
        <w:rPr>
          <w:rStyle w:val="VerbatimChar"/>
        </w:rPr>
        <w:t xml:space="preserve">ItemId</w:t>
      </w:r>
      <w:r>
        <w:t xml:space="preserve"> </w:t>
      </w:r>
      <w:r>
        <w:t xml:space="preserve">stays NULLable, and because SQL Server compares NULLs as equal for uniqueness a non-family die’s cavities form one group and still get distinct letters.</w:t>
      </w:r>
    </w:p>
    <w:p>
      <w:pPr>
        <w:pStyle w:val="BodyText"/>
      </w:pPr>
      <w:r>
        <w:rPr>
          <w:b/>
          <w:bCs/>
        </w:rPr>
        <w:t xml:space="preserve">Status semantics:</w:t>
      </w:r>
      <w:r>
        <w:t xml:space="preserve"> </w:t>
      </w:r>
      <w:r>
        <w:t xml:space="preserve">-</w:t>
      </w:r>
      <w:r>
        <w:t xml:space="preserve"> </w:t>
      </w:r>
      <w:r>
        <w:rPr>
          <w:b/>
          <w:bCs/>
        </w:rPr>
        <w:t xml:space="preserve">Active</w:t>
      </w:r>
      <w:r>
        <w:t xml:space="preserve"> </w:t>
      </w:r>
      <w:r>
        <w:t xml:space="preserve">— cavity producing acceptable parts.</w:t>
      </w:r>
      <w:r>
        <w:t xml:space="preserve"> </w:t>
      </w:r>
      <w:r>
        <w:t xml:space="preserve">-</w:t>
      </w:r>
      <w:r>
        <w:t xml:space="preserve"> </w:t>
      </w:r>
      <w:r>
        <w:rPr>
          <w:b/>
          <w:bCs/>
        </w:rPr>
        <w:t xml:space="preserve">Closed</w:t>
      </w:r>
      <w:r>
        <w:t xml:space="preserve"> </w:t>
      </w:r>
      <w:r>
        <w:t xml:space="preserve">— cavity physically shut off (die still runs on remaining cavities).</w:t>
      </w:r>
      <w:r>
        <w:t xml:space="preserve"> </w:t>
      </w:r>
      <w:r>
        <w:t xml:space="preserve">-</w:t>
      </w:r>
      <w:r>
        <w:t xml:space="preserve"> </w:t>
      </w:r>
      <w:r>
        <w:rPr>
          <w:b/>
          <w:bCs/>
        </w:rPr>
        <w:t xml:space="preserve">Scrapped</w:t>
      </w:r>
      <w:r>
        <w:t xml:space="preserve"> </w:t>
      </w:r>
      <w:r>
        <w:t xml:space="preserve">— cavity physically destroyed (die may still run on remaining cavities, or die itself may be scrapped — the two are independent state changes).</w:t>
      </w:r>
    </w:p>
    <w:p>
      <w:pPr>
        <w:pStyle w:val="BodyText"/>
      </w:pPr>
      <w:r>
        <w:t xml:space="preserve">Shoot-and-scrap behaviour (producing rejected parts each cycle from a degraded cavity) is</w:t>
      </w:r>
      <w:r>
        <w:t xml:space="preserve"> </w:t>
      </w:r>
      <w:r>
        <w:rPr>
          <w:b/>
          <w:bCs/>
        </w:rPr>
        <w:t xml:space="preserve">not</w:t>
      </w:r>
      <w:r>
        <w:t xml:space="preserve"> </w:t>
      </w:r>
      <w:r>
        <w:t xml:space="preserve">a cavity state — it’s operational behaviour captured at</w:t>
      </w:r>
      <w:r>
        <w:t xml:space="preserve"> </w:t>
      </w:r>
      <w:r>
        <w:rPr>
          <w:rStyle w:val="VerbatimChar"/>
        </w:rPr>
        <w:t xml:space="preserve">Workorder.RejectEvent</w:t>
      </w:r>
      <w:r>
        <w:t xml:space="preserve">. Cavity stays Active until someone decides to Close or Scrap it.</w:t>
      </w:r>
    </w:p>
    <w:p>
      <w:pPr>
        <w:pStyle w:val="BodyText"/>
      </w:pPr>
      <w:r>
        <w:t xml:space="preserve">Cavity numbers are immutable after creation (only</w:t>
      </w:r>
      <w:r>
        <w:t xml:space="preserve"> </w:t>
      </w:r>
      <w:r>
        <w:rPr>
          <w:rStyle w:val="VerbatimChar"/>
        </w:rPr>
        <w:t xml:space="preserve">StatusCodeId</w:t>
      </w:r>
      <w:r>
        <w:t xml:space="preserve"> </w:t>
      </w:r>
      <w:r>
        <w:t xml:space="preserve">is editable via the runtime proc surface); the spec only exposes</w:t>
      </w:r>
      <w:r>
        <w:t xml:space="preserve"> </w:t>
      </w:r>
      <w:r>
        <w:rPr>
          <w:rStyle w:val="VerbatimChar"/>
        </w:rPr>
        <w:t xml:space="preserve">_Create</w:t>
      </w:r>
      <w:r>
        <w:t xml:space="preserve">,</w:t>
      </w:r>
      <w:r>
        <w:t xml:space="preserve"> </w:t>
      </w:r>
      <w:r>
        <w:rPr>
          <w:rStyle w:val="VerbatimChar"/>
        </w:rPr>
        <w:t xml:space="preserve">_UpdateStatus</w:t>
      </w:r>
      <w:r>
        <w:t xml:space="preserve">,</w:t>
      </w:r>
      <w:r>
        <w:t xml:space="preserve"> </w:t>
      </w:r>
      <w:r>
        <w:rPr>
          <w:rStyle w:val="VerbatimChar"/>
        </w:rPr>
        <w:t xml:space="preserve">_Deprecate</w:t>
      </w:r>
      <w:r>
        <w:t xml:space="preserve"> </w:t>
      </w:r>
      <w:r>
        <w:t xml:space="preserve">— no general</w:t>
      </w:r>
      <w:r>
        <w:t xml:space="preserve"> </w:t>
      </w:r>
      <w:r>
        <w:rPr>
          <w:rStyle w:val="VerbatimChar"/>
        </w:rPr>
        <w:t xml:space="preserve">_Update</w:t>
      </w:r>
      <w:r>
        <w:t xml:space="preserve">.</w:t>
      </w:r>
    </w:p>
    <w:bookmarkEnd w:id="102"/>
    <w:bookmarkStart w:id="103" w:name="toolassignment"/>
    <w:p>
      <w:pPr>
        <w:pStyle w:val="Heading3"/>
      </w:pPr>
      <w:r>
        <w:t xml:space="preserve">ToolAssignment</w:t>
      </w:r>
    </w:p>
    <w:p>
      <w:pPr>
        <w:pStyle w:val="FirstParagraph"/>
      </w:pPr>
      <w:r>
        <w:t xml:space="preserve">Append-only check-in / out history. A Tool can be mounted on a Cell; release closes the row by setting</w:t>
      </w:r>
      <w:r>
        <w:t xml:space="preserve"> </w:t>
      </w:r>
      <w:r>
        <w:rPr>
          <w:rStyle w:val="VerbatimChar"/>
        </w:rPr>
        <w:t xml:space="preserve">ReleasedAt</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p>
        </w:tc>
      </w:tr>
      <w:tr>
        <w:tc>
          <w:tcPr/>
          <w:p>
            <w:pPr>
              <w:pStyle w:val="Compact"/>
            </w:pPr>
            <w:r>
              <w:t xml:space="preserve">CellLocationId</w:t>
            </w:r>
          </w:p>
        </w:tc>
        <w:tc>
          <w:tcPr/>
          <w:p>
            <w:pPr>
              <w:pStyle w:val="Compact"/>
            </w:pPr>
            <w:r>
              <w:t xml:space="preserve">BIGINT</w:t>
            </w:r>
          </w:p>
        </w:tc>
        <w:tc>
          <w:tcPr/>
          <w:p>
            <w:pPr>
              <w:pStyle w:val="Compact"/>
            </w:pPr>
            <w:r>
              <w:t xml:space="preserve">FK → Location.Location.Id, NOT NULL</w:t>
            </w:r>
          </w:p>
        </w:tc>
        <w:tc>
          <w:tcPr/>
          <w:p>
            <w:pPr>
              <w:pStyle w:val="Compact"/>
            </w:pPr>
            <w:r>
              <w:t xml:space="preserve">Cell the tool is mounted on (application validates the Location is Cell-tier)</w:t>
            </w:r>
          </w:p>
        </w:tc>
      </w:tr>
      <w:tr>
        <w:tc>
          <w:tcPr>
            <w:shd w:val="clear" w:color="auto" w:fill="F2F2F2"/>
          </w:tcPr>
          <w:tcPr/>
          <w:p>
            <w:pPr>
              <w:pStyle w:val="Compact"/>
            </w:pPr>
            <w:r>
              <w:t xml:space="preserve">AssignedAt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ReleasedAt</w:t>
            </w:r>
          </w:p>
        </w:tc>
        <w:tc>
          <w:tcPr/>
          <w:p>
            <w:pPr>
              <w:pStyle w:val="Compact"/>
            </w:pPr>
            <w:r>
              <w:t xml:space="preserve">DATETIME2(3)</w:t>
            </w:r>
          </w:p>
        </w:tc>
        <w:tc>
          <w:tcPr/>
          <w:p>
            <w:pPr>
              <w:pStyle w:val="Compact"/>
            </w:pPr>
            <w:r>
              <w:t xml:space="preserve">NULL</w:t>
            </w:r>
          </w:p>
        </w:tc>
        <w:tc>
          <w:tcPr/>
          <w:p>
            <w:pPr>
              <w:pStyle w:val="Compact"/>
            </w:pPr>
            <w:r>
              <w:t xml:space="preserve">NULL = currently mounted</w:t>
            </w:r>
          </w:p>
        </w:tc>
      </w:tr>
      <w:tr>
        <w:tc>
          <w:tcPr>
            <w:shd w:val="clear" w:color="auto" w:fill="F2F2F2"/>
          </w:tcPr>
          <w:tcPr/>
          <w:p>
            <w:pPr>
              <w:pStyle w:val="Compact"/>
            </w:pPr>
            <w:r>
              <w:t xml:space="preserve">AssignedByUserId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Supervisor who mounted (elevated action per FDS-04-007)</w:t>
            </w:r>
          </w:p>
        </w:tc>
      </w:tr>
      <w:tr>
        <w:tc>
          <w:tcPr/>
          <w:p>
            <w:pPr>
              <w:pStyle w:val="Compact"/>
            </w:pPr>
            <w:r>
              <w:t xml:space="preserve">ReleasedByUserId</w:t>
            </w:r>
          </w:p>
        </w:tc>
        <w:tc>
          <w:tcPr/>
          <w:p>
            <w:pPr>
              <w:pStyle w:val="Compact"/>
            </w:pPr>
            <w:r>
              <w:t xml:space="preserve">BIGINT</w:t>
            </w:r>
          </w:p>
        </w:tc>
        <w:tc>
          <w:tcPr/>
          <w:p>
            <w:pPr>
              <w:pStyle w:val="Compact"/>
            </w:pPr>
            <w:r>
              <w:t xml:space="preserve">FK → AppUser.Id, NULL</w:t>
            </w:r>
          </w:p>
        </w:tc>
        <w:tc>
          <w:tcPr/>
          <w:p>
            <w:pPr>
              <w:pStyle w:val="Compact"/>
            </w:pPr>
            <w:r>
              <w:t xml:space="preserve">Supervisor who released (elevated action per FDS-04-007)</w:t>
            </w:r>
          </w:p>
        </w:tc>
      </w:tr>
      <w:tr>
        <w:tc>
          <w:tcPr>
            <w:shd w:val="clear" w:color="auto" w:fill="F2F2F2"/>
          </w:tcPr>
          <w:tcPr/>
          <w:p>
            <w:pPr>
              <w:pStyle w:val="Compact"/>
            </w:pPr>
            <w:r>
              <w:t xml:space="preserve">Notes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Unique constraints (migration</w:t>
      </w:r>
      <w:r>
        <w:rPr>
          <w:b/>
          <w:bCs/>
        </w:rPr>
        <w:t xml:space="preserve"> </w:t>
      </w:r>
      <w:r>
        <w:rPr>
          <w:rStyle w:val="VerbatimChar"/>
          <w:b/>
          <w:bCs/>
        </w:rPr>
        <w:t xml:space="preserve">0010_phase9_tools_and_workorder.sql</w:t>
      </w:r>
      <w:r>
        <w:rPr>
          <w:b/>
          <w:bCs/>
        </w:rPr>
        <w:t xml:space="preserve">):</w:t>
      </w:r>
      <w:r>
        <w:t xml:space="preserve"> </w:t>
      </w:r>
      <w:r>
        <w:t xml:space="preserve">-</w:t>
      </w:r>
      <w:r>
        <w:t xml:space="preserve"> </w:t>
      </w:r>
      <w:r>
        <w:rPr>
          <w:rStyle w:val="VerbatimChar"/>
        </w:rPr>
        <w:t xml:space="preserve">UQ_ToolAssignment_ActiveTool</w:t>
      </w:r>
      <w:r>
        <w:t xml:space="preserve"> </w:t>
      </w:r>
      <w:r>
        <w:t xml:space="preserve">— filtered UNIQUE on</w:t>
      </w:r>
      <w:r>
        <w:t xml:space="preserve"> </w:t>
      </w:r>
      <w:r>
        <w:rPr>
          <w:rStyle w:val="VerbatimChar"/>
        </w:rPr>
        <w:t xml:space="preserve">ToolId</w:t>
      </w:r>
      <w:r>
        <w:t xml:space="preserve"> </w:t>
      </w:r>
      <w:r>
        <w:t xml:space="preserve">where</w:t>
      </w:r>
      <w:r>
        <w:t xml:space="preserve"> </w:t>
      </w:r>
      <w:r>
        <w:rPr>
          <w:rStyle w:val="VerbatimChar"/>
        </w:rPr>
        <w:t xml:space="preserve">ReleasedAt IS NULL</w:t>
      </w:r>
      <w:r>
        <w:t xml:space="preserve">. A tool can only be mounted on one Cell at a time; mounting elsewhere requires releasing the previous assignment first.</w:t>
      </w:r>
      <w:r>
        <w:t xml:space="preserve"> </w:t>
      </w:r>
      <w:r>
        <w:t xml:space="preserve">-</w:t>
      </w:r>
      <w:r>
        <w:t xml:space="preserve"> </w:t>
      </w:r>
      <w:r>
        <w:rPr>
          <w:rStyle w:val="VerbatimChar"/>
        </w:rPr>
        <w:t xml:space="preserve">UQ_ToolAssignment_ActiveCell</w:t>
      </w:r>
      <w:r>
        <w:t xml:space="preserve"> </w:t>
      </w:r>
      <w:r>
        <w:t xml:space="preserve">— filtered UNIQUE on</w:t>
      </w:r>
      <w:r>
        <w:t xml:space="preserve"> </w:t>
      </w:r>
      <w:r>
        <w:rPr>
          <w:rStyle w:val="VerbatimChar"/>
        </w:rPr>
        <w:t xml:space="preserve">CellLocationId</w:t>
      </w:r>
      <w:r>
        <w:t xml:space="preserve"> </w:t>
      </w:r>
      <w:r>
        <w:t xml:space="preserve">where</w:t>
      </w:r>
      <w:r>
        <w:t xml:space="preserve"> </w:t>
      </w:r>
      <w:r>
        <w:rPr>
          <w:rStyle w:val="VerbatimChar"/>
        </w:rPr>
        <w:t xml:space="preserve">ReleasedAt IS NULL</w:t>
      </w:r>
      <w:r>
        <w:t xml:space="preserve">. Enforces</w:t>
      </w:r>
      <w:r>
        <w:t xml:space="preserve"> </w:t>
      </w:r>
      <w:r>
        <w:rPr>
          <w:b/>
          <w:bCs/>
        </w:rPr>
        <w:t xml:space="preserve">one active mounted Tool per Cell</w:t>
      </w:r>
      <w:r>
        <w:t xml:space="preserve"> </w:t>
      </w:r>
      <w:r>
        <w:t xml:space="preserve">— correct for Die Cast.</w:t>
      </w:r>
    </w:p>
    <w:p>
      <w:pPr>
        <w:pStyle w:val="BodyText"/>
      </w:pPr>
      <w:r>
        <w:rPr>
          <w:b/>
          <w:bCs/>
        </w:rPr>
        <w:t xml:space="preserve">Known limitation (flagged v1.9, non-blocking for MVP):</w:t>
      </w:r>
      <w:r>
        <w:t xml:space="preserve"> </w:t>
      </w:r>
      <w:r>
        <w:t xml:space="preserve">The</w:t>
      </w:r>
      <w:r>
        <w:t xml:space="preserve"> </w:t>
      </w:r>
      <w:r>
        <w:rPr>
          <w:rStyle w:val="VerbatimChar"/>
        </w:rPr>
        <w:t xml:space="preserve">UQ_ToolAssignment_ActiveCell</w:t>
      </w:r>
      <w:r>
        <w:t xml:space="preserve"> </w:t>
      </w:r>
      <w:r>
        <w:t xml:space="preserve">rule is</w:t>
      </w:r>
      <w:r>
        <w:t xml:space="preserve"> </w:t>
      </w:r>
      <w:r>
        <w:rPr>
          <w:b/>
          <w:bCs/>
        </w:rPr>
        <w:t xml:space="preserve">Die-only-correct</w:t>
      </w:r>
      <w:r>
        <w:t xml:space="preserve">. When non-Die Tool types activate (Machining cutters/fixtures/jigs coexist on a cell; Trim dies + deburr tools + jigs; Assembly fixtures + jigs + gauges), this constraint breaks. Tool tracking is Die-focused in MVP, so the constraint doesn’t bite yet. Post-MVP adjustment path: either scope the UNIQUE to</w:t>
      </w:r>
      <w:r>
        <w:t xml:space="preserve"> </w:t>
      </w:r>
      <w:r>
        <w:rPr>
          <w:rStyle w:val="VerbatimChar"/>
        </w:rPr>
        <w:t xml:space="preserve">(CellLocationId, ToolTypeId=Die)</w:t>
      </w:r>
      <w:r>
        <w:t xml:space="preserve"> </w:t>
      </w:r>
      <w:r>
        <w:t xml:space="preserve">by joining</w:t>
      </w:r>
      <w:r>
        <w:t xml:space="preserve"> </w:t>
      </w:r>
      <w:r>
        <w:rPr>
          <w:rStyle w:val="VerbatimChar"/>
        </w:rPr>
        <w:t xml:space="preserve">Tool.ToolTypeId</w:t>
      </w:r>
      <w:r>
        <w:t xml:space="preserve"> </w:t>
      </w:r>
      <w:r>
        <w:t xml:space="preserve">via an indexed view or a filtered-on-Die filtered unique, OR drop the Cell UNIQUE entirely and let</w:t>
      </w:r>
      <w:r>
        <w:t xml:space="preserve"> </w:t>
      </w:r>
      <w:r>
        <w:rPr>
          <w:rStyle w:val="VerbatimChar"/>
        </w:rPr>
        <w:t xml:space="preserve">UQ_ToolAssignment_ActiveTool</w:t>
      </w:r>
      <w:r>
        <w:t xml:space="preserve"> </w:t>
      </w:r>
      <w:r>
        <w:t xml:space="preserve">carry the rule. Either is a one-migration refactor when the time comes.</w:t>
      </w:r>
    </w:p>
    <w:p>
      <w:pPr>
        <w:pStyle w:val="BodyText"/>
      </w:pPr>
      <w:r>
        <w:rPr>
          <w:b/>
          <w:bCs/>
        </w:rPr>
        <w:t xml:space="preserve">Elevated action:</w:t>
      </w:r>
      <w:r>
        <w:t xml:space="preserve"> </w:t>
      </w:r>
      <w:r>
        <w:t xml:space="preserve">Tool mount / release is in the FDS-04-007 elevated-action list (per-action AD elevation prompt, no session-sticky elevation).</w:t>
      </w:r>
    </w:p>
    <w:bookmarkEnd w:id="103"/>
    <w:bookmarkStart w:id="104" w:name="toolstatuscode"/>
    <w:p>
      <w:pPr>
        <w:pStyle w:val="Heading3"/>
      </w:pPr>
      <w:r>
        <w:t xml:space="preserve">ToolStatusCode</w:t>
      </w:r>
    </w:p>
    <w:p>
      <w:pPr>
        <w:pStyle w:val="FirstParagraph"/>
      </w:pPr>
      <w:r>
        <w:t xml:space="preserve">Read-only code table. Seeded at migration time.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Active / UnderRepair / Scrapped / Retired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Notes</w:t>
            </w:r>
          </w:p>
        </w:tc>
      </w:tr>
      <w:tr>
        <w:tc>
          <w:tcPr/>
          <w:p>
            <w:pPr>
              <w:pStyle w:val="Compact"/>
            </w:pPr>
            <w:r>
              <w:t xml:space="preserve">Active</w:t>
            </w:r>
          </w:p>
        </w:tc>
        <w:tc>
          <w:tcPr/>
          <w:p>
            <w:pPr>
              <w:pStyle w:val="Compact"/>
            </w:pPr>
            <w:r>
              <w:t xml:space="preserve">Active</w:t>
            </w:r>
          </w:p>
        </w:tc>
        <w:tc>
          <w:tcPr/>
          <w:p>
            <w:pPr>
              <w:pStyle w:val="Compact"/>
            </w:pPr>
            <w:r>
              <w:t xml:space="preserve">In service</w:t>
            </w:r>
          </w:p>
        </w:tc>
      </w:tr>
      <w:tr>
        <w:tc>
          <w:tcPr>
            <w:shd w:val="clear" w:color="auto" w:fill="F2F2F2"/>
          </w:tcPr>
          <w:tcPr/>
          <w:p>
            <w:pPr>
              <w:pStyle w:val="Compact"/>
            </w:pPr>
            <w:r>
              <w:t xml:space="preserve">UnderRepair</w:t>
            </w:r>
          </w:p>
        </w:tc>
        <w:tc>
          <w:tcPr>
            <w:shd w:val="clear" w:color="auto" w:fill="F2F2F2"/>
          </w:tcPr>
          <w:tcPr/>
          <w:p>
            <w:pPr>
              <w:pStyle w:val="Compact"/>
            </w:pPr>
            <w:r>
              <w:t xml:space="preserve">Under Repair</w:t>
            </w:r>
          </w:p>
        </w:tc>
        <w:tc>
          <w:tcPr>
            <w:shd w:val="clear" w:color="auto" w:fill="F2F2F2"/>
          </w:tcPr>
          <w:tcPr/>
          <w:p>
            <w:pPr>
              <w:pStyle w:val="Compact"/>
            </w:pPr>
            <w:r>
              <w:t xml:space="preserve">Removed from service for repair</w:t>
            </w:r>
          </w:p>
        </w:tc>
      </w:tr>
      <w:tr>
        <w:tc>
          <w:tcPr/>
          <w:p>
            <w:pPr>
              <w:pStyle w:val="Compact"/>
            </w:pPr>
            <w:r>
              <w:t xml:space="preserve">Scrapped</w:t>
            </w:r>
          </w:p>
        </w:tc>
        <w:tc>
          <w:tcPr/>
          <w:p>
            <w:pPr>
              <w:pStyle w:val="Compact"/>
            </w:pPr>
            <w:r>
              <w:t xml:space="preserve">Scrapped</w:t>
            </w:r>
          </w:p>
        </w:tc>
        <w:tc>
          <w:tcPr/>
          <w:p>
            <w:pPr>
              <w:pStyle w:val="Compact"/>
            </w:pPr>
            <w:r>
              <w:t xml:space="preserve">Physically destroyed / discarded</w:t>
            </w:r>
          </w:p>
        </w:tc>
      </w:tr>
      <w:tr>
        <w:tc>
          <w:tcPr>
            <w:shd w:val="clear" w:color="auto" w:fill="F2F2F2"/>
          </w:tcPr>
          <w:tcPr/>
          <w:p>
            <w:pPr>
              <w:pStyle w:val="Compact"/>
            </w:pPr>
            <w:r>
              <w:t xml:space="preserve">Retired</w:t>
            </w:r>
          </w:p>
        </w:tc>
        <w:tc>
          <w:tcPr>
            <w:shd w:val="clear" w:color="auto" w:fill="F2F2F2"/>
          </w:tcPr>
          <w:tcPr/>
          <w:p>
            <w:pPr>
              <w:pStyle w:val="Compact"/>
            </w:pPr>
            <w:r>
              <w:t xml:space="preserve">Retired</w:t>
            </w:r>
          </w:p>
        </w:tc>
        <w:tc>
          <w:tcPr>
            <w:shd w:val="clear" w:color="auto" w:fill="F2F2F2"/>
          </w:tcPr>
          <w:tcPr/>
          <w:p>
            <w:pPr>
              <w:pStyle w:val="Compact"/>
            </w:pPr>
            <w:r>
              <w:t xml:space="preserve">End-of-life, archived</w:t>
            </w:r>
          </w:p>
        </w:tc>
      </w:tr>
    </w:tbl>
    <w:bookmarkEnd w:id="104"/>
    <w:bookmarkStart w:id="105" w:name="toolcavitystatuscode"/>
    <w:p>
      <w:pPr>
        <w:pStyle w:val="Heading3"/>
      </w:pPr>
      <w:r>
        <w:t xml:space="preserve">ToolCavityStatusCode</w:t>
      </w:r>
    </w:p>
    <w:p>
      <w:pPr>
        <w:pStyle w:val="FirstParagraph"/>
      </w:pPr>
      <w:r>
        <w:t xml:space="preserve">Read-only code table. Seeded at migration time.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Active / Closed / Scrapped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Notes</w:t>
            </w:r>
          </w:p>
        </w:tc>
      </w:tr>
      <w:tr>
        <w:tc>
          <w:tcPr/>
          <w:p>
            <w:pPr>
              <w:pStyle w:val="Compact"/>
            </w:pPr>
            <w:r>
              <w:t xml:space="preserve">Active</w:t>
            </w:r>
          </w:p>
        </w:tc>
        <w:tc>
          <w:tcPr/>
          <w:p>
            <w:pPr>
              <w:pStyle w:val="Compact"/>
            </w:pPr>
            <w:r>
              <w:t xml:space="preserve">Active</w:t>
            </w:r>
          </w:p>
        </w:tc>
        <w:tc>
          <w:tcPr/>
          <w:p>
            <w:pPr>
              <w:pStyle w:val="Compact"/>
            </w:pPr>
            <w:r>
              <w:t xml:space="preserve">Producing acceptable parts</w:t>
            </w:r>
          </w:p>
        </w:tc>
      </w:tr>
      <w:tr>
        <w:tc>
          <w:tcPr>
            <w:shd w:val="clear" w:color="auto" w:fill="F2F2F2"/>
          </w:tcPr>
          <w:tcPr/>
          <w:p>
            <w:pPr>
              <w:pStyle w:val="Compact"/>
            </w:pPr>
            <w:r>
              <w:t xml:space="preserve">Closed</w:t>
            </w:r>
          </w:p>
        </w:tc>
        <w:tc>
          <w:tcPr>
            <w:shd w:val="clear" w:color="auto" w:fill="F2F2F2"/>
          </w:tcPr>
          <w:tcPr/>
          <w:p>
            <w:pPr>
              <w:pStyle w:val="Compact"/>
            </w:pPr>
            <w:r>
              <w:t xml:space="preserve">Closed</w:t>
            </w:r>
          </w:p>
        </w:tc>
        <w:tc>
          <w:tcPr>
            <w:shd w:val="clear" w:color="auto" w:fill="F2F2F2"/>
          </w:tcPr>
          <w:tcPr/>
          <w:p>
            <w:pPr>
              <w:pStyle w:val="Compact"/>
            </w:pPr>
            <w:r>
              <w:t xml:space="preserve">Shut off; die runs without this cavity</w:t>
            </w:r>
          </w:p>
        </w:tc>
      </w:tr>
      <w:tr>
        <w:tc>
          <w:tcPr/>
          <w:p>
            <w:pPr>
              <w:pStyle w:val="Compact"/>
            </w:pPr>
            <w:r>
              <w:t xml:space="preserve">Scrapped</w:t>
            </w:r>
          </w:p>
        </w:tc>
        <w:tc>
          <w:tcPr/>
          <w:p>
            <w:pPr>
              <w:pStyle w:val="Compact"/>
            </w:pPr>
            <w:r>
              <w:t xml:space="preserve">Scrapped</w:t>
            </w:r>
          </w:p>
        </w:tc>
        <w:tc>
          <w:tcPr/>
          <w:p>
            <w:pPr>
              <w:pStyle w:val="Compact"/>
            </w:pPr>
            <w:r>
              <w:t xml:space="preserve">Physically destroyed</w:t>
            </w:r>
          </w:p>
        </w:tc>
      </w:tr>
    </w:tbl>
    <w:bookmarkEnd w:id="105"/>
    <w:bookmarkStart w:id="106" w:name="dierank"/>
    <w:p>
      <w:pPr>
        <w:pStyle w:val="Heading3"/>
      </w:pPr>
      <w:r>
        <w:t xml:space="preserve">DieRank</w:t>
      </w:r>
    </w:p>
    <w:p>
      <w:pPr>
        <w:pStyle w:val="FirstParagraph"/>
      </w:pPr>
      <w:r>
        <w:t xml:space="preserve">Code table. Ships</w:t>
      </w:r>
      <w:r>
        <w:t xml:space="preserve"> </w:t>
      </w:r>
      <w:r>
        <w:rPr>
          <w:b/>
          <w:bCs/>
        </w:rPr>
        <w:t xml:space="preserve">empty</w:t>
      </w:r>
      <w:r>
        <w:t xml:space="preserve"> </w:t>
      </w:r>
      <w:r>
        <w:t xml:space="preserve">— MPP Quality owes the authoritative ranking scheme (the 2026-04-20 meeting proposed A–E but MPP hasn’t confirmed).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Engineering populates via Config Tool once MPP Quality delivers</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Up/down arrow ordering</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Seed data:</w:t>
      </w:r>
      <w:r>
        <w:t xml:space="preserve"> </w:t>
      </w:r>
      <w:r>
        <w:t xml:space="preserve">none. The Configuration Tool has a Die Rank admin screen for Engineering to populate.</w:t>
      </w:r>
    </w:p>
    <w:bookmarkEnd w:id="106"/>
    <w:bookmarkStart w:id="107" w:name="dierankcompatibility"/>
    <w:p>
      <w:pPr>
        <w:pStyle w:val="Heading3"/>
      </w:pPr>
      <w:r>
        <w:t xml:space="preserve">DieRankCompatibility</w:t>
      </w:r>
    </w:p>
    <w:p>
      <w:pPr>
        <w:pStyle w:val="FirstParagraph"/>
      </w:pPr>
      <w:r>
        <w:t xml:space="preserve">Junction. Ships</w:t>
      </w:r>
      <w:r>
        <w:t xml:space="preserve"> </w:t>
      </w:r>
      <w:r>
        <w:rPr>
          <w:b/>
          <w:bCs/>
        </w:rPr>
        <w:t xml:space="preserve">empty</w:t>
      </w:r>
      <w:r>
        <w:t xml:space="preserve"> </w:t>
      </w:r>
      <w:r>
        <w:t xml:space="preserve">— MPP Quality owes the compatibility matrix.</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RankAId</w:t>
            </w:r>
          </w:p>
        </w:tc>
        <w:tc>
          <w:tcPr>
            <w:shd w:val="clear" w:color="auto" w:fill="F2F2F2"/>
          </w:tcPr>
          <w:tcPr/>
          <w:p>
            <w:pPr>
              <w:pStyle w:val="Compact"/>
            </w:pPr>
            <w:r>
              <w:t xml:space="preserve">BIGINT</w:t>
            </w:r>
          </w:p>
        </w:tc>
        <w:tc>
          <w:tcPr>
            <w:shd w:val="clear" w:color="auto" w:fill="F2F2F2"/>
          </w:tcPr>
          <w:tcPr/>
          <w:p>
            <w:pPr>
              <w:pStyle w:val="Compact"/>
            </w:pPr>
            <w:r>
              <w:t xml:space="preserve">FK → DieRank.Id, NOT NULL</w:t>
            </w:r>
          </w:p>
        </w:tc>
        <w:tc>
          <w:tcPr>
            <w:shd w:val="clear" w:color="auto" w:fill="F2F2F2"/>
          </w:tcPr>
          <w:tcPr/>
          <w:p>
            <w:pPr>
              <w:pStyle w:val="Compact"/>
            </w:pPr>
          </w:p>
        </w:tc>
      </w:tr>
      <w:tr>
        <w:tc>
          <w:tcPr/>
          <w:p>
            <w:pPr>
              <w:pStyle w:val="Compact"/>
            </w:pPr>
            <w:r>
              <w:t xml:space="preserve">RankBId</w:t>
            </w:r>
          </w:p>
        </w:tc>
        <w:tc>
          <w:tcPr/>
          <w:p>
            <w:pPr>
              <w:pStyle w:val="Compact"/>
            </w:pPr>
            <w:r>
              <w:t xml:space="preserve">BIGINT</w:t>
            </w:r>
          </w:p>
        </w:tc>
        <w:tc>
          <w:tcPr/>
          <w:p>
            <w:pPr>
              <w:pStyle w:val="Compact"/>
            </w:pPr>
            <w:r>
              <w:t xml:space="preserve">FK → DieRank.Id, NOT NULL</w:t>
            </w:r>
          </w:p>
        </w:tc>
        <w:tc>
          <w:tcPr/>
          <w:p>
            <w:pPr>
              <w:pStyle w:val="Compact"/>
            </w:pPr>
          </w:p>
        </w:tc>
      </w:tr>
      <w:tr>
        <w:tc>
          <w:tcPr>
            <w:shd w:val="clear" w:color="auto" w:fill="F2F2F2"/>
          </w:tcPr>
          <w:tcPr/>
          <w:p>
            <w:pPr>
              <w:pStyle w:val="Compact"/>
            </w:pPr>
            <w:r>
              <w:t xml:space="preserve">CanMix</w:t>
            </w:r>
          </w:p>
        </w:tc>
        <w:tc>
          <w:tcPr>
            <w:shd w:val="clear" w:color="auto" w:fill="F2F2F2"/>
          </w:tcPr>
          <w:tcPr/>
          <w:p>
            <w:pPr>
              <w:pStyle w:val="Compact"/>
            </w:pPr>
            <w:r>
              <w:t xml:space="preserve">BIT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Unique:</w:t>
      </w:r>
      <w:r>
        <w:t xml:space="preserve"> </w:t>
      </w:r>
      <w:r>
        <w:rPr>
          <w:rStyle w:val="VerbatimChar"/>
        </w:rPr>
        <w:t xml:space="preserve">UQ_DieRankCompatibility_Pair</w:t>
      </w:r>
      <w:r>
        <w:t xml:space="preserve"> </w:t>
      </w:r>
      <w:r>
        <w:t xml:space="preserve">— UNIQUE</w:t>
      </w:r>
      <w:r>
        <w:t xml:space="preserve"> </w:t>
      </w:r>
      <w:r>
        <w:rPr>
          <w:rStyle w:val="VerbatimChar"/>
        </w:rPr>
        <w:t xml:space="preserve">(RankAId, RankBId)</w:t>
      </w:r>
      <w:r>
        <w:t xml:space="preserve">. Application-level convention: pairs are stored canonicalised (smaller</w:t>
      </w:r>
      <w:r>
        <w:t xml:space="preserve"> </w:t>
      </w:r>
      <w:r>
        <w:rPr>
          <w:rStyle w:val="VerbatimChar"/>
        </w:rPr>
        <w:t xml:space="preserve">Id</w:t>
      </w:r>
      <w:r>
        <w:t xml:space="preserve"> </w:t>
      </w:r>
      <w:r>
        <w:t xml:space="preserve">first) so a single lookup covers both directions.</w:t>
      </w:r>
    </w:p>
    <w:p>
      <w:pPr>
        <w:pStyle w:val="BodyText"/>
      </w:pPr>
      <w:r>
        <w:rPr>
          <w:b/>
          <w:bCs/>
        </w:rPr>
        <w:t xml:space="preserve">Merge validation rule (OI-05):</w:t>
      </w:r>
      <w:r>
        <w:t xml:space="preserve"> </w:t>
      </w:r>
      <w:r>
        <w:rPr>
          <w:rStyle w:val="VerbatimChar"/>
        </w:rPr>
        <w:t xml:space="preserve">Lots.Lot_Merge</w:t>
      </w:r>
      <w:r>
        <w:t xml:space="preserve"> </w:t>
      </w:r>
      <w:r>
        <w:t xml:space="preserve">consults this table on cross-die merges:</w:t>
      </w:r>
      <w:r>
        <w:t xml:space="preserve"> </w:t>
      </w:r>
      <w:r>
        <w:t xml:space="preserve">- Same die on both lots → merge proceeds (no rank involvement).</w:t>
      </w:r>
      <w:r>
        <w:t xml:space="preserve"> </w:t>
      </w:r>
      <w:r>
        <w:t xml:space="preserve">- Different dies → merge is</w:t>
      </w:r>
      <w:r>
        <w:t xml:space="preserve"> </w:t>
      </w:r>
      <w:r>
        <w:rPr>
          <w:b/>
          <w:bCs/>
        </w:rPr>
        <w:t xml:space="preserve">rejected</w:t>
      </w:r>
      <w:r>
        <w:t xml:space="preserve"> </w:t>
      </w:r>
      <w:r>
        <w:t xml:space="preserve">with message</w:t>
      </w:r>
      <w:r>
        <w:t xml:space="preserve"> </w:t>
      </w:r>
      <w:r>
        <w:t xml:space="preserve">“Cross-die merges require die rank compatibility rules — contact MPP Quality”</w:t>
      </w:r>
      <w:r>
        <w:t xml:space="preserve"> </w:t>
      </w:r>
      <w:r>
        <w:rPr>
          <w:i/>
          <w:iCs/>
        </w:rPr>
        <w:t xml:space="preserve">until the matrix is populated</w:t>
      </w:r>
      <w:r>
        <w:t xml:space="preserve">.</w:t>
      </w:r>
      <w:r>
        <w:t xml:space="preserve"> </w:t>
      </w:r>
      <w:r>
        <w:t xml:space="preserve">- Once populated, merge succeeds when the pair’s</w:t>
      </w:r>
      <w:r>
        <w:t xml:space="preserve"> </w:t>
      </w:r>
      <w:r>
        <w:rPr>
          <w:rStyle w:val="VerbatimChar"/>
        </w:rPr>
        <w:t xml:space="preserve">CanMix = 1</w:t>
      </w:r>
      <w:r>
        <w:t xml:space="preserve">, else the rejection is specific (</w:t>
      </w:r>
      <w:r>
        <w:t xml:space="preserve">“Die rank {A} cannot mix with die rank {B}”</w:t>
      </w:r>
      <w:r>
        <w:t xml:space="preserve">).</w:t>
      </w:r>
      <w:r>
        <w:t xml:space="preserve"> </w:t>
      </w:r>
      <w:r>
        <w:t xml:space="preserve">-</w:t>
      </w:r>
      <w:r>
        <w:t xml:space="preserve"> </w:t>
      </w:r>
      <w:r>
        <w:rPr>
          <w:b/>
          <w:bCs/>
        </w:rPr>
        <w:t xml:space="preserve">Supervisor override:</w:t>
      </w:r>
      <w:r>
        <w:t xml:space="preserve"> </w:t>
      </w:r>
      <w:r>
        <w:t xml:space="preserve">the standard FDS-04-007 AD elevation prompt unlocks the merge regardless of the matrix state (same pattern as every other gated action).</w:t>
      </w:r>
    </w:p>
    <w:bookmarkEnd w:id="107"/>
    <w:bookmarkStart w:id="108" w:name="cross-references"/>
    <w:p>
      <w:pPr>
        <w:pStyle w:val="Heading3"/>
      </w:pPr>
      <w:r>
        <w:t xml:space="preserve">Cross-references</w:t>
      </w:r>
    </w:p>
    <w:p>
      <w:pPr>
        <w:pStyle w:val="Compact"/>
        <w:numPr>
          <w:ilvl w:val="0"/>
          <w:numId w:val="1012"/>
        </w:numPr>
      </w:pPr>
      <w:r>
        <w:rPr>
          <w:b/>
          <w:bCs/>
        </w:rPr>
        <w:t xml:space="preserve">Workorder.WorkOrder.ToolId</w:t>
      </w:r>
      <w:r>
        <w:t xml:space="preserve"> </w:t>
      </w:r>
      <w:r>
        <w:t xml:space="preserve">(§4) — nullable FK into</w:t>
      </w:r>
      <w:r>
        <w:t xml:space="preserve"> </w:t>
      </w:r>
      <w:r>
        <w:rPr>
          <w:rStyle w:val="VerbatimChar"/>
        </w:rPr>
        <w:t xml:space="preserve">Tools.Tool</w:t>
      </w:r>
      <w:r>
        <w:t xml:space="preserve">. Schema hook for</w:t>
      </w:r>
      <w:r>
        <w:t xml:space="preserve"> </w:t>
      </w:r>
      <w:r>
        <w:rPr>
          <w:b/>
          <w:bCs/>
        </w:rPr>
        <w:t xml:space="preserve">FUTURE</w:t>
      </w:r>
      <w:r>
        <w:t xml:space="preserve"> </w:t>
      </w:r>
      <w:r>
        <w:t xml:space="preserve">Maintenance WOs targeting a Tool. The only</w:t>
      </w:r>
      <w:r>
        <w:t xml:space="preserve"> </w:t>
      </w:r>
      <w:r>
        <w:rPr>
          <w:rStyle w:val="VerbatimChar"/>
        </w:rPr>
        <w:t xml:space="preserve">WorkOrderType</w:t>
      </w:r>
      <w:r>
        <w:t xml:space="preserve"> </w:t>
      </w:r>
      <w:r>
        <w:t xml:space="preserve">seeded in MVP is</w:t>
      </w:r>
      <w:r>
        <w:t xml:space="preserve"> </w:t>
      </w:r>
      <w:r>
        <w:rPr>
          <w:rStyle w:val="VerbatimChar"/>
        </w:rPr>
        <w:t xml:space="preserve">Production</w:t>
      </w:r>
      <w:r>
        <w:t xml:space="preserve">, which legitimately has NULL</w:t>
      </w:r>
      <w:r>
        <w:t xml:space="preserve"> </w:t>
      </w:r>
      <w:r>
        <w:rPr>
          <w:rStyle w:val="VerbatimChar"/>
        </w:rPr>
        <w:t xml:space="preserve">ToolId</w:t>
      </w:r>
      <w:r>
        <w:t xml:space="preserve">; the proc layer will enforce non-NULL on Maintenance WOs once that flow activates.</w:t>
      </w:r>
    </w:p>
    <w:p>
      <w:pPr>
        <w:pStyle w:val="Compact"/>
        <w:numPr>
          <w:ilvl w:val="0"/>
          <w:numId w:val="1012"/>
        </w:numPr>
      </w:pPr>
      <w:r>
        <w:rPr>
          <w:b/>
          <w:bCs/>
        </w:rPr>
        <w:t xml:space="preserve">Workorder.ProductionEvent → Lots.Lot.ToolId / Lots.Lot.ToolCavityId</w:t>
      </w:r>
      <w:r>
        <w:t xml:space="preserve"> </w:t>
      </w:r>
      <w:r>
        <w:t xml:space="preserve">(§4 + §3) — Tool and Cavity at event time are derived via</w:t>
      </w:r>
      <w:r>
        <w:t xml:space="preserve"> </w:t>
      </w:r>
      <w:r>
        <w:rPr>
          <w:rStyle w:val="VerbatimChar"/>
        </w:rPr>
        <w:t xml:space="preserve">ProductionEvent.LotId → Lots.Lot.ToolId</w:t>
      </w:r>
      <w:r>
        <w:t xml:space="preserve"> </w:t>
      </w:r>
      <w:r>
        <w:t xml:space="preserve">/</w:t>
      </w:r>
      <w:r>
        <w:t xml:space="preserve"> </w:t>
      </w:r>
      <w:r>
        <w:rPr>
          <w:rStyle w:val="VerbatimChar"/>
        </w:rPr>
        <w:t xml:space="preserve">.ToolCavityId</w:t>
      </w:r>
      <w:r>
        <w:t xml:space="preserve">. The pre-v1.9</w:t>
      </w:r>
      <w:r>
        <w:t xml:space="preserve"> </w:t>
      </w:r>
      <w:r>
        <w:rPr>
          <w:rStyle w:val="VerbatimChar"/>
        </w:rPr>
        <w:t xml:space="preserve">ProductionEvent.DieIdentifier</w:t>
      </w:r>
      <w:r>
        <w:t xml:space="preserve"> </w:t>
      </w:r>
      <w:r>
        <w:t xml:space="preserve">(NVARCHAR snapshot) and</w:t>
      </w:r>
      <w:r>
        <w:t xml:space="preserve"> </w:t>
      </w:r>
      <w:r>
        <w:rPr>
          <w:rStyle w:val="VerbatimChar"/>
        </w:rPr>
        <w:t xml:space="preserve">CavityNumber</w:t>
      </w:r>
      <w:r>
        <w:t xml:space="preserve"> </w:t>
      </w:r>
      <w:r>
        <w:t xml:space="preserve">columns were dropped in the v1.9 reshape —</w:t>
      </w:r>
      <w:r>
        <w:t xml:space="preserve"> </w:t>
      </w:r>
      <w:r>
        <w:rPr>
          <w:rStyle w:val="VerbatimChar"/>
        </w:rPr>
        <w:t xml:space="preserve">Lots.Lot</w:t>
      </w:r>
      <w:r>
        <w:t xml:space="preserve"> </w:t>
      </w:r>
      <w:r>
        <w:t xml:space="preserve">is the system of record for die-cast LOTs and never mutates the Tool / Cavity FK after creation, so the snapshot was redundant.</w:t>
      </w:r>
    </w:p>
    <w:p>
      <w:pPr>
        <w:pStyle w:val="Compact"/>
        <w:numPr>
          <w:ilvl w:val="0"/>
          <w:numId w:val="1012"/>
        </w:numPr>
      </w:pPr>
      <w:r>
        <w:rPr>
          <w:b/>
          <w:bCs/>
        </w:rPr>
        <w:t xml:space="preserve">Audit.LogEntityType</w:t>
      </w:r>
      <w:r>
        <w:t xml:space="preserve"> </w:t>
      </w:r>
      <w:r>
        <w:t xml:space="preserve">(§8) — 8 new seed rows in Phase G for Tool, ToolAttributeDefinition, ToolAttribute, ToolCavity, ToolAssignment, DieRank, DieRankCompatibility, and</w:t>
      </w:r>
      <w:r>
        <w:t xml:space="preserve"> </w:t>
      </w:r>
      <w:r>
        <w:rPr>
          <w:rStyle w:val="VerbatimChar"/>
        </w:rPr>
        <w:t xml:space="preserve">Workorder.WorkOrderType</w:t>
      </w:r>
      <w:r>
        <w:t xml:space="preserve">. Every</w:t>
      </w:r>
      <w:r>
        <w:t xml:space="preserve"> </w:t>
      </w:r>
      <w:r>
        <w:rPr>
          <w:rStyle w:val="VerbatimChar"/>
        </w:rPr>
        <w:t xml:space="preserve">Tools.*</w:t>
      </w:r>
      <w:r>
        <w:t xml:space="preserve"> </w:t>
      </w:r>
      <w:r>
        <w:t xml:space="preserve">mutation proc logs to</w:t>
      </w:r>
      <w:r>
        <w:t xml:space="preserve"> </w:t>
      </w:r>
      <w:r>
        <w:rPr>
          <w:rStyle w:val="VerbatimChar"/>
        </w:rPr>
        <w:t xml:space="preserve">Audit.ConfigLog</w:t>
      </w:r>
      <w:r>
        <w:t xml:space="preserve"> </w:t>
      </w:r>
      <w:r>
        <w:t xml:space="preserve">on success and</w:t>
      </w:r>
      <w:r>
        <w:t xml:space="preserve"> </w:t>
      </w:r>
      <w:r>
        <w:rPr>
          <w:rStyle w:val="VerbatimChar"/>
        </w:rPr>
        <w:t xml:space="preserve">Audit.FailureLog</w:t>
      </w:r>
      <w:r>
        <w:t xml:space="preserve"> </w:t>
      </w:r>
      <w:r>
        <w:t xml:space="preserve">on rejection.</w:t>
      </w:r>
    </w:p>
    <w:p>
      <w:pPr>
        <w:pStyle w:val="Compact"/>
        <w:numPr>
          <w:ilvl w:val="0"/>
          <w:numId w:val="1012"/>
        </w:numPr>
      </w:pPr>
      <w:r>
        <w:rPr>
          <w:b/>
          <w:bCs/>
        </w:rPr>
        <w:t xml:space="preserve">Audit.LogEntityType</w:t>
      </w:r>
      <w:r>
        <w:t xml:space="preserve"> </w:t>
      </w:r>
      <w:r>
        <w:t xml:space="preserve">(§8) — v1.8 adds 1 further seed row in Phase G:</w:t>
      </w:r>
      <w:r>
        <w:t xml:space="preserve"> </w:t>
      </w:r>
      <w:r>
        <w:rPr>
          <w:rStyle w:val="VerbatimChar"/>
        </w:rPr>
        <w:t xml:space="preserve">ScrapSource</w:t>
      </w:r>
      <w:r>
        <w:t xml:space="preserve"> </w:t>
      </w:r>
      <w:r>
        <w:t xml:space="preserve">(Workorder.ScrapSource, OI-20).</w:t>
      </w:r>
    </w:p>
    <w:p>
      <w:r>
        <w:pict>
          <v:rect style="width:0;height:1.5pt" o:hralign="center" o:hrstd="t" o:hr="t"/>
        </w:pict>
      </w:r>
    </w:p>
    <w:bookmarkEnd w:id="108"/>
    <w:bookmarkEnd w:id="109"/>
    <w:bookmarkStart w:id="117" w:name="audit-schema-mvp"/>
    <w:p>
      <w:pPr>
        <w:pStyle w:val="Heading2"/>
      </w:pPr>
      <w:r>
        <w:t xml:space="preserve">8. Audit Schema —</w:t>
      </w:r>
      <w:r>
        <w:t xml:space="preserve"> </w:t>
      </w:r>
      <w:r>
        <w:rPr>
          <w:rStyle w:val="VerbatimChar"/>
        </w:rPr>
        <w:t xml:space="preserve">MVP</w:t>
      </w:r>
    </w:p>
    <w:p>
      <w:pPr>
        <w:pStyle w:val="BlockText"/>
      </w:pPr>
      <w:r>
        <w:rPr>
          <w:b/>
          <w:bCs/>
        </w:rPr>
        <w:t xml:space="preserve">Scope:</w:t>
      </w:r>
      <w:r>
        <w:t xml:space="preserve"> </w:t>
      </w:r>
      <w:r>
        <w:t xml:space="preserve">All tables MVP. Foundational — 20-year retention requirement applies across all scope phases.</w:t>
      </w:r>
    </w:p>
    <w:p>
      <w:pPr>
        <w:pStyle w:val="FirstParagraph"/>
      </w:pPr>
      <w:r>
        <w:t xml:space="preserve">Immutable, append-only logging. BIGINT PKs for high-volume append.</w:t>
      </w:r>
    </w:p>
    <w:bookmarkStart w:id="110" w:name="logseverity"/>
    <w:p>
      <w:pPr>
        <w:pStyle w:val="Heading3"/>
      </w:pPr>
      <w:r>
        <w:t xml:space="preserve">LogSeverity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ERROR, WARNING, INFO</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110"/>
    <w:bookmarkStart w:id="111" w:name="logeventtype"/>
    <w:p>
      <w:pPr>
        <w:pStyle w:val="Heading3"/>
      </w:pPr>
      <w:r>
        <w:t xml:space="preserve">LogEventType</w:t>
      </w:r>
    </w:p>
    <w:p>
      <w:pPr>
        <w:pStyle w:val="FirstParagraph"/>
      </w:pPr>
      <w:r>
        <w:t xml:space="preserve">Normalized vocabulary for what happened. Shared across all log tables.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LotCreated, LotMoved, ProductionRecorded, HoldPlaced, etc.</w:t>
            </w:r>
          </w:p>
        </w:tc>
      </w:tr>
      <w:tr>
        <w:tc>
          <w:tcPr/>
          <w:p>
            <w:pPr>
              <w:pStyle w:val="Compact"/>
            </w:pPr>
            <w:r>
              <w:t xml:space="preserve">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11"/>
    <w:bookmarkStart w:id="112" w:name="logentitytype"/>
    <w:p>
      <w:pPr>
        <w:pStyle w:val="Heading3"/>
      </w:pPr>
      <w:r>
        <w:t xml:space="preserve">LogEntityType</w:t>
      </w:r>
    </w:p>
    <w:p>
      <w:pPr>
        <w:pStyle w:val="FirstParagraph"/>
      </w:pPr>
      <w:r>
        <w:t xml:space="preserve">Normalized vocabulary for what was affected. Shared across operation_log and config_log.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 CONTAINER, WORK_ORDER, ITEM, LOCATION, etc.</w:t>
            </w:r>
          </w:p>
        </w:tc>
      </w:tr>
      <w:tr>
        <w:tc>
          <w:tcPr/>
          <w:p>
            <w:pPr>
              <w:pStyle w:val="Compact"/>
            </w:pPr>
            <w:r>
              <w:t xml:space="preserve">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12"/>
    <w:bookmarkStart w:id="113" w:name="operationlog"/>
    <w:p>
      <w:pPr>
        <w:pStyle w:val="Heading3"/>
      </w:pPr>
      <w:r>
        <w:t xml:space="preserve">OperationLog</w:t>
      </w:r>
    </w:p>
    <w:p>
      <w:pPr>
        <w:pStyle w:val="FirstParagraph"/>
      </w:pPr>
      <w:r>
        <w:t xml:space="preserve">Every shop-floor action.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LocationId</w:t>
            </w:r>
          </w:p>
        </w:tc>
        <w:tc>
          <w:tcPr/>
          <w:p>
            <w:pPr>
              <w:pStyle w:val="Compact"/>
            </w:pPr>
            <w:r>
              <w:t xml:space="preserve">BIGINT</w:t>
            </w:r>
          </w:p>
        </w:tc>
        <w:tc>
          <w:tcPr/>
          <w:p>
            <w:pPr>
              <w:pStyle w:val="Compact"/>
            </w:pPr>
            <w:r>
              <w:t xml:space="preserve">FK → Location.Id, NULL</w:t>
            </w:r>
          </w:p>
        </w:tc>
        <w:tc>
          <w:tcPr/>
          <w:p>
            <w:pPr>
              <w:pStyle w:val="Compact"/>
            </w:pPr>
            <w:r>
              <w:t xml:space="preserve">Machine/location context</w:t>
            </w:r>
          </w:p>
        </w:tc>
      </w:tr>
      <w:tr>
        <w:tc>
          <w:tcPr>
            <w:shd w:val="clear" w:color="auto" w:fill="F2F2F2"/>
          </w:tcPr>
          <w:tcPr/>
          <w:p>
            <w:pPr>
              <w:pStyle w:val="Compact"/>
            </w:pPr>
            <w:r>
              <w:t xml:space="preserve">LogSeverityId</w:t>
            </w:r>
          </w:p>
        </w:tc>
        <w:tc>
          <w:tcPr>
            <w:shd w:val="clear" w:color="auto" w:fill="F2F2F2"/>
          </w:tcPr>
          <w:tcPr/>
          <w:p>
            <w:pPr>
              <w:pStyle w:val="Compact"/>
            </w:pPr>
            <w:r>
              <w:t xml:space="preserve">BIGINT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r>
              <w:t xml:space="preserve">PK of the affected entity</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OldValue</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NewValue</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13"/>
    <w:bookmarkStart w:id="114" w:name="configlog"/>
    <w:p>
      <w:pPr>
        <w:pStyle w:val="Heading3"/>
      </w:pPr>
      <w:r>
        <w:t xml:space="preserve">ConfigLog</w:t>
      </w:r>
    </w:p>
    <w:p>
      <w:pPr>
        <w:pStyle w:val="FirstParagraph"/>
      </w:pPr>
      <w:r>
        <w:t xml:space="preserve">Engineering and admin configuration changes.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LogSeverityId</w:t>
            </w:r>
          </w:p>
        </w:tc>
        <w:tc>
          <w:tcPr>
            <w:shd w:val="clear" w:color="auto" w:fill="F2F2F2"/>
          </w:tcPr>
          <w:tcPr/>
          <w:p>
            <w:pPr>
              <w:pStyle w:val="Compact"/>
            </w:pPr>
            <w:r>
              <w:t xml:space="preserve">BIGINT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Changes</w:t>
            </w:r>
          </w:p>
        </w:tc>
        <w:tc>
          <w:tcPr/>
          <w:p>
            <w:pPr>
              <w:pStyle w:val="Compact"/>
            </w:pPr>
            <w:r>
              <w:t xml:space="preserve">NVARCHAR(MAX)</w:t>
            </w:r>
          </w:p>
        </w:tc>
        <w:tc>
          <w:tcPr/>
          <w:p>
            <w:pPr>
              <w:pStyle w:val="Compact"/>
            </w:pPr>
            <w:r>
              <w:t xml:space="preserve">NULL</w:t>
            </w:r>
          </w:p>
        </w:tc>
        <w:tc>
          <w:tcPr/>
          <w:p>
            <w:pPr>
              <w:pStyle w:val="Compact"/>
            </w:pPr>
            <w:r>
              <w:t xml:space="preserve">JSON or structured diff</w:t>
            </w:r>
          </w:p>
        </w:tc>
      </w:tr>
    </w:tbl>
    <w:bookmarkEnd w:id="114"/>
    <w:bookmarkStart w:id="115" w:name="interfacelog"/>
    <w:p>
      <w:pPr>
        <w:pStyle w:val="Heading3"/>
      </w:pPr>
      <w:r>
        <w:t xml:space="preserve">InterfaceLog</w:t>
      </w:r>
    </w:p>
    <w:p>
      <w:pPr>
        <w:pStyle w:val="FirstParagraph"/>
      </w:pPr>
      <w:r>
        <w:t xml:space="preserve">External system communications.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SystemName</w:t>
            </w:r>
          </w:p>
        </w:tc>
        <w:tc>
          <w:tcPr/>
          <w:p>
            <w:pPr>
              <w:pStyle w:val="Compact"/>
            </w:pPr>
            <w:r>
              <w:t xml:space="preserve">NVARCHAR(50)</w:t>
            </w:r>
          </w:p>
        </w:tc>
        <w:tc>
          <w:tcPr/>
          <w:p>
            <w:pPr>
              <w:pStyle w:val="Compact"/>
            </w:pPr>
            <w:r>
              <w:t xml:space="preserve">NOT NULL</w:t>
            </w:r>
          </w:p>
        </w:tc>
        <w:tc>
          <w:tcPr/>
          <w:p>
            <w:pPr>
              <w:pStyle w:val="Compact"/>
            </w:pPr>
            <w:r>
              <w:t xml:space="preserve">AIM, PLC, MACOLA, INTELEX</w:t>
            </w:r>
          </w:p>
        </w:tc>
      </w:tr>
      <w:tr>
        <w:tc>
          <w:tcPr>
            <w:shd w:val="clear" w:color="auto" w:fill="F2F2F2"/>
          </w:tcPr>
          <w:tcPr/>
          <w:p>
            <w:pPr>
              <w:pStyle w:val="Compact"/>
            </w:pPr>
            <w:r>
              <w:t xml:space="preserve">Direction</w:t>
            </w:r>
          </w:p>
        </w:tc>
        <w:tc>
          <w:tcPr>
            <w:shd w:val="clear" w:color="auto" w:fill="F2F2F2"/>
          </w:tcPr>
          <w:tcPr/>
          <w:p>
            <w:pPr>
              <w:pStyle w:val="Compact"/>
            </w:pPr>
            <w:r>
              <w:t xml:space="preserve">NVARCHAR(10)</w:t>
            </w:r>
          </w:p>
        </w:tc>
        <w:tc>
          <w:tcPr>
            <w:shd w:val="clear" w:color="auto" w:fill="F2F2F2"/>
          </w:tcPr>
          <w:tcPr/>
          <w:p>
            <w:pPr>
              <w:pStyle w:val="Compact"/>
            </w:pPr>
            <w:r>
              <w:t xml:space="preserve">NOT NULL</w:t>
            </w:r>
          </w:p>
        </w:tc>
        <w:tc>
          <w:tcPr>
            <w:shd w:val="clear" w:color="auto" w:fill="F2F2F2"/>
          </w:tcPr>
          <w:tcPr/>
          <w:p>
            <w:pPr>
              <w:pStyle w:val="Compact"/>
            </w:pPr>
            <w:r>
              <w:t xml:space="preserve">Inbound, OUTBOUND</w:t>
            </w: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RequestPayload</w:t>
            </w:r>
          </w:p>
        </w:tc>
        <w:tc>
          <w:tcPr/>
          <w:p>
            <w:pPr>
              <w:pStyle w:val="Compact"/>
            </w:pPr>
            <w:r>
              <w:t xml:space="preserve">NVARCHAR(MAX)</w:t>
            </w:r>
          </w:p>
        </w:tc>
        <w:tc>
          <w:tcPr/>
          <w:p>
            <w:pPr>
              <w:pStyle w:val="Compact"/>
            </w:pPr>
            <w:r>
              <w:t xml:space="preserve">NULL</w:t>
            </w:r>
          </w:p>
        </w:tc>
        <w:tc>
          <w:tcPr/>
          <w:p>
            <w:pPr>
              <w:pStyle w:val="Compact"/>
            </w:pPr>
            <w:r>
              <w:t xml:space="preserve">When high-fidelity logging enabled</w:t>
            </w:r>
          </w:p>
        </w:tc>
      </w:tr>
      <w:tr>
        <w:tc>
          <w:tcPr>
            <w:shd w:val="clear" w:color="auto" w:fill="F2F2F2"/>
          </w:tcPr>
          <w:tcPr/>
          <w:p>
            <w:pPr>
              <w:pStyle w:val="Compact"/>
            </w:pPr>
            <w:r>
              <w:t xml:space="preserve">ResponsePayload</w:t>
            </w:r>
          </w:p>
        </w:tc>
        <w:tc>
          <w:tcPr>
            <w:shd w:val="clear" w:color="auto" w:fill="F2F2F2"/>
          </w:tcPr>
          <w:tcPr/>
          <w:p>
            <w:pPr>
              <w:pStyle w:val="Compact"/>
            </w:pPr>
            <w:r>
              <w:t xml:space="preserve">NVARCHAR(MAX)</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ErrorCondition</w:t>
            </w:r>
          </w:p>
        </w:tc>
        <w:tc>
          <w:tcPr/>
          <w:p>
            <w:pPr>
              <w:pStyle w:val="Compact"/>
            </w:pPr>
            <w:r>
              <w:t xml:space="preserve">NVARCHAR(200)</w:t>
            </w:r>
          </w:p>
        </w:tc>
        <w:tc>
          <w:tcPr/>
          <w:p>
            <w:pPr>
              <w:pStyle w:val="Compact"/>
            </w:pPr>
            <w:r>
              <w:t xml:space="preserve">NULL</w:t>
            </w:r>
          </w:p>
        </w:tc>
        <w:tc>
          <w:tcPr/>
          <w:p>
            <w:pPr>
              <w:pStyle w:val="Compact"/>
            </w:pPr>
          </w:p>
        </w:tc>
      </w:tr>
      <w:tr>
        <w:tc>
          <w:tcPr>
            <w:shd w:val="clear" w:color="auto" w:fill="F2F2F2"/>
          </w:tcPr>
          <w:tcPr/>
          <w:p>
            <w:pPr>
              <w:pStyle w:val="Compact"/>
            </w:pPr>
            <w:r>
              <w:t xml:space="preserve">ErrorDescription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IsHighFidelity</w:t>
            </w:r>
          </w:p>
        </w:tc>
        <w:tc>
          <w:tcPr/>
          <w:p>
            <w:pPr>
              <w:pStyle w:val="Compact"/>
            </w:pPr>
            <w:r>
              <w:t xml:space="preserve">BIT</w:t>
            </w:r>
          </w:p>
        </w:tc>
        <w:tc>
          <w:tcPr/>
          <w:p>
            <w:pPr>
              <w:pStyle w:val="Compact"/>
            </w:pPr>
            <w:r>
              <w:t xml:space="preserve">NOT NULL, DEFAULT 0</w:t>
            </w:r>
          </w:p>
        </w:tc>
        <w:tc>
          <w:tcPr/>
          <w:p>
            <w:pPr>
              <w:pStyle w:val="Compact"/>
            </w:pPr>
          </w:p>
        </w:tc>
      </w:tr>
    </w:tbl>
    <w:bookmarkEnd w:id="115"/>
    <w:bookmarkStart w:id="116" w:name="failurelog"/>
    <w:p>
      <w:pPr>
        <w:pStyle w:val="Heading3"/>
      </w:pPr>
      <w:r>
        <w:t xml:space="preserve">FailureLog</w:t>
      </w:r>
    </w:p>
    <w:p>
      <w:pPr>
        <w:pStyle w:val="FirstParagraph"/>
      </w:pPr>
      <w:r>
        <w:t xml:space="preserve">Records attempted but</w:t>
      </w:r>
      <w:r>
        <w:t xml:space="preserve"> </w:t>
      </w:r>
      <w:r>
        <w:rPr>
          <w:b/>
          <w:bCs/>
        </w:rPr>
        <w:t xml:space="preserve">rejected</w:t>
      </w:r>
      <w:r>
        <w:t xml:space="preserve"> </w:t>
      </w:r>
      <w:r>
        <w:t xml:space="preserve">stored procedure calls — parameter validation failures, business rule violations, FK mismatches, and unexpected exceptions caught by a CATCH handler.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w:t>
      </w:r>
      <w:r>
        <w:t xml:space="preserve"> </w:t>
      </w:r>
      <w:r>
        <w:rPr>
          <w:i/>
          <w:iCs/>
        </w:rPr>
        <w:t xml:space="preserve">succeeded</w:t>
      </w:r>
      <w:r>
        <w:t xml:space="preserve">,</w:t>
      </w:r>
      <w:r>
        <w:t xml:space="preserve"> </w:t>
      </w:r>
      <w:r>
        <w:rPr>
          <w:rStyle w:val="VerbatimChar"/>
        </w:rPr>
        <w:t xml:space="preserve">FailureLog</w:t>
      </w:r>
      <w:r>
        <w:t xml:space="preserve"> </w:t>
      </w:r>
      <w:r>
        <w:t xml:space="preserve">records what was</w:t>
      </w:r>
      <w:r>
        <w:t xml:space="preserve"> </w:t>
      </w:r>
      <w:r>
        <w:rPr>
          <w:i/>
          <w:iCs/>
        </w:rPr>
        <w:t xml:space="preserve">attempted and blocked</w:t>
      </w:r>
      <w:r>
        <w:t xml:space="preserve">. Used for UX improvement (surface common rejection reasons), abuse detection, and root-cause analysis.</w:t>
      </w:r>
    </w:p>
    <w:p>
      <w:pPr>
        <w:pStyle w:val="BodyText"/>
      </w:pPr>
      <w:r>
        <w:t xml:space="preserve">Every shared audit proc writes here on failure. Mutating stored procs call</w:t>
      </w:r>
      <w:r>
        <w:t xml:space="preserve"> </w:t>
      </w:r>
      <w:r>
        <w:rPr>
          <w:rStyle w:val="VerbatimChar"/>
        </w:rPr>
        <w:t xml:space="preserve">Audit_LogFailure</w:t>
      </w:r>
      <w:r>
        <w:t xml:space="preserve"> </w:t>
      </w:r>
      <w:r>
        <w:t xml:space="preserve">from any validation-failure path</w:t>
      </w:r>
      <w:r>
        <w:t xml:space="preserve"> </w:t>
      </w:r>
      <w:r>
        <w:rPr>
          <w:b/>
          <w:bCs/>
        </w:rPr>
        <w:t xml:space="preserve">and</w:t>
      </w:r>
      <w:r>
        <w:t xml:space="preserve"> </w:t>
      </w:r>
      <w:r>
        <w:t xml:space="preserve">from their CATCH handler (outside the rolled-back transaction, so the failure record survives).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AttemptedAt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r>
              <w:t xml:space="preserve">When the call was attempted</w:t>
            </w:r>
          </w:p>
        </w:tc>
      </w:tr>
      <w:tr>
        <w:tc>
          <w:tcPr/>
          <w:p>
            <w:pPr>
              <w:pStyle w:val="Compact"/>
            </w:pPr>
            <w:r>
              <w:t xml:space="preserve">AppUserId</w:t>
            </w:r>
          </w:p>
        </w:tc>
        <w:tc>
          <w:tcPr/>
          <w:p>
            <w:pPr>
              <w:pStyle w:val="Compact"/>
            </w:pPr>
            <w:r>
              <w:t xml:space="preserve">BIGINT</w:t>
            </w:r>
          </w:p>
        </w:tc>
        <w:tc>
          <w:tcPr/>
          <w:p>
            <w:pPr>
              <w:pStyle w:val="Compact"/>
            </w:pPr>
            <w:r>
              <w:t xml:space="preserve">FK → AppUser.Id, NOT NULL</w:t>
            </w:r>
          </w:p>
        </w:tc>
        <w:tc>
          <w:tcPr/>
          <w:p>
            <w:pPr>
              <w:pStyle w:val="Compact"/>
            </w:pPr>
            <w:r>
              <w:t xml:space="preserve">Who attempted the action</w:t>
            </w: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r>
              <w:t xml:space="preserve">What kind of entity (e.g., Location, Item, Bom)</w:t>
            </w: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r>
              <w:t xml:space="preserve">Target entity Id; NULL for Create attempts where no Id exists yet</w:t>
            </w:r>
          </w:p>
        </w:tc>
      </w:tr>
      <w:tr>
        <w:tc>
          <w:tcPr>
            <w:shd w:val="clear" w:color="auto" w:fill="F2F2F2"/>
          </w:tcPr>
          <w:tcPr/>
          <w:p>
            <w:pPr>
              <w:pStyle w:val="Compact"/>
            </w:pPr>
            <w:r>
              <w:t xml:space="preserve">LogEventTypeId</w:t>
            </w:r>
          </w:p>
        </w:tc>
        <w:tc>
          <w:tcPr>
            <w:shd w:val="clear" w:color="auto" w:fill="F2F2F2"/>
          </w:tcPr>
          <w:tcPr/>
          <w:p>
            <w:pPr>
              <w:pStyle w:val="Compact"/>
            </w:pPr>
            <w:r>
              <w:t xml:space="preserve">BIGINT</w:t>
            </w:r>
          </w:p>
        </w:tc>
        <w:tc>
          <w:tcPr>
            <w:shd w:val="clear" w:color="auto" w:fill="F2F2F2"/>
          </w:tcPr>
          <w:tcPr/>
          <w:p>
            <w:pPr>
              <w:pStyle w:val="Compact"/>
            </w:pPr>
            <w:r>
              <w:t xml:space="preserve">FK → LogEventType.Id, NOT NULL</w:t>
            </w:r>
          </w:p>
        </w:tc>
        <w:tc>
          <w:tcPr>
            <w:shd w:val="clear" w:color="auto" w:fill="F2F2F2"/>
          </w:tcPr>
          <w:tcPr/>
          <w:p>
            <w:pPr>
              <w:pStyle w:val="Compact"/>
            </w:pPr>
            <w:r>
              <w:t xml:space="preserve">What action was attempted (Created, Updated, Deprecated, etc.)</w:t>
            </w:r>
          </w:p>
        </w:tc>
      </w:tr>
      <w:tr>
        <w:tc>
          <w:tcPr/>
          <w:p>
            <w:pPr>
              <w:pStyle w:val="Compact"/>
            </w:pPr>
            <w:r>
              <w:t xml:space="preserve">FailureReason</w:t>
            </w:r>
          </w:p>
        </w:tc>
        <w:tc>
          <w:tcPr/>
          <w:p>
            <w:pPr>
              <w:pStyle w:val="Compact"/>
            </w:pPr>
            <w:r>
              <w:t xml:space="preserve">NVARCHAR(500)</w:t>
            </w:r>
          </w:p>
        </w:tc>
        <w:tc>
          <w:tcPr/>
          <w:p>
            <w:pPr>
              <w:pStyle w:val="Compact"/>
            </w:pPr>
            <w:r>
              <w:t xml:space="preserve">NOT NULL</w:t>
            </w:r>
          </w:p>
        </w:tc>
        <w:tc>
          <w:tcPr/>
          <w:p>
            <w:pPr>
              <w:pStyle w:val="Compact"/>
            </w:pPr>
            <w:r>
              <w:t xml:space="preserve">The</w:t>
            </w:r>
            <w:r>
              <w:t xml:space="preserve"> </w:t>
            </w:r>
            <w:r>
              <w:rPr>
                <w:rStyle w:val="VerbatimChar"/>
              </w:rPr>
              <w:t xml:space="preserve">@Message</w:t>
            </w:r>
            <w:r>
              <w:t xml:space="preserve"> </w:t>
            </w:r>
            <w:r>
              <w:t xml:space="preserve">value returned to the caller</w:t>
            </w:r>
          </w:p>
        </w:tc>
      </w:tr>
      <w:tr>
        <w:tc>
          <w:tcPr>
            <w:shd w:val="clear" w:color="auto" w:fill="F2F2F2"/>
          </w:tcPr>
          <w:tcPr/>
          <w:p>
            <w:pPr>
              <w:pStyle w:val="Compact"/>
            </w:pPr>
            <w:r>
              <w:t xml:space="preserve">ProcedureName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r>
              <w:t xml:space="preserve">Fully-qualified proc name (e.g.,</w:t>
            </w:r>
            <w:r>
              <w:t xml:space="preserve"> </w:t>
            </w:r>
            <w:r>
              <w:rPr>
                <w:rStyle w:val="VerbatimChar"/>
              </w:rPr>
              <w:t xml:space="preserve">Location.Location_Create</w:t>
            </w:r>
            <w:r>
              <w:t xml:space="preserve">)</w:t>
            </w:r>
          </w:p>
        </w:tc>
      </w:tr>
      <w:tr>
        <w:tc>
          <w:tcPr/>
          <w:p>
            <w:pPr>
              <w:pStyle w:val="Compact"/>
            </w:pPr>
            <w:r>
              <w:t xml:space="preserve">AttemptedParameters</w:t>
            </w:r>
          </w:p>
        </w:tc>
        <w:tc>
          <w:tcPr/>
          <w:p>
            <w:pPr>
              <w:pStyle w:val="Compact"/>
            </w:pPr>
            <w:r>
              <w:t xml:space="preserve">NVARCHAR(MAX)</w:t>
            </w:r>
          </w:p>
        </w:tc>
        <w:tc>
          <w:tcPr/>
          <w:p>
            <w:pPr>
              <w:pStyle w:val="Compact"/>
            </w:pPr>
            <w:r>
              <w:t xml:space="preserve">NULL</w:t>
            </w:r>
          </w:p>
        </w:tc>
        <w:tc>
          <w:tcPr/>
          <w:p>
            <w:pPr>
              <w:pStyle w:val="Compact"/>
            </w:pPr>
            <w:r>
              <w:t xml:space="preserve">JSON snapshot of the input parameters for debugging</w:t>
            </w:r>
          </w:p>
        </w:tc>
      </w:tr>
    </w:tbl>
    <w:p>
      <w:pPr>
        <w:pStyle w:val="BodyText"/>
      </w:pPr>
      <w:r>
        <w:rPr>
          <w:b/>
          <w:bCs/>
        </w:rPr>
        <w:t xml:space="preserve">Indexes: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Index</w:t>
            </w:r>
          </w:p>
        </w:tc>
        <w:tc>
          <w:tcPr>
            <w:shd w:val="clear" w:color="auto" w:fill="1F4E79"/>
          </w:tcPr>
          <w:tcPr/>
          <w:p>
            <w:pPr>
              <w:pStyle w:val="Compact"/>
            </w:pPr>
            <w:r>
              <w:rPr>
                <w:b/>
                <w:color w:val="FFFFFF"/>
              </w:rPr>
              <w:t xml:space="preserve">Columns</w:t>
            </w:r>
          </w:p>
        </w:tc>
        <w:tc>
          <w:tcPr>
            <w:shd w:val="clear" w:color="auto" w:fill="1F4E79"/>
          </w:tcPr>
          <w:tcPr/>
          <w:p>
            <w:pPr>
              <w:pStyle w:val="Compact"/>
            </w:pPr>
            <w:r>
              <w:rPr>
                <w:b/>
                <w:color w:val="FFFFFF"/>
              </w:rPr>
              <w:t xml:space="preserve">Purpose</w:t>
            </w:r>
          </w:p>
        </w:tc>
      </w:tr>
      <w:tr>
        <w:tc>
          <w:tcPr/>
          <w:p>
            <w:pPr>
              <w:pStyle w:val="Compact"/>
            </w:pPr>
            <w:r>
              <w:t xml:space="preserve">IX_FailureLog_AttemptedAt</w:t>
            </w:r>
          </w:p>
        </w:tc>
        <w:tc>
          <w:tcPr/>
          <w:p>
            <w:pPr>
              <w:pStyle w:val="Compact"/>
            </w:pPr>
            <w:r>
              <w:rPr>
                <w:rStyle w:val="VerbatimChar"/>
              </w:rPr>
              <w:t xml:space="preserve">AttemptedAt DESC</w:t>
            </w:r>
          </w:p>
        </w:tc>
        <w:tc>
          <w:tcPr/>
          <w:p>
            <w:pPr>
              <w:pStyle w:val="Compact"/>
            </w:pPr>
            <w:r>
              <w:t xml:space="preserve">Recent failures dashboard</w:t>
            </w:r>
          </w:p>
        </w:tc>
      </w:tr>
      <w:tr>
        <w:tc>
          <w:tcPr>
            <w:shd w:val="clear" w:color="auto" w:fill="F2F2F2"/>
          </w:tcPr>
          <w:tcPr/>
          <w:p>
            <w:pPr>
              <w:pStyle w:val="Compact"/>
            </w:pPr>
            <w:r>
              <w:t xml:space="preserve">IX_FailureLog_AppUser</w:t>
            </w:r>
          </w:p>
        </w:tc>
        <w:tc>
          <w:tcPr>
            <w:shd w:val="clear" w:color="auto" w:fill="F2F2F2"/>
          </w:tcPr>
          <w:tcPr/>
          <w:p>
            <w:pPr>
              <w:pStyle w:val="Compact"/>
            </w:pPr>
            <w:r>
              <w:rPr>
                <w:rStyle w:val="VerbatimChar"/>
              </w:rPr>
              <w:t xml:space="preserve">AppUserId, AttemptedAt DESC</w:t>
            </w:r>
          </w:p>
        </w:tc>
        <w:tc>
          <w:tcPr>
            <w:shd w:val="clear" w:color="auto" w:fill="F2F2F2"/>
          </w:tcPr>
          <w:tcPr/>
          <w:p>
            <w:pPr>
              <w:pStyle w:val="Compact"/>
            </w:pPr>
            <w:r>
              <w:t xml:space="preserve">Per-user failure history</w:t>
            </w:r>
          </w:p>
        </w:tc>
      </w:tr>
      <w:tr>
        <w:tc>
          <w:tcPr/>
          <w:p>
            <w:pPr>
              <w:pStyle w:val="Compact"/>
            </w:pPr>
            <w:r>
              <w:t xml:space="preserve">IX_FailureLog_EntityEvent</w:t>
            </w:r>
          </w:p>
        </w:tc>
        <w:tc>
          <w:tcPr/>
          <w:p>
            <w:pPr>
              <w:pStyle w:val="Compact"/>
            </w:pPr>
            <w:r>
              <w:rPr>
                <w:rStyle w:val="VerbatimChar"/>
              </w:rPr>
              <w:t xml:space="preserve">LogEntityTypeId, LogEventTypeId, AttemptedAt DESC</w:t>
            </w:r>
          </w:p>
        </w:tc>
        <w:tc>
          <w:tcPr/>
          <w:p>
            <w:pPr>
              <w:pStyle w:val="Compact"/>
            </w:pPr>
            <w:r>
              <w:t xml:space="preserve">“Top rejection reasons by entity type”</w:t>
            </w:r>
          </w:p>
        </w:tc>
      </w:tr>
      <w:tr>
        <w:tc>
          <w:tcPr>
            <w:shd w:val="clear" w:color="auto" w:fill="F2F2F2"/>
          </w:tcPr>
          <w:tcPr/>
          <w:p>
            <w:pPr>
              <w:pStyle w:val="Compact"/>
            </w:pPr>
            <w:r>
              <w:t xml:space="preserve">IX_FailureLog_ProcedureName</w:t>
            </w:r>
          </w:p>
        </w:tc>
        <w:tc>
          <w:tcPr>
            <w:shd w:val="clear" w:color="auto" w:fill="F2F2F2"/>
          </w:tcPr>
          <w:tcPr/>
          <w:p>
            <w:pPr>
              <w:pStyle w:val="Compact"/>
            </w:pPr>
            <w:r>
              <w:rPr>
                <w:rStyle w:val="VerbatimChar"/>
              </w:rPr>
              <w:t xml:space="preserve">ProcedureName, AttemptedAt DESC</w:t>
            </w:r>
          </w:p>
        </w:tc>
        <w:tc>
          <w:tcPr>
            <w:shd w:val="clear" w:color="auto" w:fill="F2F2F2"/>
          </w:tcPr>
          <w:tcPr/>
          <w:p>
            <w:pPr>
              <w:pStyle w:val="Compact"/>
            </w:pPr>
            <w:r>
              <w:t xml:space="preserve">“Which procs are failing most”</w:t>
            </w:r>
          </w:p>
        </w:tc>
      </w:tr>
    </w:tbl>
    <w:bookmarkEnd w:id="116"/>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2026-09-23T14:01:12Z</dcterms:created>
  <dcterms:modified xsi:type="dcterms:W3CDTF">2026-09-23T14:01:12Z</dcterms:modified>
</cp:coreProperties>
</file>

<file path=docProps/custom.xml><?xml version="1.0" encoding="utf-8"?>
<Properties xmlns="http://schemas.openxmlformats.org/officeDocument/2006/custom-properties" xmlns:vt="http://schemas.openxmlformats.org/officeDocument/2006/docPropsVTypes"/>
</file>