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2026-06-04n — sub-LOT split relocated from Trim OUT to</w:t>
      </w:r>
      <w:r>
        <w:t xml:space="preserve"> </w:t>
      </w:r>
      <w:r>
        <w:rPr>
          <w:b/>
          <w:bCs/>
        </w:rPr>
        <w:t xml:space="preserve">Machining OUT</w:t>
      </w:r>
      <w:r>
        <w:t xml:space="preserve"> </w:t>
      </w:r>
      <w:r>
        <w:t xml:space="preserve">per FDS v1.3 / Phased Plan v1.1;</w:t>
      </w:r>
      <w:r>
        <w:t xml:space="preserve"> </w:t>
      </w:r>
      <w:r>
        <w:rPr>
          <w:rStyle w:val="VerbatimChar"/>
        </w:rPr>
        <w:t xml:space="preserve">Parts.OperationTemplate.RequiresSubLotSplit</w:t>
      </w:r>
      <w:r>
        <w:t xml:space="preserve"> </w:t>
      </w:r>
      <w:r>
        <w:t xml:space="preserve">now controls the Machining OUT outbound flow (FDS-05-009), and the ALTER lands in Phase 5 migration</w:t>
      </w:r>
      <w:r>
        <w:t xml:space="preserve"> </w:t>
      </w:r>
      <w:r>
        <w:rPr>
          <w:rStyle w:val="VerbatimChar"/>
        </w:rPr>
        <w:t xml:space="preserve">0018</w:t>
      </w:r>
      <w:r>
        <w:t xml:space="preserve"> </w:t>
      </w:r>
      <w:r>
        <w:t xml:space="preserve">rather than Phase 4</w:t>
      </w:r>
      <w:r>
        <w:t xml:space="preserve"> </w:t>
      </w:r>
      <w:r>
        <w:rPr>
          <w:rStyle w:val="VerbatimChar"/>
        </w:rPr>
        <w:t xml:space="preserve">0017</w:t>
      </w:r>
      <w:r>
        <w:t xml:space="preserve">. v1.9m (2026-04-29) had added the column under the prior Trim-OUT design.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1.9n</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shd w:val="clear" w:color="auto" w:fill="F2F2F2"/>
          </w:tcPr>
          <w:tcPr/>
          <w:p>
            <w:pPr>
              <w:pStyle w:val="Compact"/>
            </w:pPr>
            <w:r>
              <w:t xml:space="preserve">1.9m</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p>
            <w:pPr>
              <w:pStyle w:val="Compact"/>
            </w:pPr>
            <w:r>
              <w:t xml:space="preserve">1.9l</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shd w:val="clear" w:color="auto" w:fill="F2F2F2"/>
          </w:tcPr>
          <w:tcPr/>
          <w:p>
            <w:pPr>
              <w:pStyle w:val="Compact"/>
            </w:pPr>
            <w:r>
              <w:t xml:space="preserve">1.9k</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CNCMachine</w:t>
      </w:r>
      <w:r>
        <w:rPr>
          <w:i/>
          <w:iCs/>
        </w:rPr>
        <w:t xml:space="preserve"> </w:t>
      </w:r>
      <w:r>
        <w:rPr>
          <w:i/>
          <w:iCs/>
        </w:rPr>
        <w:t xml:space="preserve">definition (machining cells — coupled-downstream auto-move per FDS-06-008):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CoupledDownstreamCellLocationId</w:t>
            </w:r>
          </w:p>
        </w:tc>
        <w:tc>
          <w:tcPr/>
          <w:p>
            <w:pPr>
              <w:pStyle w:val="Compact"/>
            </w:pPr>
            <w:r>
              <w:t xml:space="preserve">Integer</w:t>
            </w:r>
          </w:p>
        </w:tc>
        <w:tc>
          <w:tcPr/>
          <w:p>
            <w:pPr>
              <w:pStyle w:val="Compact"/>
            </w:pPr>
            <w:r>
              <w:t xml:space="preserve">No</w:t>
            </w:r>
          </w:p>
        </w:tc>
        <w:tc>
          <w:tcPr/>
          <w:p>
            <w:pPr>
              <w:pStyle w:val="Compact"/>
            </w:pPr>
            <w:r>
              <w:t xml:space="preserve">—</w:t>
            </w:r>
          </w:p>
        </w:tc>
        <w:tc>
          <w:tcPr/>
          <w:p>
            <w:pPr>
              <w:pStyle w:val="Compact"/>
            </w:pPr>
            <w:r>
              <w:rPr>
                <w:b/>
                <w:bCs/>
              </w:rPr>
              <w:t xml:space="preserve">Added v1.9k.</w:t>
            </w:r>
            <w:r>
              <w:t xml:space="preserve"> </w:t>
            </w:r>
            <w:r>
              <w:rPr>
                <w:rStyle w:val="VerbatimChar"/>
              </w:rPr>
              <w:t xml:space="preserve">Location.Location.Id</w:t>
            </w:r>
            <w:r>
              <w:t xml:space="preserve"> </w:t>
            </w:r>
            <w:r>
              <w:t xml:space="preserve">of the Cell that machined LOTs auto-move to on Machining OUT. When non-NULL, PLC-signalled machining completion writes a</w:t>
            </w:r>
            <w:r>
              <w:t xml:space="preserve"> </w:t>
            </w:r>
            <w:r>
              <w:rPr>
                <w:rStyle w:val="VerbatimChar"/>
              </w:rPr>
              <w:t xml:space="preserve">Workorder.ProductionEvent</w:t>
            </w:r>
            <w:r>
              <w:t xml:space="preserve"> </w:t>
            </w:r>
            <w:r>
              <w:t xml:space="preserve">and a</w:t>
            </w:r>
            <w:r>
              <w:t xml:space="preserve"> </w:t>
            </w:r>
            <w:r>
              <w:rPr>
                <w:rStyle w:val="VerbatimChar"/>
              </w:rPr>
              <w:t xml:space="preserve">Lots.LotMovement</w:t>
            </w:r>
            <w:r>
              <w:t xml:space="preserve"> </w:t>
            </w:r>
            <w:r>
              <w:t xml:space="preserve">from this Machining Cell to the referenced downstream Cell (typically the paired Assembly Cell within the same WorkCenter), and updates the LOT’s</w:t>
            </w:r>
            <w:r>
              <w:t xml:space="preserve"> </w:t>
            </w:r>
            <w:r>
              <w:rPr>
                <w:rStyle w:val="VerbatimChar"/>
              </w:rPr>
              <w:t xml:space="preserve">CurrentLocationId</w:t>
            </w:r>
            <w:r>
              <w:t xml:space="preserve"> </w:t>
            </w:r>
            <w:r>
              <w:t xml:space="preserve">to the downstream Cell — no operator scan needed. NULL = legacy / uncoupled path: completion writes the</w:t>
            </w:r>
            <w:r>
              <w:t xml:space="preserve"> </w:t>
            </w:r>
            <w:r>
              <w:rPr>
                <w:rStyle w:val="VerbatimChar"/>
              </w:rPr>
              <w:t xml:space="preserve">ProductionEvent</w:t>
            </w:r>
            <w:r>
              <w:t xml:space="preserve"> </w:t>
            </w:r>
            <w:r>
              <w:t xml:space="preserve">only; LOT stays at the Machining Cell awaiting an explicit operator-driven movement. Configured at deployment via the Configuration Tool’s Location admin screens. (FDS-06-008)</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4"/>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4"/>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4"/>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5"/>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0"/>
    <w:bookmarkStart w:id="61"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2"/>
    <w:bookmarkStart w:id="63"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0"/>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2026-06-04T13:45:15Z</dcterms:created>
  <dcterms:modified xsi:type="dcterms:W3CDTF">2026-06-04T13:45:15Z</dcterms:modified>
</cp:coreProperties>
</file>

<file path=docProps/custom.xml><?xml version="1.0" encoding="utf-8"?>
<Properties xmlns="http://schemas.openxmlformats.org/officeDocument/2006/custom-properties" xmlns:vt="http://schemas.openxmlformats.org/officeDocument/2006/docPropsVTypes"/>
</file>