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mpp-mes-data-model-reference"/>
    <w:p>
      <w:pPr>
        <w:pStyle w:val="Heading1"/>
      </w:pPr>
      <w:r>
        <w:t xml:space="preserve">MPP MES — Data Model Reference</w:t>
      </w:r>
    </w:p>
    <w:p>
      <w:pPr>
        <w:pStyle w:val="FirstParagraph"/>
      </w:pPr>
      <w:r>
        <w:rPr>
          <w:b/>
          <w:bCs/>
        </w:rPr>
        <w:t xml:space="preserve">Version:</w:t>
      </w:r>
      <w:r>
        <w:t xml:space="preserve"> </w:t>
      </w:r>
      <w:r>
        <w:t xml:space="preserve">v2.1 working draft (rev 2026-07-29 —</w:t>
      </w:r>
      <w:r>
        <w:t xml:space="preserve"> </w:t>
      </w:r>
      <w:r>
        <w:rPr>
          <w:b/>
          <w:bCs/>
        </w:rPr>
        <w:t xml:space="preserve">die-cast per-cavity Open → accumulate → release lifecycle: new</w:t>
      </w:r>
      <w:r>
        <w:rPr>
          <w:b/>
          <w:bCs/>
        </w:rPr>
        <w:t xml:space="preserve"> </w:t>
      </w:r>
      <w:r>
        <w:rPr>
          <w:rStyle w:val="VerbatimChar"/>
          <w:b/>
          <w:bCs/>
        </w:rPr>
        <w:t xml:space="preserve">Open</w:t>
      </w:r>
      <w:r>
        <w:rPr>
          <w:b/>
          <w:bCs/>
        </w:rPr>
        <w:t xml:space="preserve"> </w:t>
      </w:r>
      <w:r>
        <w:rPr>
          <w:rStyle w:val="VerbatimChar"/>
          <w:b/>
          <w:bCs/>
        </w:rPr>
        <w:t xml:space="preserve">Lots.LotStatusCode</w:t>
      </w:r>
      <w:r>
        <w:rPr>
          <w:b/>
          <w:bCs/>
        </w:rPr>
        <w:t xml:space="preserve"> </w:t>
      </w:r>
      <w:r>
        <w:rPr>
          <w:b/>
          <w:bCs/>
        </w:rPr>
        <w:t xml:space="preserve">+ new</w:t>
      </w:r>
      <w:r>
        <w:rPr>
          <w:b/>
          <w:bCs/>
        </w:rPr>
        <w:t xml:space="preserve"> </w:t>
      </w:r>
      <w:r>
        <w:rPr>
          <w:rStyle w:val="VerbatimChar"/>
          <w:b/>
          <w:bCs/>
        </w:rPr>
        <w:t xml:space="preserve">Workorder.DieCastContribution</w:t>
      </w:r>
      <w:r>
        <w:rPr>
          <w:b/>
          <w:bCs/>
        </w:rPr>
        <w:t xml:space="preserve"> </w:t>
      </w:r>
      <w:r>
        <w:rPr>
          <w:b/>
          <w:bCs/>
        </w:rPr>
        <w:t xml:space="preserve">per-shift net-good ledger (migration</w:t>
      </w:r>
      <w:r>
        <w:rPr>
          <w:b/>
          <w:bCs/>
        </w:rPr>
        <w:t xml:space="preserve"> </w:t>
      </w:r>
      <w:r>
        <w:rPr>
          <w:rStyle w:val="VerbatimChar"/>
          <w:b/>
          <w:bCs/>
        </w:rPr>
        <w:t xml:space="preserve">0045</w:t>
      </w:r>
      <w:r>
        <w:rPr>
          <w:b/>
          <w:bCs/>
        </w:rPr>
        <w:t xml:space="preserve">)</w:t>
      </w:r>
      <w:r>
        <w:t xml:space="preserve">; rev 2026-07-06u —</w:t>
      </w:r>
      <w:r>
        <w:t xml:space="preserve"> </w:t>
      </w:r>
      <w:r>
        <w:rPr>
          <w:b/>
          <w:bCs/>
        </w:rPr>
        <w:t xml:space="preserve">assembly finished-good LOT:</w:t>
      </w:r>
      <w:r>
        <w:rPr>
          <w:b/>
          <w:bCs/>
        </w:rPr>
        <w:t xml:space="preserve"> </w:t>
      </w:r>
      <w:r>
        <w:rPr>
          <w:rStyle w:val="VerbatimChar"/>
          <w:b/>
          <w:bCs/>
        </w:rPr>
        <w:t xml:space="preserve">Lots.ContainerTray.FinishedGoodLotId</w:t>
      </w:r>
      <w:r>
        <w:rPr>
          <w:b/>
          <w:bCs/>
        </w:rPr>
        <w:t xml:space="preserve"> </w:t>
      </w:r>
      <w:r>
        <w:rPr>
          <w:b/>
          <w:bCs/>
        </w:rPr>
        <w:t xml:space="preserve">added (BIGINT NULL FK → Lot.Id, filtered-unique; tray = LOT, 1:1); assembly-out consumption now targets the finished-good LOT via</w:t>
      </w:r>
      <w:r>
        <w:rPr>
          <w:b/>
          <w:bCs/>
        </w:rPr>
        <w:t xml:space="preserve"> </w:t>
      </w:r>
      <w:r>
        <w:rPr>
          <w:rStyle w:val="VerbatimChar"/>
          <w:b/>
          <w:bCs/>
        </w:rPr>
        <w:t xml:space="preserve">Workorder.ConsumptionEvent.ProducedLotId</w:t>
      </w:r>
      <w:r>
        <w:t xml:space="preserve">; rev 2026-07-02t —</w:t>
      </w:r>
      <w:r>
        <w:t xml:space="preserve"> </w:t>
      </w:r>
      <w:r>
        <w:rPr>
          <w:b/>
          <w:bCs/>
        </w:rPr>
        <w:t xml:space="preserve">operation-type restructure:</w:t>
      </w:r>
      <w:r>
        <w:rPr>
          <w:b/>
          <w:bCs/>
        </w:rPr>
        <w:t xml:space="preserve"> </w:t>
      </w:r>
      <w:r>
        <w:rPr>
          <w:rStyle w:val="VerbatimChar"/>
          <w:b/>
          <w:bCs/>
        </w:rPr>
        <w:t xml:space="preserve">OperationTemplate.AreaLocationId</w:t>
      </w:r>
      <w:r>
        <w:rPr>
          <w:b/>
          <w:bCs/>
        </w:rPr>
        <w:t xml:space="preserve"> </w:t>
      </w:r>
      <w:r>
        <w:rPr>
          <w:b/>
          <w:bCs/>
        </w:rPr>
        <w:t xml:space="preserve">dropped,</w:t>
      </w:r>
      <w:r>
        <w:rPr>
          <w:b/>
          <w:bCs/>
        </w:rPr>
        <w:t xml:space="preserve"> </w:t>
      </w:r>
      <w:r>
        <w:rPr>
          <w:rStyle w:val="VerbatimChar"/>
          <w:b/>
          <w:bCs/>
        </w:rPr>
        <w:t xml:space="preserve">OperationTypeId</w:t>
      </w:r>
      <w:r>
        <w:rPr>
          <w:b/>
          <w:bCs/>
        </w:rPr>
        <w:t xml:space="preserve"> </w:t>
      </w:r>
      <w:r>
        <w:rPr>
          <w:b/>
          <w:bCs/>
        </w:rPr>
        <w:t xml:space="preserve">FK added; new</w:t>
      </w:r>
      <w:r>
        <w:rPr>
          <w:b/>
          <w:bCs/>
        </w:rPr>
        <w:t xml:space="preserve"> </w:t>
      </w:r>
      <w:r>
        <w:rPr>
          <w:rStyle w:val="VerbatimChar"/>
          <w:b/>
          <w:bCs/>
        </w:rPr>
        <w:t xml:space="preserve">Parts.OperationType</w:t>
      </w:r>
      <w:r>
        <w:rPr>
          <w:b/>
          <w:bCs/>
        </w:rPr>
        <w:t xml:space="preserve"> </w:t>
      </w:r>
      <w:r>
        <w:rPr>
          <w:b/>
          <w:bCs/>
        </w:rPr>
        <w:t xml:space="preserve">+</w:t>
      </w:r>
      <w:r>
        <w:rPr>
          <w:b/>
          <w:bCs/>
        </w:rPr>
        <w:t xml:space="preserve"> </w:t>
      </w:r>
      <w:r>
        <w:rPr>
          <w:rStyle w:val="VerbatimChar"/>
          <w:b/>
          <w:bCs/>
        </w:rPr>
        <w:t xml:space="preserve">Parts.OperationCategory</w:t>
      </w:r>
      <w:r>
        <w:rPr>
          <w:b/>
          <w:bCs/>
        </w:rPr>
        <w:t xml:space="preserve"> </w:t>
      </w:r>
      <w:r>
        <w:rPr>
          <w:b/>
          <w:bCs/>
        </w:rPr>
        <w:t xml:space="preserve">code tables (migrations 0032/0033)</w:t>
      </w:r>
      <w:r>
        <w:t xml:space="preserve">; rev 2026-06-09s —</w:t>
      </w:r>
      <w:r>
        <w:t xml:space="preserve"> </w:t>
      </w:r>
      <w:r>
        <w:rPr>
          <w:b/>
          <w:bCs/>
        </w:rPr>
        <w:t xml:space="preserve">Scaling Decisions (OI-35)</w:t>
      </w:r>
      <w:r>
        <w:t xml:space="preserve"> </w:t>
      </w:r>
      <w:r>
        <w:t xml:space="preserve">section added; OI-35 architecture gate signed off 2026-06-08 (B2 monthly partitioning + TRUNCATE sliding-window, B4 closure, B5 materialized qty, B6 row-locked sequence, B7 OperationLog split, B8 filtered indexes; B1 retention → FDS §11); rev 2026-06-08q -</w:t>
      </w:r>
      <w:r>
        <w:t xml:space="preserve"> </w:t>
      </w:r>
      <w:r>
        <w:rPr>
          <w:b/>
          <w:bCs/>
        </w:rPr>
        <w:t xml:space="preserve">section 3</w:t>
      </w:r>
      <w:r>
        <w:rPr>
          <w:b/>
          <w:bCs/>
        </w:rPr>
        <w:t xml:space="preserve"> </w:t>
      </w:r>
      <w:r>
        <w:rPr>
          <w:rStyle w:val="VerbatimChar"/>
          <w:b/>
          <w:bCs/>
        </w:rPr>
        <w:t xml:space="preserve">Lot.CrtActive BIT</w:t>
      </w:r>
      <w:r>
        <w:t xml:space="preserve"> </w:t>
      </w:r>
      <w:r>
        <w:t xml:space="preserve">added (FDS-10-012 Controlled Run Tag hook, MVP-ratified 2026-06-08); rev 2026-06-08p - Location</w:t>
      </w:r>
      <w:r>
        <w:t xml:space="preserve"> </w:t>
      </w:r>
      <w:r>
        <w:rPr>
          <w:rStyle w:val="VerbatimChar"/>
        </w:rPr>
        <w:t xml:space="preserve">CoupledDownstreamCellLocationId</w:t>
      </w:r>
      <w:r>
        <w:t xml:space="preserve"> </w:t>
      </w:r>
      <w:r>
        <w:t xml:space="preserve">typed-FK promotion +</w:t>
      </w:r>
      <w:r>
        <w:t xml:space="preserve"> </w:t>
      </w:r>
      <w:r>
        <w:rPr>
          <w:rStyle w:val="VerbatimChar"/>
        </w:rPr>
        <w:t xml:space="preserve">QualityResult.NumericValue</w:t>
      </w:r>
      <w:r>
        <w:t xml:space="preserve">; rev 2026-06-05o —</w:t>
      </w:r>
      <w:r>
        <w:t xml:space="preserve"> </w:t>
      </w:r>
      <w:r>
        <w:rPr>
          <w:b/>
          <w:bCs/>
        </w:rPr>
        <w:t xml:space="preserve">§7</w:t>
      </w:r>
      <w:r>
        <w:rPr>
          <w:b/>
          <w:bCs/>
        </w:rPr>
        <w:t xml:space="preserve"> </w:t>
      </w:r>
      <w:r>
        <w:rPr>
          <w:rStyle w:val="VerbatimChar"/>
          <w:b/>
          <w:bCs/>
        </w:rPr>
        <w:t xml:space="preserve">Tools.ToolType.CompatibleLocationTypeDefinitionId</w:t>
      </w:r>
      <w:r>
        <w:t xml:space="preserve"> </w:t>
      </w:r>
      <w:r>
        <w:t xml:space="preserve">added (migration</w:t>
      </w:r>
      <w:r>
        <w:t xml:space="preserve"> </w:t>
      </w:r>
      <w:r>
        <w:rPr>
          <w:rStyle w:val="VerbatimChar"/>
        </w:rPr>
        <w:t xml:space="preserve">0018</w:t>
      </w:r>
      <w:r>
        <w:t xml:space="preserve">) for the Mount-to-Cell tool-type→cell-kind dropdown filter;</w:t>
      </w:r>
      <w:r>
        <w:t xml:space="preserve"> </w:t>
      </w:r>
      <w:r>
        <w:rPr>
          <w:rStyle w:val="VerbatimChar"/>
        </w:rPr>
        <w:t xml:space="preserve">Die → DieCastMachine</w:t>
      </w:r>
      <w:r>
        <w:t xml:space="preserve"> </w:t>
      </w:r>
      <w:r>
        <w:t xml:space="preserve">seeded. Earlier: rev 2026-06-04n — sub-LOT split relocated from Trim OUT to</w:t>
      </w:r>
      <w:r>
        <w:t xml:space="preserve"> </w:t>
      </w:r>
      <w:r>
        <w:rPr>
          <w:b/>
          <w:bCs/>
        </w:rPr>
        <w:t xml:space="preserve">Machining OUT</w:t>
      </w:r>
      <w:r>
        <w:t xml:space="preserve"> </w:t>
      </w:r>
      <w:r>
        <w:t xml:space="preserve">per FDS v1.3 / Phased Plan v1.1;</w:t>
      </w:r>
      <w:r>
        <w:t xml:space="preserve"> </w:t>
      </w:r>
      <w:r>
        <w:rPr>
          <w:rStyle w:val="VerbatimChar"/>
        </w:rPr>
        <w:t xml:space="preserve">Parts.OperationTemplate.RequiresSubLotSplit</w:t>
      </w:r>
      <w:r>
        <w:t xml:space="preserve"> </w:t>
      </w:r>
      <w:r>
        <w:t xml:space="preserve">now controls the Machining OUT outbound flow (FDS-05-009), and the ALTER lands in Phase 5 migration</w:t>
      </w:r>
      <w:r>
        <w:t xml:space="preserve"> </w:t>
      </w:r>
      <w:r>
        <w:rPr>
          <w:rStyle w:val="VerbatimChar"/>
        </w:rPr>
        <w:t xml:space="preserve">0018</w:t>
      </w:r>
      <w:r>
        <w:t xml:space="preserve"> </w:t>
      </w:r>
      <w:r>
        <w:t xml:space="preserve">rather than Phase 4</w:t>
      </w:r>
      <w:r>
        <w:t xml:space="preserve"> </w:t>
      </w:r>
      <w:r>
        <w:rPr>
          <w:rStyle w:val="VerbatimChar"/>
        </w:rPr>
        <w:t xml:space="preserve">0017</w:t>
      </w:r>
      <w:r>
        <w:t xml:space="preserve">. v1.9m (2026-04-29) had added the column under the prior Trim-OUT design.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~75</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2.1</w:t>
            </w:r>
          </w:p>
        </w:tc>
        <w:tc>
          <w:tcPr/>
          <w:p>
            <w:pPr>
              <w:pStyle w:val="Compact"/>
            </w:pPr>
            <w:r>
              <w:t xml:space="preserve">2026-07-29</w:t>
            </w:r>
          </w:p>
        </w:tc>
        <w:tc>
          <w:tcPr/>
          <w:p>
            <w:pPr>
              <w:pStyle w:val="Compact"/>
            </w:pPr>
            <w:r>
              <w:t xml:space="preserve">Blue Ridge Automation</w:t>
            </w:r>
          </w:p>
        </w:tc>
        <w:tc>
          <w:tcPr/>
          <w:p>
            <w:pPr>
              <w:pStyle w:val="Compact"/>
            </w:pPr>
            <w:r>
              <w:rPr>
                <w:b/>
                <w:bCs/>
              </w:rPr>
              <w:t xml:space="preserve">Die Cast per-cavity Open → accumulate → release lifecycle.</w:t>
            </w:r>
            <w:r>
              <w:t xml:space="preserve"> </w:t>
            </w:r>
            <w:r>
              <w:t xml:space="preserve">(spec</w:t>
            </w:r>
            <w:r>
              <w:t xml:space="preserve"> </w:t>
            </w:r>
            <w:r>
              <w:rPr>
                <w:rStyle w:val="VerbatimChar"/>
              </w:rPr>
              <w:t xml:space="preserve">docs/superpowers/specs/2026-07-28-diecast-per-cavity-lifecycle-design.md</w:t>
            </w:r>
            <w:r>
              <w:t xml:space="preserve">, migration</w:t>
            </w:r>
            <w:r>
              <w:t xml:space="preserve"> </w:t>
            </w:r>
            <w:r>
              <w:rPr>
                <w:rStyle w:val="VerbatimChar"/>
              </w:rPr>
              <w:t xml:space="preserve">0045_diecast_per_cavity_lifecycle</w:t>
            </w:r>
            <w:r>
              <w:t xml:space="preserve">) Die-cast entry is redesigned from a one-basket-per-create origin mint into a per-cavity accumulator: each</w:t>
            </w:r>
            <w:r>
              <w:t xml:space="preserve"> </w:t>
            </w:r>
            <w:r>
              <w:rPr>
                <w:rStyle w:val="VerbatimChar"/>
              </w:rPr>
              <w:t xml:space="preserve">(Tool, ToolCavity)</w:t>
            </w:r>
            <w:r>
              <w:t xml:space="preserve"> </w:t>
            </w:r>
            <w:r>
              <w:t xml:space="preserve">owns one independent</w:t>
            </w:r>
            <w:r>
              <w:t xml:space="preserve"> </w:t>
            </w:r>
            <w:r>
              <w:rPr>
                <w:rStyle w:val="VerbatimChar"/>
              </w:rPr>
              <w:t xml:space="preserve">Open</w:t>
            </w:r>
            <w:r>
              <w:t xml:space="preserve"> </w:t>
            </w:r>
            <w:r>
              <w:t xml:space="preserve">basket that fills across operators/shifts and is released to storage only when the operator closes it.</w:t>
            </w:r>
            <w:r>
              <w:t xml:space="preserve"> </w:t>
            </w:r>
            <w:r>
              <w:rPr>
                <w:b/>
                <w:bCs/>
              </w:rPr>
              <w:t xml:space="preserve">(1)</w:t>
            </w:r>
            <w:r>
              <w:t xml:space="preserve"> </w:t>
            </w:r>
            <w:r>
              <w:t xml:space="preserve">New fifth</w:t>
            </w:r>
            <w:r>
              <w:t xml:space="preserve"> </w:t>
            </w:r>
            <w:r>
              <w:rPr>
                <w:rStyle w:val="VerbatimChar"/>
              </w:rPr>
              <w:t xml:space="preserve">Lots.LotStatusCode</w:t>
            </w:r>
            <w:r>
              <w:t xml:space="preserve"> </w:t>
            </w:r>
            <w:r>
              <w:t xml:space="preserve">row</w:t>
            </w:r>
            <w:r>
              <w:t xml:space="preserve"> </w:t>
            </w:r>
            <w:r>
              <w:rPr>
                <w:rStyle w:val="VerbatimChar"/>
                <w:b/>
                <w:bCs/>
              </w:rPr>
              <w:t xml:space="preserve">Open</w:t>
            </w:r>
            <w:r>
              <w:t xml:space="preserve"> </w:t>
            </w:r>
            <w:r>
              <w:t xml:space="preserve">(</w:t>
            </w:r>
            <w:r>
              <w:rPr>
                <w:rStyle w:val="VerbatimChar"/>
              </w:rPr>
              <w:t xml:space="preserve">BlocksProduction = 0</w:t>
            </w:r>
            <w:r>
              <w:t xml:space="preserve">, appended</w:t>
            </w:r>
            <w:r>
              <w:t xml:space="preserve"> </w:t>
            </w:r>
            <w:r>
              <w:rPr>
                <w:rStyle w:val="VerbatimChar"/>
              </w:rPr>
              <w:t xml:space="preserve">Id</w:t>
            </w:r>
            <w:r>
              <w:t xml:space="preserve"> </w:t>
            </w:r>
            <w:r>
              <w:t xml:space="preserve">— statuses 1-4 unchanged): the LOT exists and accumulates at the press but is not yet on its route.</w:t>
            </w:r>
            <w:r>
              <w:t xml:space="preserve"> </w:t>
            </w:r>
            <w:r>
              <w:rPr>
                <w:rStyle w:val="VerbatimChar"/>
              </w:rPr>
              <w:t xml:space="preserve">Lot_GetWipQueueByLocation</w:t>
            </w:r>
            <w:r>
              <w:t xml:space="preserve"> </w:t>
            </w:r>
            <w:r>
              <w:t xml:space="preserve">excludes it (</w:t>
            </w:r>
            <w:r>
              <w:rPr>
                <w:rStyle w:val="VerbatimChar"/>
              </w:rPr>
              <w:t xml:space="preserve">NOT IN ('Closed','Open')</w:t>
            </w:r>
            <w:r>
              <w:t xml:space="preserve">).</w:t>
            </w:r>
            <w:r>
              <w:t xml:space="preserve"> </w:t>
            </w:r>
            <w:r>
              <w:rPr>
                <w:b/>
                <w:bCs/>
              </w:rPr>
              <w:t xml:space="preserve">(2)</w:t>
            </w:r>
            <w:r>
              <w:t xml:space="preserve"> </w:t>
            </w:r>
            <w:r>
              <w:t xml:space="preserve">New</w:t>
            </w:r>
            <w:r>
              <w:t xml:space="preserve"> </w:t>
            </w:r>
            <w:r>
              <w:rPr>
                <w:rStyle w:val="VerbatimChar"/>
                <w:b/>
                <w:bCs/>
              </w:rPr>
              <w:t xml:space="preserve">Workorder.DieCastContribution</w:t>
            </w:r>
            <w:r>
              <w:t xml:space="preserve"> </w:t>
            </w:r>
            <w:r>
              <w:t xml:space="preserve">table (§4) — an append-only per-shift net-good ledger, one row per shift-output submission per LOT.</w:t>
            </w:r>
            <w:r>
              <w:t xml:space="preserve"> </w:t>
            </w:r>
            <w:r>
              <w:rPr>
                <w:b/>
                <w:bCs/>
              </w:rPr>
              <w:t xml:space="preserve">(3)</w:t>
            </w:r>
            <w:r>
              <w:t xml:space="preserve"> </w:t>
            </w:r>
            <w:r>
              <w:t xml:space="preserve">New procs</w:t>
            </w:r>
            <w:r>
              <w:t xml:space="preserve"> </w:t>
            </w:r>
            <w:r>
              <w:rPr>
                <w:rStyle w:val="VerbatimChar"/>
              </w:rPr>
              <w:t xml:space="preserve">Lots.DieCastLot_Open</w:t>
            </w:r>
            <w:r>
              <w:t xml:space="preserve"> </w:t>
            </w:r>
            <w:r>
              <w:t xml:space="preserve">(mint the per-cavity Open basket,</w:t>
            </w:r>
            <w:r>
              <w:t xml:space="preserve"> </w:t>
            </w:r>
            <w:r>
              <w:rPr>
                <w:rStyle w:val="VerbatimChar"/>
              </w:rPr>
              <w:t xml:space="preserve">PieceCount = 0</w:t>
            </w:r>
            <w:r>
              <w:t xml:space="preserve">),</w:t>
            </w:r>
            <w:r>
              <w:t xml:space="preserve"> </w:t>
            </w:r>
            <w:r>
              <w:rPr>
                <w:rStyle w:val="VerbatimChar"/>
              </w:rPr>
              <w:t xml:space="preserve">Workorder.DieCast_GetShiftOutputBreakdown</w:t>
            </w:r>
            <w:r>
              <w:t xml:space="preserve"> </w:t>
            </w:r>
            <w:r>
              <w:t xml:space="preserve">(splits a die-wide gross shot count across a cavity’s LOTs — a closed LOT keeps its credited good, the open LOT gets the remainder floored at 0),</w:t>
            </w:r>
            <w:r>
              <w:t xml:space="preserve"> </w:t>
            </w:r>
            <w:r>
              <w:rPr>
                <w:rStyle w:val="VerbatimChar"/>
              </w:rPr>
              <w:t xml:space="preserve">Workorder.DieCastShiftOutput_Record</w:t>
            </w:r>
            <w:r>
              <w:t xml:space="preserve"> </w:t>
            </w:r>
            <w:r>
              <w:t xml:space="preserve">(per-cavity net-good contribution + additive scrap + shot-loss fan-out),</w:t>
            </w:r>
            <w:r>
              <w:t xml:space="preserve"> </w:t>
            </w:r>
            <w:r>
              <w:rPr>
                <w:rStyle w:val="VerbatimChar"/>
              </w:rPr>
              <w:t xml:space="preserve">Lots.DieCastLot_Release</w:t>
            </w:r>
            <w:r>
              <w:t xml:space="preserve"> </w:t>
            </w:r>
            <w:r>
              <w:t xml:space="preserve">(</w:t>
            </w:r>
            <w:r>
              <w:rPr>
                <w:rStyle w:val="VerbatimChar"/>
              </w:rPr>
              <w:t xml:space="preserve">Open → Good</w:t>
            </w:r>
            <w:r>
              <w:t xml:space="preserve"> </w:t>
            </w:r>
            <w:r>
              <w:t xml:space="preserve">+ move to WHSE storage — the LOT’s first route movement),</w:t>
            </w:r>
            <w:r>
              <w:t xml:space="preserve"> </w:t>
            </w:r>
            <w:r>
              <w:rPr>
                <w:rStyle w:val="VerbatimChar"/>
              </w:rPr>
              <w:t xml:space="preserve">Lots.DieCastLot_Void</w:t>
            </w:r>
            <w:r>
              <w:t xml:space="preserve"> </w:t>
            </w:r>
            <w:r>
              <w:t xml:space="preserve">(empty basket</w:t>
            </w:r>
            <w:r>
              <w:t xml:space="preserve"> </w:t>
            </w:r>
            <w:r>
              <w:rPr>
                <w:rStyle w:val="VerbatimChar"/>
              </w:rPr>
              <w:t xml:space="preserve">Open → Scrap</w:t>
            </w:r>
            <w:r>
              <w:t xml:space="preserve">),</w:t>
            </w:r>
            <w:r>
              <w:t xml:space="preserve"> </w:t>
            </w:r>
            <w:r>
              <w:rPr>
                <w:rStyle w:val="VerbatimChar"/>
              </w:rPr>
              <w:t xml:space="preserve">Lots.Lot_GetOpenByTool</w:t>
            </w:r>
            <w:r>
              <w:t xml:space="preserve"> </w:t>
            </w:r>
            <w:r>
              <w:t xml:space="preserve">(running open-basket list).</w:t>
            </w:r>
            <w:r>
              <w:t xml:space="preserve"> </w:t>
            </w:r>
            <w:r>
              <w:rPr>
                <w:b/>
                <w:bCs/>
              </w:rPr>
              <w:t xml:space="preserve">(4)</w:t>
            </w:r>
            <w:r>
              <w:t xml:space="preserve"> </w:t>
            </w:r>
            <w:r>
              <w:t xml:space="preserve">Reworked</w:t>
            </w:r>
            <w:r>
              <w:t xml:space="preserve"> </w:t>
            </w:r>
            <w:r>
              <w:rPr>
                <w:rStyle w:val="VerbatimChar"/>
              </w:rPr>
              <w:t xml:space="preserve">Lot_GetShiftCavityTally</w:t>
            </w:r>
            <w:r>
              <w:t xml:space="preserve"> </w:t>
            </w:r>
            <w:r>
              <w:t xml:space="preserve">to be additive-correct (</w:t>
            </w:r>
            <w:r>
              <w:rPr>
                <w:rStyle w:val="VerbatimChar"/>
              </w:rPr>
              <w:t xml:space="preserve">PieceSum = SUM(PieceCount)</w:t>
            </w:r>
            <w:r>
              <w:t xml:space="preserve"> </w:t>
            </w:r>
            <w:r>
              <w:t xml:space="preserve">good-only, no scrap add-back — die-cast scrap has been additive since migration</w:t>
            </w:r>
            <w:r>
              <w:t xml:space="preserve"> </w:t>
            </w:r>
            <w:r>
              <w:rPr>
                <w:rStyle w:val="VerbatimChar"/>
              </w:rPr>
              <w:t xml:space="preserve">0042</w:t>
            </w:r>
            <w:r>
              <w:t xml:space="preserve">, the old add-back was double-counting) and</w:t>
            </w:r>
            <w:r>
              <w:t xml:space="preserve"> </w:t>
            </w:r>
            <w:r>
              <w:rPr>
                <w:rStyle w:val="VerbatimChar"/>
              </w:rPr>
              <w:t xml:space="preserve">Lot_GetAttributeHistory</w:t>
            </w:r>
            <w:r>
              <w:t xml:space="preserve"> </w:t>
            </w:r>
            <w:r>
              <w:t xml:space="preserve">(new</w:t>
            </w:r>
            <w:r>
              <w:t xml:space="preserve"> </w:t>
            </w:r>
            <w:r>
              <w:rPr>
                <w:rStyle w:val="VerbatimChar"/>
              </w:rPr>
              <w:t xml:space="preserve">Contribution</w:t>
            </w:r>
            <w:r>
              <w:t xml:space="preserve"> </w:t>
            </w:r>
            <w:r>
              <w:t xml:space="preserve">stream over</w:t>
            </w:r>
            <w:r>
              <w:t xml:space="preserve"> </w:t>
            </w:r>
            <w:r>
              <w:rPr>
                <w:rStyle w:val="VerbatimChar"/>
              </w:rPr>
              <w:t xml:space="preserve">DieCastContribution</w:t>
            </w:r>
            <w:r>
              <w:t xml:space="preserve">).</w:t>
            </w:r>
            <w:r>
              <w:t xml:space="preserve"> </w:t>
            </w:r>
            <w:r>
              <w:rPr>
                <w:b/>
                <w:bCs/>
              </w:rPr>
              <w:t xml:space="preserve">Locked decisions:</w:t>
            </w:r>
            <w:r>
              <w:t xml:space="preserve"> </w:t>
            </w:r>
            <w:r>
              <w:t xml:space="preserve">basket holds GOOD only (scrap is a separate additive metric, never decrements</w:t>
            </w:r>
            <w:r>
              <w:t xml:space="preserve"> </w:t>
            </w:r>
            <w:r>
              <w:rPr>
                <w:rStyle w:val="VerbatimChar"/>
              </w:rPr>
              <w:t xml:space="preserve">PieceCount</w:t>
            </w:r>
            <w:r>
              <w:t xml:space="preserve">); operator enters GROSS shots, system computes good = gross − scrap − shot-losses; accumulation is shift-scoped via</w:t>
            </w:r>
            <w:r>
              <w:t xml:space="preserve"> </w:t>
            </w:r>
            <w:r>
              <w:rPr>
                <w:rStyle w:val="VerbatimChar"/>
              </w:rPr>
              <w:t xml:space="preserve">Oee.Shift</w:t>
            </w:r>
            <w:r>
              <w:t xml:space="preserve">;</w:t>
            </w:r>
            <w:r>
              <w:t xml:space="preserve"> </w:t>
            </w:r>
            <w:r>
              <w:rPr>
                <w:rStyle w:val="VerbatimChar"/>
              </w:rPr>
              <w:t xml:space="preserve">Item.MaxLotSize</w:t>
            </w:r>
            <w:r>
              <w:t xml:space="preserve"> </w:t>
            </w:r>
            <w:r>
              <w:t xml:space="preserve">is a</w:t>
            </w:r>
            <w:r>
              <w:t xml:space="preserve"> </w:t>
            </w:r>
            <w:r>
              <w:rPr>
                <w:b/>
                <w:bCs/>
              </w:rPr>
              <w:t xml:space="preserve">soft</w:t>
            </w:r>
            <w:r>
              <w:t xml:space="preserve"> </w:t>
            </w:r>
            <w:r>
              <w:t xml:space="preserve">basket ceiling (warns, never blocks);</w:t>
            </w:r>
            <w:r>
              <w:t xml:space="preserve"> </w:t>
            </w:r>
            <w:r>
              <w:rPr>
                <w:rStyle w:val="VerbatimChar"/>
              </w:rPr>
              <w:t xml:space="preserve">Lots.v_LotDerivedQuantities.TotalInProcess = 0</w:t>
            </w:r>
            <w:r>
              <w:t xml:space="preserve"> </w:t>
            </w:r>
            <w:r>
              <w:t xml:space="preserve">throughout accumulation (not on-route yet). Full</w:t>
            </w:r>
            <w:r>
              <w:t xml:space="preserve"> </w:t>
            </w:r>
            <w:r>
              <w:rPr>
                <w:rStyle w:val="VerbatimChar"/>
              </w:rPr>
              <w:t xml:space="preserve">MPP_MES_Test</w:t>
            </w:r>
            <w:r>
              <w:t xml:space="preserve"> </w:t>
            </w:r>
            <w:r>
              <w:t xml:space="preserve">suite 2225/0; deployed to</w:t>
            </w:r>
            <w:r>
              <w:t xml:space="preserve"> </w:t>
            </w:r>
            <w:r>
              <w:rPr>
                <w:rStyle w:val="VerbatimChar"/>
              </w:rPr>
              <w:t xml:space="preserve">MPP_MES_Dev</w:t>
            </w:r>
            <w:r>
              <w:t xml:space="preserve">;</w:t>
            </w:r>
            <w:r>
              <w:t xml:space="preserve"> </w:t>
            </w:r>
            <w:r>
              <w:rPr>
                <w:rStyle w:val="VerbatimChar"/>
              </w:rPr>
              <w:t xml:space="preserve">DieCastBody</w:t>
            </w:r>
            <w:r>
              <w:t xml:space="preserve"> </w:t>
            </w:r>
            <w:r>
              <w:t xml:space="preserve">view rebuilt on the new lifecycle (first cut, pending live smoke — see</w:t>
            </w:r>
            <w:r>
              <w:t xml:space="preserve"> </w:t>
            </w:r>
            <w:r>
              <w:rPr>
                <w:rStyle w:val="VerbatimChar"/>
              </w:rPr>
              <w:t xml:space="preserve">PROJECT_STATUS.md</w:t>
            </w:r>
            <w:r>
              <w:t xml:space="preserve"> </w:t>
            </w:r>
            <w:r>
              <w:t xml:space="preserve">2026-07-29).</w:t>
            </w:r>
          </w:p>
        </w:tc>
      </w:tr>
      <w:tr>
        <w:tc>
          <w:tcPr>
            <w:shd w:val="clear" w:color="auto" w:fill="F2F2F2"/>
          </w:tcPr>
          <w:tcPr/>
          <w:p>
            <w:pPr>
              <w:pStyle w:val="Compact"/>
            </w:pPr>
            <w:r>
              <w:t xml:space="preserve">1.9u</w:t>
            </w:r>
          </w:p>
        </w:tc>
        <w:tc>
          <w:tcPr>
            <w:shd w:val="clear" w:color="auto" w:fill="F2F2F2"/>
          </w:tcPr>
          <w:tcPr/>
          <w:p>
            <w:pPr>
              <w:pStyle w:val="Compact"/>
            </w:pPr>
            <w:r>
              <w:t xml:space="preserve">2026-07-06</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Assembly finished-good LOT (Spec 2).</w:t>
            </w:r>
            <w:r>
              <w:t xml:space="preserve"> </w:t>
            </w:r>
            <w:r>
              <w:rPr>
                <w:rStyle w:val="VerbatimChar"/>
              </w:rPr>
              <w:t xml:space="preserve">Lots.ContainerTray</w:t>
            </w:r>
            <w:r>
              <w:t xml:space="preserve"> </w:t>
            </w:r>
            <w:r>
              <w:t xml:space="preserve">gains</w:t>
            </w:r>
            <w:r>
              <w:t xml:space="preserve"> </w:t>
            </w:r>
            <w:r>
              <w:rPr>
                <w:rStyle w:val="VerbatimChar"/>
                <w:b/>
                <w:bCs/>
              </w:rPr>
              <w:t xml:space="preserve">FinishedGoodLotId BIGINT NULL FK → Lots.Lot.Id</w:t>
            </w:r>
            <w:r>
              <w:t xml:space="preserve"> </w:t>
            </w:r>
            <w:r>
              <w:t xml:space="preserve">with a filtered UNIQUE index (non-NULL) -</w:t>
            </w:r>
            <w:r>
              <w:t xml:space="preserve"> </w:t>
            </w:r>
            <w:r>
              <w:rPr>
                <w:rStyle w:val="VerbatimChar"/>
              </w:rPr>
              <w:t xml:space="preserve">tray = LOT</w:t>
            </w:r>
            <w:r>
              <w:t xml:space="preserve">, 1:1. Non-serialized AND serialized assembly-out now mint a finished-good LOT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with</w:t>
            </w:r>
            <w:r>
              <w:t xml:space="preserve"> </w:t>
            </w:r>
            <w:r>
              <w:rPr>
                <w:rStyle w:val="VerbatimChar"/>
              </w:rPr>
              <w:t xml:space="preserve">ProducedContainerId</w:t>
            </w:r>
            <w:r>
              <w:t xml:space="preserve"> </w:t>
            </w:r>
            <w:r>
              <w:t xml:space="preserve">demoted to secondary/denormalized - the Container is retained as the wrapper. Genealogy resolves</w:t>
            </w:r>
            <w:r>
              <w:t xml:space="preserve"> </w:t>
            </w:r>
            <w:r>
              <w:rPr>
                <w:rStyle w:val="VerbatimChar"/>
              </w:rPr>
              <w:t xml:space="preserve">Container -&gt; ContainerTray -&gt; FinishedGoodLot -&gt; component LOTs</w:t>
            </w:r>
            <w:r>
              <w:t xml:space="preserve">. Column nullable during transition; tightened to NOT NULL once all trays route through</w:t>
            </w:r>
            <w:r>
              <w:t xml:space="preserve"> </w:t>
            </w:r>
            <w:r>
              <w:rPr>
                <w:rStyle w:val="VerbatimChar"/>
              </w:rPr>
              <w:t xml:space="preserve">Workorder.Assembly_CompleteTray</w:t>
            </w:r>
            <w:r>
              <w:t xml:space="preserve">. Migration</w:t>
            </w:r>
            <w:r>
              <w:t xml:space="preserve"> </w:t>
            </w:r>
            <w:r>
              <w:rPr>
                <w:rStyle w:val="VerbatimChar"/>
              </w:rPr>
              <w:t xml:space="preserve">0032</w:t>
            </w:r>
            <w:r>
              <w:t xml:space="preserve"> </w:t>
            </w:r>
            <w:r>
              <w:t xml:space="preserve">(number confirmed at build). Companion to FDS v1.6 (FDS-06-013 / -06-020 / -06-021). No other shipped table changed.</w:t>
            </w:r>
          </w:p>
        </w:tc>
      </w:tr>
      <w:tr>
        <w:tc>
          <w:tcPr/>
          <w:p>
            <w:pPr>
              <w:pStyle w:val="Compact"/>
            </w:pPr>
            <w:r>
              <w:t xml:space="preserve">2.0</w:t>
            </w:r>
          </w:p>
        </w:tc>
        <w:tc>
          <w:tcPr/>
          <w:p>
            <w:pPr>
              <w:pStyle w:val="Compact"/>
            </w:pPr>
            <w:r>
              <w:t xml:space="preserve">2026-07-07</w:t>
            </w:r>
          </w:p>
        </w:tc>
        <w:tc>
          <w:tcPr/>
          <w:p>
            <w:pPr>
              <w:pStyle w:val="Compact"/>
            </w:pPr>
            <w:r>
              <w:t xml:space="preserve">Blue Ridge Automation</w:t>
            </w:r>
          </w:p>
        </w:tc>
        <w:tc>
          <w:tcPr/>
          <w:p>
            <w:pPr>
              <w:pStyle w:val="Compact"/>
            </w:pPr>
            <w:r>
              <w:rPr>
                <w:b/>
                <w:bCs/>
              </w:rPr>
              <w:t xml:space="preserve">Terminal-mint model — rename-BOM thread unwound; route becomes the single source of truth for terminal FIFO + part identity.</w:t>
            </w:r>
            <w:r>
              <w:t xml:space="preserve"> </w:t>
            </w:r>
            <w:r>
              <w:t xml:space="preserve">(spec</w:t>
            </w:r>
            <w:r>
              <w:t xml:space="preserve"> </w:t>
            </w:r>
            <w:r>
              <w:rPr>
                <w:rStyle w:val="VerbatimChar"/>
              </w:rPr>
              <w:t xml:space="preserve">docs/superpowers/specs/2026-07-07-terminal-mint-model-and-rename-bom-removal-design.md</w:t>
            </w:r>
            <w:r>
              <w:t xml:space="preserve">) (1)</w:t>
            </w:r>
            <w:r>
              <w:t xml:space="preserve"> </w:t>
            </w:r>
            <w:r>
              <w:rPr>
                <w:b/>
                <w:bCs/>
              </w:rPr>
              <w:t xml:space="preserve">New</w:t>
            </w:r>
            <w:r>
              <w:rPr>
                <w:b/>
                <w:bCs/>
              </w:rPr>
              <w:t xml:space="preserve"> </w:t>
            </w:r>
            <w:r>
              <w:rPr>
                <w:rStyle w:val="VerbatimChar"/>
                <w:b/>
                <w:bCs/>
              </w:rPr>
              <w:t xml:space="preserve">Parts.OperationRoleKind</w:t>
            </w:r>
            <w:r>
              <w:rPr>
                <w:b/>
                <w:bCs/>
              </w:rPr>
              <w:t xml:space="preserve"> </w:t>
            </w:r>
            <w:r>
              <w:rPr>
                <w:b/>
                <w:bCs/>
              </w:rPr>
              <w:t xml:space="preserve">code table</w:t>
            </w:r>
            <w:r>
              <w:t xml:space="preserve"> </w:t>
            </w:r>
            <w:r>
              <w:t xml:space="preserve">(Advance / OriginMint / ConsumeMint) +</w:t>
            </w:r>
            <w:r>
              <w:t xml:space="preserve"> </w:t>
            </w:r>
            <w:r>
              <w:rPr>
                <w:rStyle w:val="VerbatimChar"/>
              </w:rPr>
              <w:t xml:space="preserve">Parts.OperationType.OperationRoleKindId NOT NULL FK</w:t>
            </w:r>
            <w:r>
              <w:t xml:space="preserve"> </w:t>
            </w:r>
            <w:r>
              <w:t xml:space="preserve">(migration</w:t>
            </w:r>
            <w:r>
              <w:t xml:space="preserve"> </w:t>
            </w:r>
            <w:r>
              <w:rPr>
                <w:rStyle w:val="VerbatimChar"/>
              </w:rPr>
              <w:t xml:space="preserve">0035</w:t>
            </w:r>
            <w:r>
              <w:t xml:space="preserve">) — drives the route-driven WIP queue’s per-step</w:t>
            </w:r>
            <w:r>
              <w:t xml:space="preserve"> </w:t>
            </w:r>
            <w:r>
              <w:t xml:space="preserve">“pending”</w:t>
            </w:r>
            <w:r>
              <w:t xml:space="preserve"> </w:t>
            </w:r>
            <w:r>
              <w:t xml:space="preserve">rule (documented in §2). (2)</w:t>
            </w:r>
            <w:r>
              <w:t xml:space="preserve"> </w:t>
            </w:r>
            <w:r>
              <w:rPr>
                <w:rStyle w:val="VerbatimChar"/>
                <w:b/>
                <w:bCs/>
              </w:rPr>
              <w:t xml:space="preserve">Location.CoupledDownstreamCellLocationId</w:t>
            </w:r>
            <w:r>
              <w:rPr>
                <w:b/>
                <w:bCs/>
              </w:rPr>
              <w:t xml:space="preserve"> </w:t>
            </w:r>
            <w:r>
              <w:rPr>
                <w:b/>
                <w:bCs/>
              </w:rPr>
              <w:t xml:space="preserve">DROPPED</w:t>
            </w:r>
            <w:r>
              <w:t xml:space="preserve"> </w:t>
            </w:r>
            <w:r>
              <w:t xml:space="preserve">(+FK) and</w:t>
            </w:r>
            <w:r>
              <w:t xml:space="preserve"> </w:t>
            </w:r>
            <w:r>
              <w:rPr>
                <w:rStyle w:val="VerbatimChar"/>
              </w:rPr>
              <w:t xml:space="preserve">Workorder.MachiningOut_AutoComplete</w:t>
            </w:r>
            <w:r>
              <w:t xml:space="preserve"> </w:t>
            </w:r>
            <w:r>
              <w:t xml:space="preserve">retired (migration</w:t>
            </w:r>
            <w:r>
              <w:t xml:space="preserve"> </w:t>
            </w:r>
            <w:r>
              <w:rPr>
                <w:rStyle w:val="VerbatimChar"/>
              </w:rPr>
              <w:t xml:space="preserve">0036</w:t>
            </w:r>
            <w:r>
              <w:t xml:space="preserve">) — cell-coupling is gone; mints are line-resident (no cell→cell auto-move). The §1 Location column + its two callouts (below) are</w:t>
            </w:r>
            <w:r>
              <w:t xml:space="preserve"> </w:t>
            </w:r>
            <w:r>
              <w:rPr>
                <w:b/>
                <w:bCs/>
              </w:rPr>
              <w:t xml:space="preserve">now stale and pending prose reconciliation.</w:t>
            </w:r>
            <w:r>
              <w:t xml:space="preserve"> </w:t>
            </w:r>
            <w:r>
              <w:t xml:space="preserve">(3)</w:t>
            </w:r>
            <w:r>
              <w:t xml:space="preserve"> </w:t>
            </w:r>
            <w:r>
              <w:rPr>
                <w:b/>
                <w:bCs/>
              </w:rPr>
              <w:t xml:space="preserve">Machining OUT is a consume-MINT, not a split</w:t>
            </w:r>
            <w:r>
              <w:t xml:space="preserve">:</w:t>
            </w:r>
            <w:r>
              <w:t xml:space="preserve"> </w:t>
            </w:r>
            <w:r>
              <w:rPr>
                <w:rStyle w:val="VerbatimChar"/>
              </w:rPr>
              <w:t xml:space="preserve">Workorder.MachiningOut_RecordSplit</w:t>
            </w:r>
            <w:r>
              <w:t xml:space="preserve"> </w:t>
            </w:r>
            <w:r>
              <w:t xml:space="preserve">→</w:t>
            </w:r>
            <w:r>
              <w:t xml:space="preserve"> </w:t>
            </w:r>
            <w:r>
              <w:rPr>
                <w:rStyle w:val="VerbatimChar"/>
              </w:rPr>
              <w:t xml:space="preserve">Workorder.MachiningOut_Mint</w:t>
            </w:r>
            <w:r>
              <w:t xml:space="preserve"> </w:t>
            </w:r>
            <w:r>
              <w:t xml:space="preserve">(consumes the casting per the SubAssembly’s BOM,</w:t>
            </w:r>
            <w:r>
              <w:t xml:space="preserve"> </w:t>
            </w:r>
            <w:r>
              <w:rPr>
                <w:rStyle w:val="VerbatimChar"/>
              </w:rPr>
              <w:t xml:space="preserve">Consumption</w:t>
            </w:r>
            <w:r>
              <w:t xml:space="preserve"> </w:t>
            </w:r>
            <w:r>
              <w:t xml:space="preserve">genealogy cast→machined, flexible operator qty).</w:t>
            </w:r>
            <w:r>
              <w:t xml:space="preserve"> </w:t>
            </w:r>
            <w:r>
              <w:rPr>
                <w:rStyle w:val="VerbatimChar"/>
              </w:rPr>
              <w:t xml:space="preserve">Lots.Lot_Split</w:t>
            </w:r>
            <w:r>
              <w:t xml:space="preserve"> </w:t>
            </w:r>
            <w:r>
              <w:t xml:space="preserve">+</w:t>
            </w:r>
            <w:r>
              <w:t xml:space="preserve"> </w:t>
            </w:r>
            <w:r>
              <w:rPr>
                <w:rStyle w:val="VerbatimChar"/>
              </w:rPr>
              <w:t xml:space="preserve">Split</w:t>
            </w:r>
            <w:r>
              <w:t xml:space="preserve"> </w:t>
            </w:r>
            <w:r>
              <w:t xml:space="preserve">genealogy demoted to</w:t>
            </w:r>
            <w:r>
              <w:t xml:space="preserve"> </w:t>
            </w:r>
            <w:r>
              <w:rPr>
                <w:b/>
                <w:bCs/>
              </w:rPr>
              <w:t xml:space="preserve">exception-only</w:t>
            </w:r>
            <w:r>
              <w:t xml:space="preserve"> </w:t>
            </w:r>
            <w:r>
              <w:t xml:space="preserve">(holds/quality/logistics).</w:t>
            </w:r>
            <w:r>
              <w:t xml:space="preserve"> </w:t>
            </w:r>
            <w:r>
              <w:rPr>
                <w:rStyle w:val="VerbatimChar"/>
              </w:rPr>
              <w:t xml:space="preserve">Lots.Lot_GetWipQueueByLocation</w:t>
            </w:r>
            <w:r>
              <w:t xml:space="preserve"> </w:t>
            </w:r>
            <w:r>
              <w:t xml:space="preserve">v3.0 is route-driven (</w:t>
            </w:r>
            <w:r>
              <w:rPr>
                <w:rStyle w:val="VerbatimChar"/>
              </w:rPr>
              <w:t xml:space="preserve">@OperationTypeCode</w:t>
            </w:r>
            <w:r>
              <w:t xml:space="preserve"> </w:t>
            </w:r>
            <w:r>
              <w:t xml:space="preserve">role param; dropped</w:t>
            </w:r>
            <w:r>
              <w:t xml:space="preserve"> </w:t>
            </w:r>
            <w:r>
              <w:rPr>
                <w:rStyle w:val="VerbatimChar"/>
              </w:rPr>
              <w:t xml:space="preserve">HasRenameBom</w:t>
            </w:r>
            <w:r>
              <w:t xml:space="preserve">/</w:t>
            </w:r>
            <w:r>
              <w:rPr>
                <w:rStyle w:val="VerbatimChar"/>
              </w:rPr>
              <w:t xml:space="preserve">HasLineEvent</w:t>
            </w:r>
            <w:r>
              <w:t xml:space="preserve">). New</w:t>
            </w:r>
            <w:r>
              <w:t xml:space="preserve"> </w:t>
            </w:r>
            <w:r>
              <w:rPr>
                <w:rStyle w:val="VerbatimChar"/>
              </w:rPr>
              <w:t xml:space="preserve">Parts.Item_ListEligibleFinishedGoodsRanked</w:t>
            </w:r>
            <w:r>
              <w:t xml:space="preserve"> </w:t>
            </w:r>
            <w:r>
              <w:t xml:space="preserve">for the ranked Assembly-OUT default. (4)</w:t>
            </w:r>
            <w:r>
              <w:t xml:space="preserve"> </w:t>
            </w:r>
            <w:r>
              <w:rPr>
                <w:rStyle w:val="VerbatimChar"/>
                <w:b/>
                <w:bCs/>
              </w:rPr>
              <w:t xml:space="preserve">Item.DefaultSubLotQty</w:t>
            </w:r>
            <w:r>
              <w:rPr>
                <w:b/>
                <w:bCs/>
              </w:rPr>
              <w:t xml:space="preserve"> </w:t>
            </w:r>
            <w:r>
              <w:rPr>
                <w:b/>
                <w:bCs/>
              </w:rPr>
              <w:t xml:space="preserve">reinterpreted</w:t>
            </w:r>
            <w:r>
              <w:t xml:space="preserve"> </w:t>
            </w:r>
            <w:r>
              <w:t xml:space="preserve">as the default</w:t>
            </w:r>
            <w:r>
              <w:t xml:space="preserve"> </w:t>
            </w:r>
            <w:r>
              <w:rPr>
                <w:i/>
                <w:iCs/>
              </w:rPr>
              <w:t xml:space="preserve">mint</w:t>
            </w:r>
            <w:r>
              <w:t xml:space="preserve"> </w:t>
            </w:r>
            <w:r>
              <w:t xml:space="preserve">quantity (operator-overridable; input LOT size irrelevant) and</w:t>
            </w:r>
            <w:r>
              <w:t xml:space="preserve"> </w:t>
            </w:r>
            <w:r>
              <w:rPr>
                <w:rStyle w:val="VerbatimChar"/>
                <w:b/>
                <w:bCs/>
              </w:rPr>
              <w:t xml:space="preserve">OperationTemplate.RequiresSubLotSplit</w:t>
            </w:r>
            <w:r>
              <w:t xml:space="preserve"> </w:t>
            </w:r>
            <w:r>
              <w:t xml:space="preserve">no longer gates a Machining-OUT split — both descriptions (§2) are pending prose reconciliation. All SQL landed + validated (full suite 1887/1887).</w:t>
            </w:r>
            <w:r>
              <w:t xml:space="preserve"> </w:t>
            </w:r>
            <w:r>
              <w:rPr>
                <w:b/>
                <w:bCs/>
              </w:rPr>
              <w:t xml:space="preserve">Pending doc prose reconciliation:</w:t>
            </w:r>
            <w:r>
              <w:t xml:space="preserve"> </w:t>
            </w:r>
            <w:r>
              <w:t xml:space="preserve">the §1 Location</w:t>
            </w:r>
            <w:r>
              <w:t xml:space="preserve"> </w:t>
            </w:r>
            <w:r>
              <w:rPr>
                <w:rStyle w:val="VerbatimChar"/>
              </w:rPr>
              <w:t xml:space="preserve">CoupledDownstreamCellLocationId</w:t>
            </w:r>
            <w:r>
              <w:t xml:space="preserve"> </w:t>
            </w:r>
            <w:r>
              <w:t xml:space="preserve">rows,</w:t>
            </w:r>
            <w:r>
              <w:t xml:space="preserve"> </w:t>
            </w:r>
            <w:r>
              <w:rPr>
                <w:rStyle w:val="VerbatimChar"/>
              </w:rPr>
              <w:t xml:space="preserve">DefaultSubLotQty</w:t>
            </w:r>
            <w:r>
              <w:t xml:space="preserve">, and</w:t>
            </w:r>
            <w:r>
              <w:t xml:space="preserve"> </w:t>
            </w:r>
            <w:r>
              <w:rPr>
                <w:rStyle w:val="VerbatimChar"/>
              </w:rPr>
              <w:t xml:space="preserve">RequiresSubLotSplit</w:t>
            </w:r>
            <w:r>
              <w:t xml:space="preserve"> </w:t>
            </w:r>
            <w:r>
              <w:t xml:space="preserve">descriptions still describe the old split/coupling model.</w:t>
            </w:r>
          </w:p>
        </w:tc>
      </w:tr>
      <w:tr>
        <w:tc>
          <w:tcPr>
            <w:shd w:val="clear" w:color="auto" w:fill="F2F2F2"/>
          </w:tcPr>
          <w:tcPr/>
          <w:p>
            <w:pPr>
              <w:pStyle w:val="Compact"/>
            </w:pPr>
            <w:r>
              <w:t xml:space="preserve">1.9t</w:t>
            </w:r>
          </w:p>
        </w:tc>
        <w:tc>
          <w:tcPr>
            <w:shd w:val="clear" w:color="auto" w:fill="F2F2F2"/>
          </w:tcPr>
          <w:tcPr/>
          <w:p>
            <w:pPr>
              <w:pStyle w:val="Compact"/>
            </w:pPr>
            <w:r>
              <w:t xml:space="preserve">2026-07-02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Operation-type model restructure (Spec 1).</w:t>
            </w:r>
            <w:r>
              <w:t xml:space="preserve"> </w:t>
            </w:r>
            <w:r>
              <w:rPr>
                <w:rStyle w:val="VerbatimChar"/>
              </w:rPr>
              <w:t xml:space="preserve">Parts.OperationTemplate.AreaLocationId</w:t>
            </w:r>
            <w:r>
              <w:t xml:space="preserve"> </w:t>
            </w:r>
            <w:r>
              <w:t xml:space="preserve">(per-area FK)</w:t>
            </w:r>
            <w:r>
              <w:t xml:space="preserve"> </w:t>
            </w:r>
            <w:r>
              <w:rPr>
                <w:b/>
                <w:bCs/>
              </w:rPr>
              <w:t xml:space="preserve">dropped</w:t>
            </w:r>
            <w:r>
              <w:t xml:space="preserve">; new</w:t>
            </w:r>
            <w:r>
              <w:t xml:space="preserve"> </w:t>
            </w:r>
            <w:r>
              <w:rPr>
                <w:rStyle w:val="VerbatimChar"/>
              </w:rPr>
              <w:t xml:space="preserve">OperationTypeId BIGINT NOT NULL FK → Parts.OperationType</w:t>
            </w:r>
            <w:r>
              <w:t xml:space="preserve"> </w:t>
            </w:r>
            <w:r>
              <w:t xml:space="preserve">added — templates are now area-agnostic and reusable across all areas of a kind, resolved by operation role at the terminal. Two new read-only code tables:</w:t>
            </w:r>
            <w:r>
              <w:t xml:space="preserve"> </w:t>
            </w:r>
            <w:r>
              <w:rPr>
                <w:rStyle w:val="VerbatimChar"/>
                <w:b/>
                <w:bCs/>
              </w:rPr>
              <w:t xml:space="preserve">Parts.OperationCategory</w:t>
            </w:r>
            <w:r>
              <w:t xml:space="preserve"> </w:t>
            </w:r>
            <w:r>
              <w:t xml:space="preserve">(3 rows: Die Cast / Trim / Machining &amp; Assembly) and</w:t>
            </w:r>
            <w:r>
              <w:t xml:space="preserve"> </w:t>
            </w:r>
            <w:r>
              <w:rPr>
                <w:rStyle w:val="VerbatimChar"/>
                <w:b/>
                <w:bCs/>
              </w:rPr>
              <w:t xml:space="preserve">Parts.OperationType</w:t>
            </w:r>
            <w:r>
              <w:t xml:space="preserve"> </w:t>
            </w:r>
            <w:r>
              <w:t xml:space="preserve">(8 roles: DieCast, TrimIn/Out, MachiningIn/Out, AssemblyIn/Out, CNC). Migrations</w:t>
            </w:r>
            <w:r>
              <w:t xml:space="preserve"> </w:t>
            </w:r>
            <w:r>
              <w:rPr>
                <w:rStyle w:val="VerbatimChar"/>
              </w:rPr>
              <w:t xml:space="preserve">0032</w:t>
            </w:r>
            <w:r>
              <w:t xml:space="preserve"> </w:t>
            </w:r>
            <w:r>
              <w:t xml:space="preserve">(expand) +</w:t>
            </w:r>
            <w:r>
              <w:t xml:space="preserve"> </w:t>
            </w:r>
            <w:r>
              <w:rPr>
                <w:rStyle w:val="VerbatimChar"/>
              </w:rPr>
              <w:t xml:space="preserve">0033</w:t>
            </w:r>
            <w:r>
              <w:t xml:space="preserve"> </w:t>
            </w:r>
            <w:r>
              <w:t xml:space="preserve">(contract).</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OperationType.Code='MachiningOut'</w:t>
            </w:r>
            <w:r>
              <w:t xml:space="preserve">. Defect/downtime area filtering is unaffected (those tables keep their own</w:t>
            </w:r>
            <w:r>
              <w:t xml:space="preserve"> </w:t>
            </w:r>
            <w:r>
              <w:rPr>
                <w:rStyle w:val="VerbatimChar"/>
              </w:rPr>
              <w:t xml:space="preserve">AreaLocationId</w:t>
            </w:r>
            <w:r>
              <w:t xml:space="preserve">; screens filter by the terminal’s runtime area, not the template).</w:t>
            </w:r>
          </w:p>
        </w:tc>
      </w:tr>
      <w:tr>
        <w:tc>
          <w:tcPr/>
          <w:p>
            <w:pPr>
              <w:pStyle w:val="Compact"/>
            </w:pPr>
            <w:r>
              <w:t xml:space="preserve">1.9s</w:t>
            </w:r>
          </w:p>
        </w:tc>
        <w:tc>
          <w:tcPr/>
          <w:p>
            <w:pPr>
              <w:pStyle w:val="Compact"/>
            </w:pPr>
            <w:r>
              <w:t xml:space="preserve">2026-06-09</w:t>
            </w:r>
          </w:p>
        </w:tc>
        <w:tc>
          <w:tcPr/>
          <w:p>
            <w:pPr>
              <w:pStyle w:val="Compact"/>
            </w:pPr>
            <w:r>
              <w:t xml:space="preserve">Blue Ridge Automation</w:t>
            </w:r>
          </w:p>
        </w:tc>
        <w:tc>
          <w:tcPr/>
          <w:p>
            <w:pPr>
              <w:pStyle w:val="Compact"/>
            </w:pPr>
            <w:r>
              <w:rPr>
                <w:b/>
                <w:bCs/>
              </w:rPr>
              <w:t xml:space="preserve">Scaling Decisions (OI-35) section added — Phase 0 architecture gate signed off.</w:t>
            </w:r>
            <w:r>
              <w:t xml:space="preserve"> </w:t>
            </w:r>
            <w:r>
              <w:t xml:space="preserve">New top-level</w:t>
            </w:r>
            <w:r>
              <w:t xml:space="preserve"> </w:t>
            </w:r>
            <w:r>
              <w:t xml:space="preserve">“Scaling Decisions (OI-35)”</w:t>
            </w:r>
            <w:r>
              <w:t xml:space="preserve"> </w:t>
            </w:r>
            <w:r>
              <w:t xml:space="preserve">section captures the ratified Track-B architecture decisions governing migration</w:t>
            </w:r>
            <w:r>
              <w:t xml:space="preserve"> </w:t>
            </w:r>
            <w:r>
              <w:rPr>
                <w:rStyle w:val="VerbatimChar"/>
              </w:rPr>
              <w:t xml:space="preserve">0020_arc2_phase1_shop_floor_foundation.sql</w:t>
            </w:r>
            <w:r>
              <w:t xml:space="preserve">: B2 monthly RANGE-RIGHT partitioning +</w:t>
            </w:r>
            <w:r>
              <w:t xml:space="preserve"> </w:t>
            </w:r>
            <w:r>
              <w:rPr>
                <w:rStyle w:val="VerbatimChar"/>
                <w:b/>
                <w:bCs/>
              </w:rPr>
              <w:t xml:space="preserve">TRUNCATE</w:t>
            </w:r>
            <w:r>
              <w:rPr>
                <w:b/>
                <w:bCs/>
              </w:rPr>
              <w:t xml:space="preserve">-based sliding-window</w:t>
            </w:r>
            <w:r>
              <w:t xml:space="preserve"> </w:t>
            </w:r>
            <w:r>
              <w:t xml:space="preserve">(singleton</w:t>
            </w:r>
            <w:r>
              <w:t xml:space="preserve"> </w:t>
            </w:r>
            <w:r>
              <w:rPr>
                <w:rStyle w:val="VerbatimChar"/>
              </w:rPr>
              <w:t xml:space="preserve">Id</w:t>
            </w:r>
            <w:r>
              <w:t xml:space="preserve"> </w:t>
            </w:r>
            <w:r>
              <w:t xml:space="preserve">PK preserved — see design spec</w:t>
            </w:r>
            <w:r>
              <w:t xml:space="preserve"> </w:t>
            </w:r>
            <w:r>
              <w:rPr>
                <w:rStyle w:val="VerbatimChar"/>
              </w:rPr>
              <w:t xml:space="preserve">docs/superpowers/specs/2026-06-09-arc2-phase1-sql-foundation-design.md</w:t>
            </w:r>
            <w:r>
              <w:t xml:space="preserve">); B3 columnstore deferred (partition-compatible); B4</w:t>
            </w:r>
            <w:r>
              <w:t xml:space="preserve"> </w:t>
            </w:r>
            <w:r>
              <w:rPr>
                <w:rStyle w:val="VerbatimChar"/>
              </w:rPr>
              <w:t xml:space="preserve">LotGenealogyClosure</w:t>
            </w:r>
            <w:r>
              <w:t xml:space="preserve"> </w:t>
            </w:r>
            <w:r>
              <w:t xml:space="preserve">table; B5 materialized</w:t>
            </w:r>
            <w:r>
              <w:t xml:space="preserve"> </w:t>
            </w:r>
            <w:r>
              <w:rPr>
                <w:rStyle w:val="VerbatimChar"/>
              </w:rPr>
              <w:t xml:space="preserve">TotalInProcess</w:t>
            </w:r>
            <w:r>
              <w:t xml:space="preserve">/</w:t>
            </w:r>
            <w:r>
              <w:rPr>
                <w:rStyle w:val="VerbatimChar"/>
              </w:rPr>
              <w:t xml:space="preserve">InventoryAvailable</w:t>
            </w:r>
            <w:r>
              <w:t xml:space="preserve"> </w:t>
            </w:r>
            <w:r>
              <w:t xml:space="preserve">+</w:t>
            </w:r>
            <w:r>
              <w:t xml:space="preserve"> </w:t>
            </w:r>
            <w:r>
              <w:rPr>
                <w:rStyle w:val="VerbatimChar"/>
              </w:rPr>
              <w:t xml:space="preserve">v_LotDerivedQuantities</w:t>
            </w:r>
            <w:r>
              <w:t xml:space="preserve"> </w:t>
            </w:r>
            <w:r>
              <w:t xml:space="preserve">fallback; B6 row-locked</w:t>
            </w:r>
            <w:r>
              <w:t xml:space="preserve"> </w:t>
            </w:r>
            <w:r>
              <w:rPr>
                <w:rStyle w:val="VerbatimChar"/>
              </w:rPr>
              <w:t xml:space="preserve">IdentifierSequence_Next</w:t>
            </w:r>
            <w:r>
              <w:t xml:space="preserve"> </w:t>
            </w:r>
            <w:r>
              <w:t xml:space="preserve">(seed ≈3,000,000, MESL/MESI); B7</w:t>
            </w:r>
            <w:r>
              <w:t xml:space="preserve"> </w:t>
            </w:r>
            <w:r>
              <w:rPr>
                <w:rStyle w:val="VerbatimChar"/>
              </w:rPr>
              <w:t xml:space="preserve">OperationLog</w:t>
            </w:r>
            <w:r>
              <w:t xml:space="preserve">→</w:t>
            </w:r>
            <w:r>
              <w:rPr>
                <w:rStyle w:val="VerbatimChar"/>
              </w:rPr>
              <w:t xml:space="preserve">LotEventLog</w:t>
            </w:r>
            <w:r>
              <w:t xml:space="preserve"> </w:t>
            </w:r>
            <w:r>
              <w:t xml:space="preserve">split; B8 known filtered indexes; B1 retention per FDS §11. Spec-only (governs the unbuilt</w:t>
            </w:r>
            <w:r>
              <w:t xml:space="preserve"> </w:t>
            </w:r>
            <w:r>
              <w:rPr>
                <w:rStyle w:val="VerbatimChar"/>
              </w:rPr>
              <w:t xml:space="preserve">0020</w:t>
            </w:r>
            <w:r>
              <w:t xml:space="preserve">); no shipped table changed.</w:t>
            </w:r>
          </w:p>
        </w:tc>
      </w:tr>
      <w:tr>
        <w:tc>
          <w:tcPr>
            <w:shd w:val="clear" w:color="auto" w:fill="F2F2F2"/>
          </w:tcPr>
          <w:tcPr/>
          <w:p>
            <w:pPr>
              <w:pStyle w:val="Compact"/>
            </w:pPr>
            <w:r>
              <w:t xml:space="preserve">1.9r</w:t>
            </w:r>
          </w:p>
        </w:tc>
        <w:tc>
          <w:tcPr>
            <w:shd w:val="clear" w:color="auto" w:fill="F2F2F2"/>
          </w:tcPr>
          <w:tcPr/>
          <w:p>
            <w:pPr>
              <w:pStyle w:val="Compact"/>
            </w:pPr>
            <w:r>
              <w:t xml:space="preserve">2026-06-08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 Quality doc-sync — three migration-</w:t>
            </w:r>
            <w:r>
              <w:rPr>
                <w:rStyle w:val="VerbatimChar"/>
                <w:b/>
                <w:bCs/>
              </w:rPr>
              <w:t xml:space="preserve">0017</w:t>
            </w:r>
            <w:r>
              <w:rPr>
                <w:b/>
                <w:bCs/>
              </w:rPr>
              <w:t xml:space="preserve"> </w:t>
            </w:r>
            <w:r>
              <w:rPr>
                <w:b/>
                <w:bCs/>
              </w:rPr>
              <w:t xml:space="preserve">columns back-filled into the spec (were live in the DB but missing from this doc and the ERD).</w:t>
            </w:r>
            <w:r>
              <w:t xml:space="preserve"> </w:t>
            </w:r>
            <w:r>
              <w:rPr>
                <w:rStyle w:val="VerbatimChar"/>
              </w:rPr>
              <w:t xml:space="preserve">Quality.QualitySpec</w:t>
            </w:r>
            <w:r>
              <w:t xml:space="preserve"> </w:t>
            </w:r>
            <w:r>
              <w:t xml:space="preserve">gains</w:t>
            </w:r>
            <w:r>
              <w:t xml:space="preserve"> </w:t>
            </w:r>
            <w:r>
              <w:rPr>
                <w:rStyle w:val="VerbatimChar"/>
              </w:rPr>
              <w:t xml:space="preserve">DeprecatedAt DATETIME2(3) NULL</w:t>
            </w:r>
            <w:r>
              <w:t xml:space="preserve"> </w:t>
            </w:r>
            <w:r>
              <w:t xml:space="preserve">+</w:t>
            </w:r>
            <w:r>
              <w:t xml:space="preserve"> </w:t>
            </w:r>
            <w:r>
              <w:rPr>
                <w:rStyle w:val="VerbatimChar"/>
              </w:rPr>
              <w:t xml:space="preserve">DeprecatedByUserId BIGINT NULL FK → AppUser.Id</w:t>
            </w:r>
            <w:r>
              <w:t xml:space="preserve"> </w:t>
            </w:r>
            <w:r>
              <w:t xml:space="preserve">(header-level soft-delete).</w:t>
            </w:r>
            <w:r>
              <w:t xml:space="preserve"> </w:t>
            </w:r>
            <w:r>
              <w:rPr>
                <w:rStyle w:val="VerbatimChar"/>
              </w:rPr>
              <w:t xml:space="preserve">Quality.QualitySpecAttribute</w:t>
            </w:r>
            <w:r>
              <w:t xml:space="preserve"> </w:t>
            </w:r>
            <w:r>
              <w:t xml:space="preserve">gains</w:t>
            </w:r>
            <w:r>
              <w:t xml:space="preserve"> </w:t>
            </w:r>
            <w:r>
              <w:rPr>
                <w:rStyle w:val="VerbatimChar"/>
              </w:rPr>
              <w:t xml:space="preserve">UomId BIGINT NULL FK → Parts.Uom.Id</w:t>
            </w:r>
            <w:r>
              <w:t xml:space="preserve"> </w:t>
            </w:r>
            <w:r>
              <w:t xml:space="preserve">(replaces free-text</w:t>
            </w:r>
            <w:r>
              <w:t xml:space="preserve"> </w:t>
            </w:r>
            <w:r>
              <w:rPr>
                <w:rStyle w:val="VerbatimChar"/>
              </w:rPr>
              <w:t xml:space="preserve">Uom</w:t>
            </w:r>
            <w:r>
              <w:t xml:space="preserve"> </w:t>
            </w:r>
            <w:r>
              <w:t xml:space="preserve">usage by the Config Tool QualitySpec editor; legacy</w:t>
            </w:r>
            <w:r>
              <w:t xml:space="preserve"> </w:t>
            </w:r>
            <w:r>
              <w:rPr>
                <w:rStyle w:val="VerbatimChar"/>
              </w:rPr>
              <w:t xml:space="preserve">Uom NVARCHAR(20)</w:t>
            </w:r>
            <w:r>
              <w:t xml:space="preserve"> </w:t>
            </w:r>
            <w:r>
              <w:t xml:space="preserve">retained for back-compat). All three shipped in versioned migration</w:t>
            </w:r>
            <w:r>
              <w:t xml:space="preserve"> </w:t>
            </w:r>
            <w:r>
              <w:rPr>
                <w:rStyle w:val="VerbatimChar"/>
              </w:rPr>
              <w:t xml:space="preserve">0017_qualityspec_attribute_uom_fk</w:t>
            </w:r>
            <w:r>
              <w:t xml:space="preserve"> </w:t>
            </w:r>
            <w:r>
              <w:t xml:space="preserve">(applied) but were never reflected in the data model §5 or</w:t>
            </w:r>
            <w:r>
              <w:t xml:space="preserve"> </w:t>
            </w:r>
            <w:r>
              <w:rPr>
                <w:rStyle w:val="VerbatimChar"/>
              </w:rPr>
              <w:t xml:space="preserve">MPP_MES_ERD.html</w:t>
            </w:r>
            <w:r>
              <w:t xml:space="preserve"> </w:t>
            </w:r>
            <w:r>
              <w:t xml:space="preserve">— surfaced by the 2026-06-08 ERD-vs-DM parallel audit. No SQL change (migration already live); spec + ERD Quality tab updated to match the built schema.</w:t>
            </w:r>
          </w:p>
        </w:tc>
      </w:tr>
      <w:tr>
        <w:tc>
          <w:tcPr/>
          <w:p>
            <w:pPr>
              <w:pStyle w:val="Compact"/>
            </w:pPr>
            <w:r>
              <w:t xml:space="preserve">1.9q</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section 3 Lot -</w:t>
            </w:r>
            <w:r>
              <w:rPr>
                <w:b/>
                <w:bCs/>
              </w:rPr>
              <w:t xml:space="preserve"> </w:t>
            </w:r>
            <w:r>
              <w:rPr>
                <w:rStyle w:val="VerbatimChar"/>
                <w:b/>
                <w:bCs/>
              </w:rPr>
              <w:t xml:space="preserve">CrtActive BIT NOT NULL DEFAULT 0</w:t>
            </w:r>
            <w:r>
              <w:rPr>
                <w:b/>
                <w:bCs/>
              </w:rPr>
              <w:t xml:space="preserve"> </w:t>
            </w:r>
            <w:r>
              <w:rPr>
                <w:b/>
                <w:bCs/>
              </w:rPr>
              <w:t xml:space="preserve">added (FDS-10-012 Controlled Run Tag).</w:t>
            </w:r>
            <w:r>
              <w:t xml:space="preserve"> </w:t>
            </w:r>
            <w:r>
              <w:t xml:space="preserve">CRT workflow ratified for MVP 2026-06-08: a CRT-active LOT forces 200% downstream inspection (via</w:t>
            </w:r>
            <w:r>
              <w:t xml:space="preserve"> </w:t>
            </w:r>
            <w:r>
              <w:rPr>
                <w:rStyle w:val="VerbatimChar"/>
              </w:rPr>
              <w:t xml:space="preserve">Quality.QualitySample</w:t>
            </w:r>
            <w:r>
              <w:t xml:space="preserve">) with a supervisor-elevated release path and a</w:t>
            </w:r>
            <w:r>
              <w:t xml:space="preserve"> </w:t>
            </w:r>
            <w:r>
              <w:rPr>
                <w:rStyle w:val="VerbatimChar"/>
              </w:rPr>
              <w:t xml:space="preserve">MissedCrtInspect</w:t>
            </w:r>
            <w:r>
              <w:t xml:space="preserve"> </w:t>
            </w:r>
            <w:r>
              <w:t xml:space="preserve">re-run rule. The column lands in the Arc 2 Phase 1</w:t>
            </w:r>
            <w:r>
              <w:t xml:space="preserve"> </w:t>
            </w:r>
            <w:r>
              <w:rPr>
                <w:rStyle w:val="VerbatimChar"/>
              </w:rPr>
              <w:t xml:space="preserve">Lots.Lot</w:t>
            </w:r>
            <w:r>
              <w:t xml:space="preserve"> </w:t>
            </w:r>
            <w:r>
              <w:t xml:space="preserve">CREATE; the workflow procs + audit event types build in the Arc 2 Quality phase. No other shipped table affected.</w:t>
            </w:r>
          </w:p>
        </w:tc>
      </w:tr>
      <w:tr>
        <w:tc>
          <w:tcPr>
            <w:shd w:val="clear" w:color="auto" w:fill="F2F2F2"/>
          </w:tcPr>
          <w:tcPr/>
          <w:p>
            <w:pPr>
              <w:pStyle w:val="Compact"/>
            </w:pPr>
            <w:r>
              <w:t xml:space="preserve">1.9p</w:t>
            </w:r>
          </w:p>
        </w:tc>
        <w:tc>
          <w:tcPr>
            <w:shd w:val="clear" w:color="auto" w:fill="F2F2F2"/>
          </w:tcPr>
          <w:tcPr/>
          <w:p>
            <w:pPr>
              <w:pStyle w:val="Compact"/>
            </w:pPr>
            <w:r>
              <w:t xml:space="preserve">2026-06-08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EAV-at-scale review follow-up — two structural changes + scaling-plan fold-in.</w:t>
            </w:r>
            <w:r>
              <w:t xml:space="preserve"> </w:t>
            </w:r>
            <w:r>
              <w:t xml:space="preserve">(1)</w:t>
            </w:r>
            <w:r>
              <w:t xml:space="preserve"> </w:t>
            </w:r>
            <w:r>
              <w:rPr>
                <w:b/>
                <w:bCs/>
              </w:rPr>
              <w:t xml:space="preserve">§1 Location —</w:t>
            </w:r>
            <w:r>
              <w:rPr>
                <w:b/>
                <w:bCs/>
              </w:rPr>
              <w:t xml:space="preserve"> </w:t>
            </w:r>
            <w:r>
              <w:rPr>
                <w:rStyle w:val="VerbatimChar"/>
                <w:b/>
                <w:bCs/>
              </w:rPr>
              <w:t xml:space="preserve">CoupledDownstreamCellLocationId</w:t>
            </w:r>
            <w:r>
              <w:rPr>
                <w:b/>
                <w:bCs/>
              </w:rPr>
              <w:t xml:space="preserve"> </w:t>
            </w:r>
            <w:r>
              <w:rPr>
                <w:b/>
                <w:bCs/>
              </w:rPr>
              <w:t xml:space="preserve">promoted from a</w:t>
            </w:r>
            <w:r>
              <w:rPr>
                <w:b/>
                <w:bCs/>
              </w:rPr>
              <w:t xml:space="preserve"> </w:t>
            </w:r>
            <w:r>
              <w:rPr>
                <w:rStyle w:val="VerbatimChar"/>
                <w:b/>
                <w:bCs/>
              </w:rPr>
              <w:t xml:space="preserve">CNCMachine</w:t>
            </w:r>
            <w:r>
              <w:rPr>
                <w:b/>
                <w:bCs/>
              </w:rPr>
              <w:t xml:space="preserve"> </w:t>
            </w:r>
            <w:r>
              <w:rPr>
                <w:b/>
                <w:bCs/>
              </w:rPr>
              <w:t xml:space="preserve">LocationAttribute (EAV, NVARCHAR(255)) to a typed self-FK column</w:t>
            </w:r>
            <w:r>
              <w:rPr>
                <w:b/>
                <w:bCs/>
              </w:rPr>
              <w:t xml:space="preserve"> </w:t>
            </w:r>
            <w:r>
              <w:rPr>
                <w:rStyle w:val="VerbatimChar"/>
                <w:b/>
                <w:bCs/>
              </w:rPr>
              <w:t xml:space="preserve">BIGINT NULL FK → Location.Location.Id</w:t>
            </w:r>
            <w:r>
              <w:t xml:space="preserve"> </w:t>
            </w:r>
            <w:r>
              <w:t xml:space="preserve">(migration</w:t>
            </w:r>
            <w:r>
              <w:t xml:space="preserve"> </w:t>
            </w:r>
            <w:r>
              <w:rPr>
                <w:rStyle w:val="VerbatimChar"/>
              </w:rPr>
              <w:t xml:space="preserve">0019_location_coupled_downstream_cell</w:t>
            </w:r>
            <w:r>
              <w:t xml:space="preserve">). It is a</w:t>
            </w:r>
            <w:r>
              <w:t xml:space="preserve"> </w:t>
            </w:r>
            <w:r>
              <w:rPr>
                <w:rStyle w:val="VerbatimChar"/>
              </w:rPr>
              <w:t xml:space="preserve">Location → Location</w:t>
            </w:r>
            <w:r>
              <w:t xml:space="preserve"> </w:t>
            </w:r>
            <w:r>
              <w:t xml:space="preserve">relationship read on the hot path of every coupled Machining-OUT completion (FDS-06-008) — EAV gave it no referential integrity and forced a string→Id pivot per event. It was spec’d in v1.9k but</w:t>
            </w:r>
            <w:r>
              <w:t xml:space="preserve"> </w:t>
            </w:r>
            <w:r>
              <w:rPr>
                <w:b/>
                <w:bCs/>
              </w:rPr>
              <w:t xml:space="preserve">never seeded</w:t>
            </w:r>
            <w:r>
              <w:t xml:space="preserve">, so this is pure-forward (no value backfill, no</w:t>
            </w:r>
            <w:r>
              <w:t xml:space="preserve"> </w:t>
            </w:r>
            <w:r>
              <w:rPr>
                <w:rStyle w:val="VerbatimChar"/>
              </w:rPr>
              <w:t xml:space="preserve">0002</w:t>
            </w:r>
            <w:r>
              <w:t xml:space="preserve"> </w:t>
            </w:r>
            <w:r>
              <w:t xml:space="preserve">seed to remove). The self-FK enforces integrity; the</w:t>
            </w:r>
            <w:r>
              <w:t xml:space="preserve"> </w:t>
            </w:r>
            <w:r>
              <w:t xml:space="preserve">“target must be a Cell-tier Assembly Location”</w:t>
            </w:r>
            <w:r>
              <w:t xml:space="preserve"> </w:t>
            </w:r>
            <w:r>
              <w:t xml:space="preserve">rule stays in the Arc 2 write proc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0018</w:t>
            </w:r>
            <w:r>
              <w:t xml:space="preserve">). The CNCMachine attribute-example block is removed; FDS-06-008 already referenced it as a location property, so no FDS change. Surfacing it in</w:t>
            </w:r>
            <w:r>
              <w:t xml:space="preserve"> </w:t>
            </w:r>
            <w:r>
              <w:rPr>
                <w:rStyle w:val="VerbatimChar"/>
              </w:rPr>
              <w:t xml:space="preserve">Location_Get</w:t>
            </w:r>
            <w:r>
              <w:t xml:space="preserve"> </w:t>
            </w:r>
            <w:r>
              <w:t xml:space="preserve">+ a Config Tool Cell-picker is Arc 2 wiring — the column + constraint exist now. (2)</w:t>
            </w:r>
            <w:r>
              <w:t xml:space="preserve"> </w:t>
            </w:r>
            <w:r>
              <w:rPr>
                <w:b/>
                <w:bCs/>
              </w:rPr>
              <w:t xml:space="preserve">§5 QualityResult —</w:t>
            </w:r>
            <w:r>
              <w:rPr>
                <w:b/>
                <w:bCs/>
              </w:rPr>
              <w:t xml:space="preserve"> </w:t>
            </w:r>
            <w:r>
              <w:rPr>
                <w:rStyle w:val="VerbatimChar"/>
                <w:b/>
                <w:bCs/>
              </w:rPr>
              <w:t xml:space="preserve">NumericValue DECIMAL(18,4) NULL</w:t>
            </w:r>
            <w:r>
              <w:rPr>
                <w:b/>
                <w:bCs/>
              </w:rPr>
              <w:t xml:space="preserve"> </w:t>
            </w:r>
            <w:r>
              <w:rPr>
                <w:b/>
                <w:bCs/>
              </w:rPr>
              <w:t xml:space="preserve">added</w:t>
            </w:r>
            <w:r>
              <w:t xml:space="preserve">, a numeric shadow of</w:t>
            </w:r>
            <w:r>
              <w:t xml:space="preserve"> </w:t>
            </w:r>
            <w:r>
              <w:rPr>
                <w:rStyle w:val="VerbatimChar"/>
              </w:rPr>
              <w:t xml:space="preserve">MeasuredValue</w:t>
            </w:r>
            <w:r>
              <w:t xml:space="preserve"> </w:t>
            </w:r>
            <w:r>
              <w:t xml:space="preserve">enabling indexable range / SPC / Cpk queries without string parsing. Mirrors the existing</w:t>
            </w:r>
            <w:r>
              <w:t xml:space="preserve"> </w:t>
            </w:r>
            <w:r>
              <w:rPr>
                <w:rStyle w:val="VerbatimChar"/>
              </w:rPr>
              <w:t xml:space="preserve">Workorder.ProductionEventValue.NumericValue</w:t>
            </w:r>
            <w:r>
              <w:t xml:space="preserve">. QualityResult is Arc 2-deferred (unbuilt) so this is a spec-only change — the column lands when the Arc 2 Quality CREATE migration writes the table; cheap now, painful to retrofit onto a 20M+ row table. (3)</w:t>
            </w:r>
            <w:r>
              <w:t xml:space="preserve"> </w:t>
            </w:r>
            <w:r>
              <w:rPr>
                <w:b/>
                <w:bCs/>
              </w:rPr>
              <w:t xml:space="preserve">Scaling plan (OI-35) folded in the two runtime-EAV children</w:t>
            </w:r>
            <w:r>
              <w:t xml:space="preserve"> </w:t>
            </w:r>
            <w:r>
              <w:rPr>
                <w:rStyle w:val="VerbatimChar"/>
              </w:rPr>
              <w:t xml:space="preserve">Workorder.ProductionEventValue</w:t>
            </w:r>
            <w:r>
              <w:t xml:space="preserve"> </w:t>
            </w:r>
            <w:r>
              <w:t xml:space="preserve">and</w:t>
            </w:r>
            <w:r>
              <w:t xml:space="preserve"> </w:t>
            </w:r>
            <w:r>
              <w:rPr>
                <w:rStyle w:val="VerbatimChar"/>
              </w:rPr>
              <w:t xml:space="preserve">Quality.QualityResult</w:t>
            </w:r>
            <w:r>
              <w:t xml:space="preserve"> </w:t>
            </w:r>
            <w:r>
              <w:t xml:space="preserve">— they grow as multiples of their parents (events × extension-fields; samples × attrs-per-spec) but were absent from the OI-35 row-estimate table and the 2026-04-28 indexing-review gap table. Both now carry index commitments and partition-alignment notes so the Arc 2 Phase 1 CREATE doesn’t miss them. No change to any currently-shipped table beyond the additive Location column. Source: 2026-06-08 EAV-at-scale review session.</w:t>
            </w:r>
          </w:p>
        </w:tc>
      </w:tr>
      <w:tr>
        <w:tc>
          <w:tcPr/>
          <w:p>
            <w:pPr>
              <w:pStyle w:val="Compact"/>
            </w:pPr>
            <w:r>
              <w:t xml:space="preserve">1.9o</w:t>
            </w:r>
          </w:p>
        </w:tc>
        <w:tc>
          <w:tcPr/>
          <w:p>
            <w:pPr>
              <w:pStyle w:val="Compact"/>
            </w:pPr>
            <w:r>
              <w:t xml:space="preserve">2026-06-05</w:t>
            </w:r>
          </w:p>
        </w:tc>
        <w:tc>
          <w:tcPr/>
          <w:p>
            <w:pPr>
              <w:pStyle w:val="Compact"/>
            </w:pPr>
            <w:r>
              <w:t xml:space="preserve">Blue Ridge Automation</w:t>
            </w:r>
          </w:p>
        </w:tc>
        <w:tc>
          <w:tcPr/>
          <w:p>
            <w:pPr>
              <w:pStyle w:val="Compact"/>
            </w:pPr>
            <w:r>
              <w:rPr>
                <w:b/>
                <w:bCs/>
              </w:rPr>
              <w:t xml:space="preserve">§7 ToolType —</w:t>
            </w:r>
            <w:r>
              <w:rPr>
                <w:b/>
                <w:bCs/>
              </w:rPr>
              <w:t xml:space="preserve"> </w:t>
            </w:r>
            <w:r>
              <w:rPr>
                <w:rStyle w:val="VerbatimChar"/>
                <w:b/>
                <w:bCs/>
              </w:rPr>
              <w:t xml:space="preserve">CompatibleLocationTypeDefinitionId BIGINT NULL FK → Location.LocationTypeDefinition</w:t>
            </w:r>
            <w:r>
              <w:rPr>
                <w:b/>
                <w:bCs/>
              </w:rPr>
              <w:t xml:space="preserve"> </w:t>
            </w:r>
            <w:r>
              <w:rPr>
                <w:b/>
                <w:bCs/>
              </w:rPr>
              <w:t xml:space="preserve">added (migration</w:t>
            </w:r>
            <w:r>
              <w:rPr>
                <w:b/>
                <w:bCs/>
              </w:rPr>
              <w:t xml:space="preserve"> </w:t>
            </w:r>
            <w:r>
              <w:rPr>
                <w:rStyle w:val="VerbatimChar"/>
                <w:b/>
                <w:bCs/>
              </w:rPr>
              <w:t xml:space="preserve">0018_tooltype_compatible_celldef</w:t>
            </w:r>
            <w:r>
              <w:rPr>
                <w:b/>
                <w:bCs/>
              </w:rPr>
              <w:t xml:space="preserve">).</w:t>
            </w:r>
            <w:r>
              <w:t xml:space="preserve"> </w:t>
            </w:r>
            <w:r>
              <w:t xml:space="preserve">Gives each tool type a one-to-one mapping to the</w:t>
            </w:r>
            <w:r>
              <w:t xml:space="preserve"> </w:t>
            </w:r>
            <w:r>
              <w:rPr>
                <w:rStyle w:val="VerbatimChar"/>
              </w:rPr>
              <w:t xml:space="preserve">Cell</w:t>
            </w:r>
            <w:r>
              <w:t xml:space="preserve">-kind it mounts on, so the Configuration Tool’s Mount-to-Cell dropdown filters Cell-tier Locations down to the relevant kind (a Die Cast Die lists only Die Cast Machine cells, not CNC machines / terminals / printers / scales — the seeded Cell tier had 146 Locations, only 22 of them presses). NON-NULL restricts the dropdown; NULL = no restriction (all</w:t>
            </w:r>
            <w:r>
              <w:t xml:space="preserve"> </w:t>
            </w:r>
            <w:r>
              <w:rPr>
                <w:rStyle w:val="VerbatimChar"/>
              </w:rPr>
              <w:t xml:space="preserve">Cell</w:t>
            </w:r>
            <w:r>
              <w:t xml:space="preserve">-tier Locations). Seeded</w:t>
            </w:r>
            <w:r>
              <w:t xml:space="preserve"> </w:t>
            </w:r>
            <w:r>
              <w:rPr>
                <w:rStyle w:val="VerbatimChar"/>
              </w:rPr>
              <w:t xml:space="preserve">Die → DieCastMachine</w:t>
            </w:r>
            <w:r>
              <w:t xml:space="preserve"> </w:t>
            </w:r>
            <w:r>
              <w:t xml:space="preserve">by Code; all other tool types NULL until their flows activate. Consumed by new repeatable proc</w:t>
            </w:r>
            <w:r>
              <w:t xml:space="preserve"> </w:t>
            </w:r>
            <w:r>
              <w:rPr>
                <w:rStyle w:val="VerbatimChar"/>
              </w:rPr>
              <w:t xml:space="preserve">Tools.Tool_ListCompatibleCells @ToolId</w:t>
            </w:r>
            <w:r>
              <w:t xml:space="preserve"> </w:t>
            </w:r>
            <w:r>
              <w:t xml:space="preserve">(rule lives in SQL, not the Jython layer per the no-business-logic-in-Python convention);</w:t>
            </w:r>
            <w:r>
              <w:t xml:space="preserve"> </w:t>
            </w:r>
            <w:r>
              <w:rPr>
                <w:rStyle w:val="VerbatimChar"/>
              </w:rPr>
              <w:t xml:space="preserve">ToolType_List</w:t>
            </w:r>
            <w:r>
              <w:t xml:space="preserve"> </w:t>
            </w:r>
            <w:r>
              <w:t xml:space="preserve">/</w:t>
            </w:r>
            <w:r>
              <w:t xml:space="preserve"> </w:t>
            </w:r>
            <w:r>
              <w:rPr>
                <w:rStyle w:val="VerbatimChar"/>
              </w:rPr>
              <w:t xml:space="preserve">ToolType_Get</w:t>
            </w:r>
            <w:r>
              <w:t xml:space="preserve"> </w:t>
            </w:r>
            <w:r>
              <w:t xml:space="preserve">extended to surface the column. Frontend:</w:t>
            </w:r>
            <w:r>
              <w:t xml:space="preserve"> </w:t>
            </w:r>
            <w:r>
              <w:rPr>
                <w:rStyle w:val="VerbatimChar"/>
              </w:rPr>
              <w:t xml:space="preserve">BlueRidge.Parts.Tool.getCellsForDropdown(toolId)</w:t>
            </w:r>
            <w:r>
              <w:t xml:space="preserve"> </w:t>
            </w:r>
            <w:r>
              <w:t xml:space="preserve">+</w:t>
            </w:r>
            <w:r>
              <w:t xml:space="preserve"> </w:t>
            </w:r>
            <w:r>
              <w:rPr>
                <w:rStyle w:val="VerbatimChar"/>
              </w:rPr>
              <w:t xml:space="preserve">MountToCell</w:t>
            </w:r>
            <w:r>
              <w:t xml:space="preserve"> </w:t>
            </w:r>
            <w:r>
              <w:t xml:space="preserve">popup binding pass the tool id.</w:t>
            </w:r>
            <w:r>
              <w:t xml:space="preserve"> </w:t>
            </w:r>
            <w:r>
              <w:rPr>
                <w:b/>
                <w:bCs/>
              </w:rPr>
              <w:t xml:space="preserve">Migration-number note:</w:t>
            </w:r>
            <w:r>
              <w:t xml:space="preserve"> </w:t>
            </w:r>
            <w:r>
              <w:t xml:space="preserve">this took the next free versioned number</w:t>
            </w:r>
            <w:r>
              <w:t xml:space="preserve"> </w:t>
            </w:r>
            <w:r>
              <w:rPr>
                <w:rStyle w:val="VerbatimChar"/>
              </w:rPr>
              <w:t xml:space="preserve">0018</w:t>
            </w:r>
            <w:r>
              <w:t xml:space="preserve">; the doc header / Arc 2 plan had earmarked a</w:t>
            </w:r>
            <w:r>
              <w:t xml:space="preserve"> </w:t>
            </w:r>
            <w:r>
              <w:rPr>
                <w:i/>
                <w:iCs/>
              </w:rPr>
              <w:t xml:space="preserve">planned</w:t>
            </w:r>
            <w:r>
              <w:t xml:space="preserve"> </w:t>
            </w:r>
            <w:r>
              <w:t xml:space="preserve">Phase 5</w:t>
            </w:r>
            <w:r>
              <w:t xml:space="preserve"> </w:t>
            </w:r>
            <w:r>
              <w:rPr>
                <w:rStyle w:val="VerbatimChar"/>
              </w:rPr>
              <w:t xml:space="preserve">0018</w:t>
            </w:r>
            <w:r>
              <w:t xml:space="preserve"> </w:t>
            </w:r>
            <w:r>
              <w:t xml:space="preserve">for the OperationTemplate sub-LOT-split ALTER — that future Arc 2 migration re-numbers to</w:t>
            </w:r>
            <w:r>
              <w:t xml:space="preserve"> </w:t>
            </w:r>
            <w:r>
              <w:rPr>
                <w:rStyle w:val="VerbatimChar"/>
              </w:rPr>
              <w:t xml:space="preserve">0019+</w:t>
            </w:r>
            <w:r>
              <w:t xml:space="preserve"> </w:t>
            </w:r>
            <w:r>
              <w:t xml:space="preserve">when it actually builds (Arc 2 is OI-35-gated and unbuilt). No change to currently-shipped tables beyond the additive column.</w:t>
            </w:r>
          </w:p>
        </w:tc>
      </w:tr>
      <w:tr>
        <w:tc>
          <w:tcPr>
            <w:shd w:val="clear" w:color="auto" w:fill="F2F2F2"/>
          </w:tcPr>
          <w:tcPr/>
          <w:p>
            <w:pPr>
              <w:pStyle w:val="Compact"/>
            </w:pPr>
            <w:r>
              <w:t xml:space="preserve">1.9n</w:t>
            </w:r>
          </w:p>
        </w:tc>
        <w:tc>
          <w:tcPr>
            <w:shd w:val="clear" w:color="auto" w:fill="F2F2F2"/>
          </w:tcPr>
          <w:tcPr/>
          <w:p>
            <w:pPr>
              <w:pStyle w:val="Compact"/>
            </w:pPr>
            <w:r>
              <w:t xml:space="preserve">2026-06-04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Sub-LOT split relocated Trim OUT → Machining OUT</w:t>
            </w:r>
            <w:r>
              <w:t xml:space="preserve"> </w:t>
            </w:r>
            <w:r>
              <w:t xml:space="preserve">(per MPP, confirmed 2026-06; mirrors FDS v1.3 + Phased Plan v1.1).</w:t>
            </w:r>
            <w:r>
              <w:t xml:space="preserve"> </w:t>
            </w:r>
            <w:r>
              <w:rPr>
                <w:rStyle w:val="VerbatimChar"/>
              </w:rPr>
              <w:t xml:space="preserve">Parts.OperationTemplate.RequiresSubLotSplit</w:t>
            </w:r>
            <w:r>
              <w:t xml:space="preserve"> </w:t>
            </w:r>
            <w:r>
              <w:t xml:space="preserve">(§2) now controls the</w:t>
            </w:r>
            <w:r>
              <w:t xml:space="preserve"> </w:t>
            </w:r>
            <w:r>
              <w:rPr>
                <w:b/>
                <w:bCs/>
              </w:rPr>
              <w:t xml:space="preserve">Machining OUT</w:t>
            </w:r>
            <w:r>
              <w:t xml:space="preserve"> </w:t>
            </w:r>
            <w:r>
              <w:t xml:space="preserve">outbound flow, not Trim OUT — when</w:t>
            </w:r>
            <w:r>
              <w:t xml:space="preserve"> </w:t>
            </w:r>
            <w:r>
              <w:rPr>
                <w:rStyle w:val="VerbatimChar"/>
              </w:rPr>
              <w:t xml:space="preserve">1</w:t>
            </w:r>
            <w:r>
              <w:t xml:space="preserve"> </w:t>
            </w:r>
            <w:r>
              <w:t xml:space="preserve">the line splits the machined LOT into N sub-LOTs at Machining OUT (</w:t>
            </w:r>
            <w:r>
              <w:rPr>
                <w:rStyle w:val="VerbatimChar"/>
              </w:rPr>
              <w:t xml:space="preserve">MachiningOut_RecordSplit</w:t>
            </w:r>
            <w:r>
              <w:t xml:space="preserve">); Trim OUT is a 1:1 whole-LOT move. The ALTER moves from Phase 4 migration</w:t>
            </w:r>
            <w:r>
              <w:t xml:space="preserve"> </w:t>
            </w:r>
            <w:r>
              <w:rPr>
                <w:rStyle w:val="VerbatimChar"/>
              </w:rPr>
              <w:t xml:space="preserve">0017</w:t>
            </w:r>
            <w:r>
              <w:t xml:space="preserve"> </w:t>
            </w:r>
            <w:r>
              <w:t xml:space="preserve">to</w:t>
            </w:r>
            <w:r>
              <w:t xml:space="preserve"> </w:t>
            </w:r>
            <w:r>
              <w:rPr>
                <w:b/>
                <w:bCs/>
              </w:rPr>
              <w:t xml:space="preserve">Phase 5</w:t>
            </w:r>
            <w:r>
              <w:rPr>
                <w:b/>
                <w:bCs/>
              </w:rPr>
              <w:t xml:space="preserve"> </w:t>
            </w:r>
            <w:r>
              <w:rPr>
                <w:rStyle w:val="VerbatimChar"/>
                <w:b/>
                <w:bCs/>
              </w:rPr>
              <w:t xml:space="preserve">0018</w:t>
            </w:r>
            <w:r>
              <w:t xml:space="preserve">.</w:t>
            </w:r>
            <w:r>
              <w:t xml:space="preserve"> </w:t>
            </w:r>
            <w:r>
              <w:rPr>
                <w:rStyle w:val="VerbatimChar"/>
              </w:rPr>
              <w:t xml:space="preserve">Parts.Item.DefaultSubLotQty</w:t>
            </w:r>
            <w:r>
              <w:t xml:space="preserve"> </w:t>
            </w:r>
            <w:r>
              <w:t xml:space="preserve">description corrected (split at Machining OUT).</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the column definition is unchanged, only its consuming operation moved. Also:</w:t>
            </w:r>
            <w:r>
              <w:t xml:space="preserve"> </w:t>
            </w:r>
            <w:r>
              <w:rPr>
                <w:b/>
                <w:bCs/>
              </w:rPr>
              <w:t xml:space="preserve">§3 ContainerConfig.ClosureMethod</w:t>
            </w:r>
            <w:r>
              <w:t xml:space="preserve"> </w:t>
            </w:r>
            <w:r>
              <w:t xml:space="preserve">description aligned to FDS-06-014 tray-level semantics (camera validates the full tray as one image — one event per tray, not per piece; prior text said</w:t>
            </w:r>
            <w:r>
              <w:t xml:space="preserve"> </w:t>
            </w:r>
            <w:r>
              <w:t xml:space="preserve">“per piece”</w:t>
            </w:r>
            <w:r>
              <w:t xml:space="preserve">) and annotated with the customer-dependent-completion decision (2026-06-04):</w:t>
            </w:r>
            <w:r>
              <w:t xml:space="preserve"> </w:t>
            </w:r>
            <w:r>
              <w:rPr>
                <w:rStyle w:val="VerbatimChar"/>
              </w:rPr>
              <w:t xml:space="preserve">ClosureMethod</w:t>
            </w:r>
            <w:r>
              <w:t xml:space="preserve"> </w:t>
            </w:r>
            <w:r>
              <w:t xml:space="preserve">is per-Item/per-customer (one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and the binding to a camera/MIP-capable Cell is</w:t>
            </w:r>
            <w:r>
              <w:t xml:space="preserve"> </w:t>
            </w:r>
            <w:r>
              <w:rPr>
                <w:b/>
                <w:bCs/>
              </w:rPr>
              <w:t xml:space="preserve">routing-trusted, not proc-enforced</w:t>
            </w:r>
            <w:r>
              <w:t xml:space="preserve">.</w:t>
            </w:r>
          </w:p>
        </w:tc>
      </w:tr>
      <w:tr>
        <w:tc>
          <w:tcPr/>
          <w:p>
            <w:pPr>
              <w:pStyle w:val="Compact"/>
            </w:pPr>
            <w:r>
              <w:t xml:space="preserve">1.9m</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§2 OperationTemplate —</w:t>
            </w:r>
            <w:r>
              <w:rPr>
                <w:b/>
                <w:bCs/>
              </w:rPr>
              <w:t xml:space="preserve"> </w:t>
            </w:r>
            <w:r>
              <w:rPr>
                <w:rStyle w:val="VerbatimChar"/>
                <w:b/>
                <w:bCs/>
              </w:rPr>
              <w:t xml:space="preserve">RequiresSubLotSplit BIT NOT NULL DEFAULT 0</w:t>
            </w:r>
            <w:r>
              <w:rPr>
                <w:b/>
                <w:bCs/>
              </w:rPr>
              <w:t xml:space="preserve"> </w:t>
            </w:r>
            <w:r>
              <w:rPr>
                <w:b/>
                <w:bCs/>
              </w:rPr>
              <w:t xml:space="preserve">added.</w:t>
            </w:r>
            <w:r>
              <w:t xml:space="preserve"> </w:t>
            </w:r>
            <w:r>
              <w:t xml:space="preserve">Control flag flowing from the 2026-04-29 Phased Plan v1.0 rebuild — Phase 4 Trim OUT branches on this flag (per FDS-05-009): when</w:t>
            </w:r>
            <w:r>
              <w:t xml:space="preserve"> </w:t>
            </w:r>
            <w:r>
              <w:rPr>
                <w:rStyle w:val="VerbatimChar"/>
              </w:rPr>
              <w:t xml:space="preserve">1</w:t>
            </w:r>
            <w:r>
              <w:t xml:space="preserve">, the closing proc splits the parent LOT into N children and calls</w:t>
            </w:r>
            <w:r>
              <w:t xml:space="preserve"> </w:t>
            </w:r>
            <w:r>
              <w:rPr>
                <w:rStyle w:val="VerbatimChar"/>
              </w:rPr>
              <w:t xml:space="preserve">Lot_MoveTo</w:t>
            </w:r>
            <w:r>
              <w:t xml:space="preserve"> </w:t>
            </w:r>
            <w:r>
              <w:t xml:space="preserve">per child to selected destination Machining Cells; when</w:t>
            </w:r>
            <w:r>
              <w:t xml:space="preserve"> </w:t>
            </w:r>
            <w:r>
              <w:rPr>
                <w:rStyle w:val="VerbatimChar"/>
              </w:rPr>
              <w:t xml:space="preserve">0</w:t>
            </w:r>
            <w:r>
              <w:t xml:space="preserve"> </w:t>
            </w:r>
            <w:r>
              <w:t xml:space="preserve">(default), the closing proc calls only</w:t>
            </w:r>
            <w:r>
              <w:t xml:space="preserve"> </w:t>
            </w:r>
            <w:r>
              <w:rPr>
                <w:rStyle w:val="VerbatimChar"/>
              </w:rPr>
              <w:t xml:space="preserve">Lot_MoveTo</w:t>
            </w:r>
            <w:r>
              <w:t xml:space="preserve"> </w:t>
            </w:r>
            <w:r>
              <w:t xml:space="preserve">and the parent LOT moves whole. Engineering authors per Item per Cell via the Configuration Tool. Versioned with the rest of the OperationTemplate row per the existing clone-to-modify pattern. Not all OperationTemplate codes consume the flag — Die Cast, Receiving, Machining IN, and Assembly operations ignore it (they have no outbound-distribution branch). SQL ALTER lands in the Phase 4 Plant-Floor migration (</w:t>
            </w:r>
            <w:r>
              <w:rPr>
                <w:rStyle w:val="VerbatimChar"/>
              </w:rPr>
              <w:t xml:space="preserve">0017_arc2_phase4_movement_trim_receiving.sql</w:t>
            </w:r>
            <w:r>
              <w:t xml:space="preserve">). No companion FDS change — FDS-05-009 already specifies the per-Item-per-Cell split decision; this column gives the FDS rule a queryable home in the data model.</w:t>
            </w:r>
          </w:p>
        </w:tc>
      </w:tr>
      <w:tr>
        <w:tc>
          <w:tcPr>
            <w:shd w:val="clear" w:color="auto" w:fill="F2F2F2"/>
          </w:tcPr>
          <w:tcPr/>
          <w:p>
            <w:pPr>
              <w:pStyle w:val="Compact"/>
            </w:pPr>
            <w:r>
              <w:t xml:space="preserve">1.9l</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FDS v0.11m reconciliation pass — DM aligned to FDS as source of truth.</w:t>
            </w:r>
            <w:r>
              <w:t xml:space="preserve"> </w:t>
            </w:r>
            <w:r>
              <w:t xml:space="preserve">Comprehensive sweep of stale wording across the doc following the FDS continuity + clarity passes in v0.11k/l/m.</w:t>
            </w:r>
            <w:r>
              <w:t xml:space="preserve"> </w:t>
            </w:r>
            <w:r>
              <w:rPr>
                <w:b/>
                <w:bCs/>
              </w:rPr>
              <w:t xml:space="preserve">§2 ContainerConfig:</w:t>
            </w:r>
            <w:r>
              <w:t xml:space="preserve"> </w:t>
            </w:r>
            <w:r>
              <w:rPr>
                <w:rStyle w:val="VerbatimChar"/>
              </w:rPr>
              <w:t xml:space="preserve">ClosureMethod</w:t>
            </w:r>
            <w:r>
              <w:t xml:space="preserve"> </w:t>
            </w:r>
            <w:r>
              <w:t xml:space="preserve">row reframed as</w:t>
            </w:r>
            <w:r>
              <w:t xml:space="preserve"> </w:t>
            </w:r>
            <w:r>
              <w:rPr>
                <w:b/>
                <w:bCs/>
              </w:rPr>
              <w:t xml:space="preserve">tray-level</w:t>
            </w:r>
            <w:r>
              <w:t xml:space="preserve"> </w:t>
            </w:r>
            <w:r>
              <w:t xml:space="preserve">trigger per FDS-06-014 —</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describe per-tray validation; container fill is MES-side accumulation (no PLC</w:t>
            </w:r>
            <w:r>
              <w:t xml:space="preserve"> </w:t>
            </w:r>
            <w:r>
              <w:rPr>
                <w:rStyle w:val="VerbatimChar"/>
              </w:rPr>
              <w:t xml:space="preserve">ContainerFullFlag</w:t>
            </w:r>
            <w:r>
              <w:t xml:space="preserve"> </w:t>
            </w:r>
            <w:r>
              <w:t xml:space="preserve">tag).</w:t>
            </w:r>
            <w:r>
              <w:t xml:space="preserve"> </w:t>
            </w:r>
            <w:r>
              <w:rPr>
                <w:b/>
                <w:bCs/>
              </w:rPr>
              <w:t xml:space="preserve">§2 Casting → Trim subsection retitled</w:t>
            </w:r>
            <w:r>
              <w:rPr>
                <w:b/>
                <w:bCs/>
              </w:rPr>
              <w:t xml:space="preserve"> </w:t>
            </w:r>
            <w:r>
              <w:rPr>
                <w:rStyle w:val="VerbatimChar"/>
                <w:b/>
                <w:bCs/>
              </w:rPr>
              <w:t xml:space="preserve">Trim → Machining</w:t>
            </w:r>
            <w:r>
              <w:t xml:space="preserve"> </w:t>
            </w:r>
            <w:r>
              <w:t xml:space="preserve">per FDS-05-033 v0.11m boundary clarification — LOT keeps cast-part identity through Casting and Trim; Trim sprue/deburr is yield loss via</w:t>
            </w:r>
            <w:r>
              <w:t xml:space="preserve"> </w:t>
            </w:r>
            <w:r>
              <w:rPr>
                <w:rStyle w:val="VerbatimChar"/>
              </w:rPr>
              <w:t xml:space="preserve">RejectEvent</w:t>
            </w:r>
            <w:r>
              <w:t xml:space="preserve"> </w:t>
            </w:r>
            <w:r>
              <w:t xml:space="preserve">on the same LOT; rename fires at first Machining Cell. BOM example rewritten (</w:t>
            </w:r>
            <w:r>
              <w:rPr>
                <w:rStyle w:val="VerbatimChar"/>
              </w:rPr>
              <w:t xml:space="preserve">5G0-TRIM</w:t>
            </w:r>
            <w:r>
              <w:t xml:space="preserve"> </w:t>
            </w:r>
            <w:r>
              <w:t xml:space="preserve">Component +</w:t>
            </w:r>
            <w:r>
              <w:t xml:space="preserve"> </w:t>
            </w:r>
            <w:r>
              <w:rPr>
                <w:rStyle w:val="VerbatimChar"/>
              </w:rPr>
              <w:t xml:space="preserve">5G0-MACHINED</w:t>
            </w:r>
            <w:r>
              <w:t xml:space="preserve"> </w:t>
            </w:r>
            <w:r>
              <w:t xml:space="preserve">Sub-Assembly). Backward-trace narrative rewritten — single Machining-IN consumption hop.</w:t>
            </w:r>
            <w:r>
              <w:t xml:space="preserve"> </w:t>
            </w:r>
            <w:r>
              <w:rPr>
                <w:b/>
                <w:bCs/>
              </w:rPr>
              <w:t xml:space="preserve">§2 NEW VIEW</w:t>
            </w:r>
            <w:r>
              <w:rPr>
                <w:b/>
                <w:bCs/>
              </w:rPr>
              <w:t xml:space="preserve"> </w:t>
            </w:r>
            <w:r>
              <w:rPr>
                <w:rStyle w:val="VerbatimChar"/>
                <w:b/>
                <w:bCs/>
              </w:rPr>
              <w:t xml:space="preserve">Parts.v_EffectiveItemLocation</w:t>
            </w:r>
            <w:r>
              <w:rPr>
                <w:b/>
                <w:bCs/>
              </w:rPr>
              <w:t xml:space="preserve"> </w:t>
            </w:r>
            <w:r>
              <w:rPr>
                <w:b/>
                <w:bCs/>
              </w:rPr>
              <w:t xml:space="preserve">(LocationId, ItemId, Source)</w:t>
            </w:r>
            <w:r>
              <w:t xml:space="preserve"> </w:t>
            </w:r>
            <w:r>
              <w:t xml:space="preserve">documented per FDS-02-012 — Direct ∪ BomDerived eligibility resolution; created in Arc 2 Phase 1 alongside</w:t>
            </w:r>
            <w:r>
              <w:t xml:space="preserve"> </w:t>
            </w:r>
            <w:r>
              <w:rPr>
                <w:rStyle w:val="VerbatimChar"/>
              </w:rPr>
              <w:t xml:space="preserve">ItemLocation_CheckEligibility</w:t>
            </w:r>
            <w:r>
              <w:t xml:space="preserve">.</w:t>
            </w:r>
            <w:r>
              <w:t xml:space="preserve"> </w:t>
            </w:r>
            <w:r>
              <w:rPr>
                <w:b/>
                <w:bCs/>
              </w:rPr>
              <w:t xml:space="preserve">§2 Item.DefaultSubLotQty</w:t>
            </w:r>
            <w:r>
              <w:t xml:space="preserve"> </w:t>
            </w:r>
            <w:r>
              <w:t xml:space="preserve">description corrected — split fires at Trim OUT (FDS-05-009), not Machining IN.</w:t>
            </w:r>
            <w:r>
              <w:t xml:space="preserve"> </w:t>
            </w:r>
            <w:r>
              <w:rPr>
                <w:b/>
                <w:bCs/>
              </w:rPr>
              <w:t xml:space="preserve">§2 ContainerSerial</w:t>
            </w:r>
            <w:r>
              <w:t xml:space="preserve"> </w:t>
            </w:r>
            <w:r>
              <w:t xml:space="preserve">UJ-16</w:t>
            </w:r>
            <w:r>
              <w:t xml:space="preserve"> </w:t>
            </w:r>
            <w:r>
              <w:rPr>
                <w:rStyle w:val="VerbatimChar"/>
              </w:rPr>
              <w:t xml:space="preserve">🔶 PENDING</w:t>
            </w:r>
            <w:r>
              <w:t xml:space="preserve"> </w:t>
            </w:r>
            <w:r>
              <w:t xml:space="preserve">callout converted to flowing prose — Resolved 2026-04-27 per OIR v2.14, Option A:</w:t>
            </w:r>
            <w:r>
              <w:t xml:space="preserve"> </w:t>
            </w:r>
            <w:r>
              <w:rPr>
                <w:rStyle w:val="VerbatimChar"/>
              </w:rPr>
              <w:t xml:space="preserve">HardwareInterlockBypassed BIT</w:t>
            </w:r>
            <w:r>
              <w:t xml:space="preserve"> </w:t>
            </w:r>
            <w:r>
              <w:t xml:space="preserve">lands on</w:t>
            </w:r>
            <w:r>
              <w:t xml:space="preserve"> </w:t>
            </w:r>
            <w:r>
              <w:rPr>
                <w:rStyle w:val="VerbatimChar"/>
              </w:rPr>
              <w:t xml:space="preserve">Lots.ContainerSerial</w:t>
            </w:r>
            <w:r>
              <w:t xml:space="preserve">.</w:t>
            </w:r>
            <w:r>
              <w:t xml:space="preserve"> </w:t>
            </w:r>
            <w:r>
              <w:rPr>
                <w:b/>
                <w:bCs/>
              </w:rPr>
              <w:t xml:space="preserve">§4 WorkOrderType</w:t>
            </w:r>
            <w:r>
              <w:t xml:space="preserve"> </w:t>
            </w:r>
            <w:r>
              <w:t xml:space="preserve">SQL correction follow-up note replaced with past-tense one-liner — migration</w:t>
            </w:r>
            <w:r>
              <w:t xml:space="preserve"> </w:t>
            </w:r>
            <w:r>
              <w:rPr>
                <w:rStyle w:val="VerbatimChar"/>
              </w:rPr>
              <w:t xml:space="preserve">0013_oi07_oi12_corrections.sql</w:t>
            </w:r>
            <w:r>
              <w:t xml:space="preserve"> </w:t>
            </w:r>
            <w:r>
              <w:t xml:space="preserve">landed 2026-04-28, 858/858 tests passing.</w:t>
            </w:r>
            <w:r>
              <w:t xml:space="preserve"> </w:t>
            </w:r>
            <w:r>
              <w:rPr>
                <w:b/>
                <w:bCs/>
              </w:rPr>
              <w:t xml:space="preserve">§4 WorkOrder</w:t>
            </w:r>
            <w:r>
              <w:t xml:space="preserve"> </w:t>
            </w:r>
            <w:r>
              <w:t xml:space="preserve">narrative tightened — dropped Arc 2 Phase 1 deployment-state admonition; column contract is the spec.</w:t>
            </w:r>
            <w:r>
              <w:t xml:space="preserve"> </w:t>
            </w:r>
            <w:r>
              <w:rPr>
                <w:b/>
                <w:bCs/>
              </w:rPr>
              <w:t xml:space="preserve">§4 ProductionEvent</w:t>
            </w:r>
            <w:r>
              <w:t xml:space="preserve"> </w:t>
            </w:r>
            <w:r>
              <w:t xml:space="preserve">narrative tightened — dropped v1.9 reshape framing and Arc 2 admonition;</w:t>
            </w:r>
            <w:r>
              <w:t xml:space="preserve"> </w:t>
            </w:r>
            <w:r>
              <w:t xml:space="preserve">“Checkpoint-shape event table”</w:t>
            </w:r>
            <w:r>
              <w:t xml:space="preserve"> </w:t>
            </w:r>
            <w:r>
              <w:t xml:space="preserve">describes the shape directly.</w:t>
            </w:r>
            <w:r>
              <w:t xml:space="preserve"> </w:t>
            </w:r>
            <w:r>
              <w:rPr>
                <w:b/>
                <w:bCs/>
              </w:rPr>
              <w:t xml:space="preserve">§4 deferred event tables (</w:t>
            </w:r>
            <w:r>
              <w:rPr>
                <w:rStyle w:val="VerbatimChar"/>
                <w:b/>
                <w:bCs/>
              </w:rPr>
              <w:t xml:space="preserve">WorkOrderOperation</w:t>
            </w:r>
            <w:r>
              <w:rPr>
                <w:b/>
                <w:bCs/>
              </w:rPr>
              <w:t xml:space="preserve">,</w:t>
            </w:r>
            <w:r>
              <w:rPr>
                <w:b/>
                <w:bCs/>
              </w:rPr>
              <w:t xml:space="preserve"> </w:t>
            </w:r>
            <w:r>
              <w:rPr>
                <w:rStyle w:val="VerbatimChar"/>
                <w:b/>
                <w:bCs/>
              </w:rPr>
              <w:t xml:space="preserve">ConsumptionEvent</w:t>
            </w:r>
            <w:r>
              <w:rPr>
                <w:b/>
                <w:bCs/>
              </w:rPr>
              <w:t xml:space="preserve">,</w:t>
            </w:r>
            <w:r>
              <w:rPr>
                <w:b/>
                <w:bCs/>
              </w:rPr>
              <w:t xml:space="preserve"> </w:t>
            </w:r>
            <w:r>
              <w:rPr>
                <w:rStyle w:val="VerbatimChar"/>
                <w:b/>
                <w:bCs/>
              </w:rPr>
              <w:t xml:space="preserve">RejectEvent</w:t>
            </w:r>
            <w:r>
              <w:rPr>
                <w:b/>
                <w:bCs/>
              </w:rPr>
              <w:t xml:space="preserve">) and §6</w:t>
            </w:r>
            <w:r>
              <w:rPr>
                <w:b/>
                <w:bCs/>
              </w:rPr>
              <w:t xml:space="preserve"> </w:t>
            </w:r>
            <w:r>
              <w:rPr>
                <w:rStyle w:val="VerbatimChar"/>
                <w:b/>
                <w:bCs/>
              </w:rPr>
              <w:t xml:space="preserve">DowntimeEvent</w:t>
            </w:r>
            <w:r>
              <w:rPr>
                <w:b/>
                <w:bCs/>
              </w:rPr>
              <w:t xml:space="preserve">:</w:t>
            </w:r>
            <w:r>
              <w:t xml:space="preserve"> </w:t>
            </w:r>
            <w:r>
              <w:rPr>
                <w:rStyle w:val="VerbatimChar"/>
              </w:rPr>
              <w:t xml:space="preserve">OperatorId</w:t>
            </w:r>
            <w:r>
              <w:t xml:space="preserve"> </w:t>
            </w:r>
            <w:r>
              <w:t xml:space="preserve">columns renamed to</w:t>
            </w:r>
            <w:r>
              <w:t xml:space="preserve"> </w:t>
            </w:r>
            <w:r>
              <w:rPr>
                <w:rStyle w:val="VerbatimChar"/>
              </w:rPr>
              <w:t xml:space="preserve">AppUserId</w:t>
            </w:r>
            <w:r>
              <w:t xml:space="preserve"> </w:t>
            </w:r>
            <w:r>
              <w:t xml:space="preserve">for consistency with the SP template (</w:t>
            </w:r>
            <w:r>
              <w:rPr>
                <w:rStyle w:val="VerbatimChar"/>
              </w:rPr>
              <w:t xml:space="preserve">@AppUserId BIGINT</w:t>
            </w:r>
            <w:r>
              <w:t xml:space="preserve">) and the v1.9</w:t>
            </w:r>
            <w:r>
              <w:t xml:space="preserve"> </w:t>
            </w:r>
            <w:r>
              <w:rPr>
                <w:rStyle w:val="VerbatimChar"/>
              </w:rPr>
              <w:t xml:space="preserve">ProductionEvent</w:t>
            </w:r>
            <w:r>
              <w:t xml:space="preserve"> </w:t>
            </w:r>
            <w:r>
              <w:t xml:space="preserve">reshape. Rule-of-law check: SP template at</w:t>
            </w:r>
            <w:r>
              <w:t xml:space="preserve"> </w:t>
            </w:r>
            <w:r>
              <w:rPr>
                <w:rStyle w:val="VerbatimChar"/>
              </w:rPr>
              <w:t xml:space="preserve">sql/scripts/_TEMPLATE_stored_procedure.sql</w:t>
            </w:r>
            <w:r>
              <w:t xml:space="preserve"> </w:t>
            </w:r>
            <w:r>
              <w:t xml:space="preserve">uses</w:t>
            </w:r>
            <w:r>
              <w:t xml:space="preserve"> </w:t>
            </w:r>
            <w:r>
              <w:rPr>
                <w:rStyle w:val="VerbatimChar"/>
              </w:rPr>
              <w:t xml:space="preserve">@AppUserId</w:t>
            </w:r>
            <w:r>
              <w:t xml:space="preserve">; the deferred event tables are not yet CREATEd in any of the 13 shipped migrations, so this is purely a DM spec alignment with no SQL impact.</w:t>
            </w:r>
            <w:r>
              <w:t xml:space="preserve"> </w:t>
            </w:r>
            <w:r>
              <w:rPr>
                <w:b/>
                <w:bCs/>
              </w:rPr>
              <w:t xml:space="preserve">§6 DowntimeEvent</w:t>
            </w:r>
            <w:r>
              <w:t xml:space="preserve"> </w:t>
            </w:r>
            <w:r>
              <w:t xml:space="preserve">UJ-14</w:t>
            </w:r>
            <w:r>
              <w:t xml:space="preserve"> </w:t>
            </w:r>
            <w:r>
              <w:rPr>
                <w:rStyle w:val="VerbatimChar"/>
              </w:rPr>
              <w:t xml:space="preserve">🔶 PENDING</w:t>
            </w:r>
            <w:r>
              <w:t xml:space="preserve"> </w:t>
            </w:r>
            <w:r>
              <w:t xml:space="preserve">callout converted to flowing prose — Resolved 2026-04-27 per OIR v2.14.</w:t>
            </w:r>
            <w:r>
              <w:t xml:space="preserve"> </w:t>
            </w:r>
            <w:r>
              <w:rPr>
                <w:b/>
                <w:bCs/>
              </w:rPr>
              <w:t xml:space="preserve">§7 Tools cross-references rewritten:</w:t>
            </w:r>
            <w:r>
              <w:t xml:space="preserve"> </w:t>
            </w:r>
            <w:r>
              <w:rPr>
                <w:rStyle w:val="VerbatimChar"/>
              </w:rPr>
              <w:t xml:space="preserve">Workorder.WorkOrder.ToolId</w:t>
            </w:r>
            <w:r>
              <w:t xml:space="preserve"> </w:t>
            </w:r>
            <w:r>
              <w:t xml:space="preserve">parenthetical no longer references the deleted</w:t>
            </w:r>
            <w:r>
              <w:t xml:space="preserve"> </w:t>
            </w:r>
            <w:r>
              <w:rPr>
                <w:rStyle w:val="VerbatimChar"/>
              </w:rPr>
              <w:t xml:space="preserve">Recipe</w:t>
            </w:r>
            <w:r>
              <w:t xml:space="preserve"> </w:t>
            </w:r>
            <w:r>
              <w:t xml:space="preserve">WorkOrderType (OI-07);</w:t>
            </w:r>
            <w:r>
              <w:t xml:space="preserve"> </w:t>
            </w:r>
            <w:r>
              <w:rPr>
                <w:rStyle w:val="VerbatimChar"/>
              </w:rPr>
              <w:t xml:space="preserve">Workorder.ProductionEvent.DieIdentifier</w:t>
            </w:r>
            <w:r>
              <w:t xml:space="preserve"> </w:t>
            </w:r>
            <w:r>
              <w:t xml:space="preserve">cross-ref replaced with</w:t>
            </w:r>
            <w:r>
              <w:t xml:space="preserve"> </w:t>
            </w:r>
            <w:r>
              <w:rPr>
                <w:rStyle w:val="VerbatimChar"/>
              </w:rPr>
              <w:t xml:space="preserve">Lots.Lot.ToolId</w:t>
            </w:r>
            <w:r>
              <w:t xml:space="preserve"> </w:t>
            </w:r>
            <w:r>
              <w:t xml:space="preserve">derivation rule (DieIdentifier column was DROPPED in v1.9 reshape); ItemTransform tombstone clause removed.</w:t>
            </w:r>
            <w:r>
              <w:t xml:space="preserve"> </w:t>
            </w:r>
            <w:r>
              <w:rPr>
                <w:b/>
                <w:bCs/>
              </w:rPr>
              <w:t xml:space="preserve">§1 Location:</w:t>
            </w:r>
            <w:r>
              <w:t xml:space="preserve"> </w:t>
            </w:r>
            <w:r>
              <w:rPr>
                <w:rStyle w:val="VerbatimChar"/>
              </w:rPr>
              <w:t xml:space="preserve">Terminal</w:t>
            </w:r>
            <w:r>
              <w:t xml:space="preserve"> </w:t>
            </w:r>
            <w:r>
              <w:t xml:space="preserve">LocationTypeDefinition seed-row description updated to</w:t>
            </w:r>
            <w:r>
              <w:t xml:space="preserve"> </w:t>
            </w:r>
            <w:r>
              <w:t xml:space="preserve">“mode derived from parent tier”</w:t>
            </w:r>
            <w:r>
              <w:t xml:space="preserve">;</w:t>
            </w:r>
            <w:r>
              <w:t xml:space="preserve"> </w:t>
            </w:r>
            <w:r>
              <w:t xml:space="preserve">“Terminals in the New Model”</w:t>
            </w:r>
            <w:r>
              <w:t xml:space="preserve"> </w:t>
            </w:r>
            <w:r>
              <w:t xml:space="preserve">callout rewritten for FDS-02-009/010/011 (two-mode model + scan-or-dropdown context selection);</w:t>
            </w:r>
            <w:r>
              <w:t xml:space="preserve"> </w:t>
            </w:r>
            <w:r>
              <w:rPr>
                <w:rStyle w:val="VerbatimChar"/>
              </w:rPr>
              <w:t xml:space="preserve">NumberOfCavities</w:t>
            </w:r>
            <w:r>
              <w:t xml:space="preserve"> </w:t>
            </w:r>
            <w:r>
              <w:t xml:space="preserve">removed as</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 explanatory note added — cavities belong to the die, not the press.</w:t>
            </w:r>
            <w:r>
              <w:t xml:space="preserve"> </w:t>
            </w:r>
            <w:r>
              <w:rPr>
                <w:b/>
                <w:bCs/>
              </w:rPr>
              <w:t xml:space="preserve">§3 Lots</w:t>
            </w:r>
            <w:r>
              <w:rPr>
                <w:b/>
                <w:bCs/>
              </w:rPr>
              <w:t xml:space="preserve"> </w:t>
            </w:r>
            <w:r>
              <w:rPr>
                <w:rStyle w:val="VerbatimChar"/>
                <w:b/>
                <w:bCs/>
              </w:rPr>
              <w:t xml:space="preserve">IdentifierSequence</w:t>
            </w:r>
            <w:r>
              <w:rPr>
                <w:b/>
                <w:bCs/>
              </w:rPr>
              <w:t xml:space="preserve"> </w:t>
            </w:r>
            <w:r>
              <w:rPr>
                <w:b/>
                <w:bCs/>
              </w:rPr>
              <w:t xml:space="preserve">reference</w:t>
            </w:r>
            <w:r>
              <w:t xml:space="preserve"> </w:t>
            </w:r>
            <w:r>
              <w:t xml:space="preserve">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for the OIR cross-ref (matches FDS v0.11m convention).</w:t>
            </w:r>
            <w:r>
              <w:t xml:space="preserve"> </w:t>
            </w:r>
            <w:r>
              <w:rPr>
                <w:b/>
                <w:bCs/>
              </w:rPr>
              <w:t xml:space="preserve">Document-wide:</w:t>
            </w:r>
            <w:r>
              <w:t xml:space="preserve"> </w:t>
            </w:r>
            <w:r>
              <w:rPr>
                <w:rStyle w:val="VerbatimChar"/>
              </w:rPr>
              <w:t xml:space="preserve">⚠ Implementation deferred to Arc 2 Phase N</w:t>
            </w:r>
            <w:r>
              <w:t xml:space="preserve"> </w:t>
            </w:r>
            <w:r>
              <w:t xml:space="preserve">admonitions stripped (5 instances) — DM is the big-picture end-goal final solution; deployment state belongs in the phased plan. No schema changes to currently-shipped tables; all changes are spec-doc alignment to FDS v0.11m.</w:t>
            </w:r>
          </w:p>
        </w:tc>
      </w:tr>
      <w:tr>
        <w:tc>
          <w:tcPr/>
          <w:p>
            <w:pPr>
              <w:pStyle w:val="Compact"/>
            </w:pPr>
            <w:r>
              <w:t xml:space="preserve">1.9k</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shd w:val="clear" w:color="auto" w:fill="F2F2F2"/>
          </w:tcPr>
          <w:tcPr/>
          <w:p>
            <w:pPr>
              <w:pStyle w:val="Compact"/>
            </w:pPr>
            <w:r>
              <w:t xml:space="preserve">1.9j</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1.9i</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shd w:val="clear" w:color="auto" w:fill="F2F2F2"/>
          </w:tcPr>
          <w:tcPr/>
          <w:p>
            <w:pPr>
              <w:pStyle w:val="Compact"/>
            </w:pPr>
            <w:r>
              <w:t xml:space="preserve">1.9h</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p>
            <w:pPr>
              <w:pStyle w:val="Compact"/>
            </w:pPr>
            <w:r>
              <w:t xml:space="preserve">1.9g</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shd w:val="clear" w:color="auto" w:fill="F2F2F2"/>
          </w:tcPr>
          <w:tcPr/>
          <w:p>
            <w:pPr>
              <w:pStyle w:val="Compact"/>
            </w:pPr>
            <w:r>
              <w:t xml:space="preserve">1.9f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p>
            <w:pPr>
              <w:pStyle w:val="Compact"/>
            </w:pPr>
            <w:r>
              <w:t xml:space="preserve">1.9e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shd w:val="clear" w:color="auto" w:fill="F2F2F2"/>
          </w:tcPr>
          <w:tcPr/>
          <w:p>
            <w:pPr>
              <w:pStyle w:val="Compact"/>
            </w:pPr>
            <w:r>
              <w:t xml:space="preserve">1.9d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p>
            <w:pPr>
              <w:pStyle w:val="Compact"/>
            </w:pPr>
            <w:r>
              <w:t xml:space="preserve">1.9c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shd w:val="clear" w:color="auto" w:fill="F2F2F2"/>
          </w:tcPr>
          <w:tcPr/>
          <w:p>
            <w:pPr>
              <w:pStyle w:val="Compact"/>
            </w:pPr>
            <w:r>
              <w:t xml:space="preserve">1.9b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X3cf8daec628262e16143f9a563bf69d3a565a6d"/>
    <w:p>
      <w:pPr>
        <w:pStyle w:val="Heading2"/>
      </w:pPr>
      <w:r>
        <w:t xml:space="preserve">Scaling Decisions (OI-35) — signed off 2026-06-08</w:t>
      </w:r>
    </w:p>
    <w:p>
      <w:pPr>
        <w:pStyle w:val="FirstParagraph"/>
      </w:pPr>
      <w:r>
        <w:t xml:space="preserve">Normative for all Arc-2 event-table DDL; governs</w:t>
      </w:r>
      <w:r>
        <w:t xml:space="preserve"> </w:t>
      </w:r>
      <w:r>
        <w:rPr>
          <w:rStyle w:val="VerbatimChar"/>
        </w:rPr>
        <w:t xml:space="preserve">0020_arc2_phase1_shop_floor_foundation.sql</w:t>
      </w:r>
      <w:r>
        <w:t xml:space="preserve">. Full design + rationale:</w:t>
      </w:r>
      <w:r>
        <w:t xml:space="preserve"> </w:t>
      </w:r>
      <w:r>
        <w:rPr>
          <w:rStyle w:val="VerbatimChar"/>
        </w:rPr>
        <w:t xml:space="preserve">docs/superpowers/specs/2026-06-09-arc2-phase1-sql-foundation-design.md</w:t>
      </w:r>
      <w:r>
        <w:t xml:space="preserve">; decision provenance:</w:t>
      </w:r>
      <w:r>
        <w:t xml:space="preserve"> </w:t>
      </w:r>
      <w:r>
        <w:rPr>
          <w:rStyle w:val="VerbatimChar"/>
        </w:rPr>
        <w:t xml:space="preserve">Meeting_Notes/2026-06-08_Phase0_Decision_Log.md</w:t>
      </w:r>
      <w:r>
        <w:t xml:space="preserve">.</w:t>
      </w:r>
    </w:p>
    <w:p>
      <w:pPr>
        <w:pStyle w:val="Compact"/>
        <w:numPr>
          <w:ilvl w:val="0"/>
          <w:numId w:val="1001"/>
        </w:numPr>
      </w:pPr>
      <w:r>
        <w:rPr>
          <w:b/>
          <w:bCs/>
        </w:rPr>
        <w:t xml:space="preserve">B2 Partitioning:</w:t>
      </w:r>
      <w:r>
        <w:t xml:space="preserve"> </w:t>
      </w:r>
      <w:r>
        <w:t xml:space="preserve">~14 high-volume Arc-2 event tables use</w:t>
      </w:r>
      <w:r>
        <w:t xml:space="preserve"> </w:t>
      </w:r>
      <w:r>
        <w:rPr>
          <w:b/>
          <w:bCs/>
        </w:rPr>
        <w:t xml:space="preserve">monthly</w:t>
      </w:r>
      <w:r>
        <w:rPr>
          <w:b/>
          <w:bCs/>
        </w:rPr>
        <w:t xml:space="preserve"> </w:t>
      </w:r>
      <w:r>
        <w:rPr>
          <w:rStyle w:val="VerbatimChar"/>
          <w:b/>
          <w:bCs/>
        </w:rPr>
        <w:t xml:space="preserve">RANGE RIGHT</w:t>
      </w:r>
      <w:r>
        <w:rPr>
          <w:b/>
          <w:bCs/>
        </w:rPr>
        <w:t xml:space="preserve"> </w:t>
      </w:r>
      <w:r>
        <w:rPr>
          <w:b/>
          <w:bCs/>
        </w:rPr>
        <w:t xml:space="preserve">partitioning</w:t>
      </w:r>
      <w:r>
        <w:t xml:space="preserve"> </w:t>
      </w:r>
      <w:r>
        <w:t xml:space="preserve">+ sliding-window retention. Partition function (</w:t>
      </w:r>
      <w:r>
        <w:rPr>
          <w:rStyle w:val="VerbatimChar"/>
        </w:rPr>
        <w:t xml:space="preserve">pf_MonthlyUtc</w:t>
      </w:r>
      <w:r>
        <w:t xml:space="preserve">) + scheme (</w:t>
      </w:r>
      <w:r>
        <w:rPr>
          <w:rStyle w:val="VerbatimChar"/>
        </w:rPr>
        <w:t xml:space="preserve">ps_MonthlyUtc</w:t>
      </w:r>
      <w:r>
        <w:t xml:space="preserve">, single</w:t>
      </w:r>
      <w:r>
        <w:t xml:space="preserve"> </w:t>
      </w:r>
      <w:r>
        <w:rPr>
          <w:rStyle w:val="VerbatimChar"/>
        </w:rPr>
        <w:t xml:space="preserve">PRIMARY</w:t>
      </w:r>
      <w:r>
        <w:t xml:space="preserve"> </w:t>
      </w:r>
      <w:r>
        <w:t xml:space="preserve">filegroup) created in</w:t>
      </w:r>
      <w:r>
        <w:t xml:space="preserve"> </w:t>
      </w:r>
      <w:r>
        <w:rPr>
          <w:rStyle w:val="VerbatimChar"/>
        </w:rPr>
        <w:t xml:space="preserve">0020</w:t>
      </w:r>
      <w:r>
        <w:t xml:space="preserve"> </w:t>
      </w:r>
      <w:r>
        <w:t xml:space="preserve">— cannot retrofit to populated tables.</w:t>
      </w:r>
      <w:r>
        <w:t xml:space="preserve"> </w:t>
      </w:r>
      <w:r>
        <w:rPr>
          <w:b/>
          <w:bCs/>
        </w:rPr>
        <w:t xml:space="preserve">Sliding-window mechanism is</w:t>
      </w:r>
      <w:r>
        <w:rPr>
          <w:b/>
          <w:bCs/>
        </w:rPr>
        <w:t xml:space="preserve"> </w:t>
      </w:r>
      <w:r>
        <w:rPr>
          <w:rStyle w:val="VerbatimChar"/>
          <w:b/>
          <w:bCs/>
        </w:rPr>
        <w:t xml:space="preserve">TRUNCATE TABLE … WITH (PARTITIONS(…))</w:t>
      </w:r>
      <w:r>
        <w:t xml:space="preserve"> </w:t>
      </w:r>
      <w:r>
        <w:t xml:space="preserve">(destructive age-out, no archive-to-coldstore in MVP), which imposes</w:t>
      </w:r>
      <w:r>
        <w:t xml:space="preserve"> </w:t>
      </w:r>
      <w:r>
        <w:rPr>
          <w:b/>
          <w:bCs/>
        </w:rPr>
        <w:t xml:space="preserve">no aligned-unique-index requirement</w:t>
      </w:r>
      <w:r>
        <w:t xml:space="preserve"> </w:t>
      </w:r>
      <w:r>
        <w:t xml:space="preserve">— so the project’s singleton</w:t>
      </w:r>
      <w:r>
        <w:t xml:space="preserve"> </w:t>
      </w:r>
      <w:r>
        <w:rPr>
          <w:rStyle w:val="VerbatimChar"/>
        </w:rPr>
        <w:t xml:space="preserve">BIGINT IDENTITY Id</w:t>
      </w:r>
      <w:r>
        <w:t xml:space="preserve"> </w:t>
      </w:r>
      <w:r>
        <w:t xml:space="preserve">PK convention is preserved (clustered index is the partition-aligned hot path, e.g. </w:t>
      </w:r>
      <w:r>
        <w:rPr>
          <w:rStyle w:val="VerbatimChar"/>
        </w:rPr>
        <w:t xml:space="preserve">(LotId, EventAt)</w:t>
      </w:r>
      <w:r>
        <w:t xml:space="preserve">;</w:t>
      </w:r>
      <w:r>
        <w:t xml:space="preserve"> </w:t>
      </w:r>
      <w:r>
        <w:rPr>
          <w:rStyle w:val="VerbatimChar"/>
        </w:rPr>
        <w:t xml:space="preserve">Id</w:t>
      </w:r>
      <w:r>
        <w:t xml:space="preserve"> </w:t>
      </w:r>
      <w:r>
        <w:t xml:space="preserve">stays a</w:t>
      </w:r>
      <w:r>
        <w:t xml:space="preserve"> </w:t>
      </w:r>
      <w:r>
        <w:rPr>
          <w:rStyle w:val="VerbatimChar"/>
        </w:rPr>
        <w:t xml:space="preserve">NONCLUSTERED</w:t>
      </w:r>
      <w:r>
        <w:t xml:space="preserve"> </w:t>
      </w:r>
      <w:r>
        <w:t xml:space="preserve">PK). Excludes</w:t>
      </w:r>
      <w:r>
        <w:t xml:space="preserve"> </w:t>
      </w:r>
      <w:r>
        <w:rPr>
          <w:rStyle w:val="VerbatimChar"/>
        </w:rPr>
        <w:t xml:space="preserve">Oee.DowntimeEvent</w:t>
      </w:r>
      <w:r>
        <w:t xml:space="preserve"> </w:t>
      </w:r>
      <w:r>
        <w:t xml:space="preserve">(Phase 8) and</w:t>
      </w:r>
      <w:r>
        <w:t xml:space="preserve"> </w:t>
      </w:r>
      <w:r>
        <w:rPr>
          <w:rStyle w:val="VerbatimChar"/>
        </w:rPr>
        <w:t xml:space="preserve">Quality.HoldEvent</w:t>
      </w:r>
      <w:r>
        <w:t xml:space="preserve"> </w:t>
      </w:r>
      <w:r>
        <w:t xml:space="preserve">(Phase 7) — each is partitioned in its owning phase’s migration.</w:t>
      </w:r>
    </w:p>
    <w:p>
      <w:pPr>
        <w:pStyle w:val="Compact"/>
        <w:numPr>
          <w:ilvl w:val="0"/>
          <w:numId w:val="1001"/>
        </w:numPr>
      </w:pPr>
      <w:r>
        <w:rPr>
          <w:b/>
          <w:bCs/>
        </w:rPr>
        <w:t xml:space="preserve">B3 Columnstore:</w:t>
      </w:r>
      <w:r>
        <w:t xml:space="preserve"> </w:t>
      </w:r>
      <w:r>
        <w:rPr>
          <w:b/>
          <w:bCs/>
        </w:rPr>
        <w:t xml:space="preserve">Deferred, partition-compatible</w:t>
      </w:r>
      <w:r>
        <w:t xml:space="preserve"> </w:t>
      </w:r>
      <w:r>
        <w:t xml:space="preserve">— columnstore may be added to aged (&gt;90-day) partitions later with no restructure; not built in MVP.</w:t>
      </w:r>
    </w:p>
    <w:p>
      <w:pPr>
        <w:pStyle w:val="Compact"/>
        <w:numPr>
          <w:ilvl w:val="0"/>
          <w:numId w:val="1001"/>
        </w:numPr>
      </w:pPr>
      <w:r>
        <w:rPr>
          <w:b/>
          <w:bCs/>
        </w:rPr>
        <w:t xml:space="preserve">B4 Genealogy closure:</w:t>
      </w:r>
      <w:r>
        <w:t xml:space="preserve"> </w:t>
      </w:r>
      <w:r>
        <w:rPr>
          <w:rStyle w:val="VerbatimChar"/>
        </w:rPr>
        <w:t xml:space="preserve">Lots.LotGenealogy</w:t>
      </w:r>
      <w:r>
        <w:t xml:space="preserve"> </w:t>
      </w:r>
      <w:r>
        <w:t xml:space="preserve">materialized as a</w:t>
      </w:r>
      <w:r>
        <w:t xml:space="preserve"> </w:t>
      </w:r>
      <w:r>
        <w:rPr>
          <w:b/>
          <w:bCs/>
        </w:rPr>
        <w:t xml:space="preserve">closure table</w:t>
      </w:r>
      <w:r>
        <w:t xml:space="preserve"> </w:t>
      </w:r>
      <w:r>
        <w:t xml:space="preserve">(</w:t>
      </w:r>
      <w:r>
        <w:rPr>
          <w:rStyle w:val="VerbatimChar"/>
        </w:rPr>
        <w:t xml:space="preserve">LotGenealogyClosure</w:t>
      </w:r>
      <w:r>
        <w:t xml:space="preserve">: ancestor/descendant/depth) maintained by genealogy procs — O(1) Honda trace. Created in</w:t>
      </w:r>
      <w:r>
        <w:t xml:space="preserve"> </w:t>
      </w:r>
      <w:r>
        <w:rPr>
          <w:rStyle w:val="VerbatimChar"/>
        </w:rPr>
        <w:t xml:space="preserve">0020</w:t>
      </w:r>
      <w:r>
        <w:t xml:space="preserve">;</w:t>
      </w:r>
      <w:r>
        <w:t xml:space="preserve"> </w:t>
      </w:r>
      <w:r>
        <w:rPr>
          <w:rStyle w:val="VerbatimChar"/>
        </w:rPr>
        <w:t xml:space="preserve">Lot_Create</w:t>
      </w:r>
      <w:r>
        <w:t xml:space="preserve"> </w:t>
      </w:r>
      <w:r>
        <w:t xml:space="preserve">writes the self-row (</w:t>
      </w:r>
      <w:r>
        <w:rPr>
          <w:rStyle w:val="VerbatimChar"/>
        </w:rPr>
        <w:t xml:space="preserve">Depth=0</w:t>
      </w:r>
      <w:r>
        <w:t xml:space="preserve">); split/merge maintenance is Phase 2.</w:t>
      </w:r>
    </w:p>
    <w:p>
      <w:pPr>
        <w:pStyle w:val="Compact"/>
        <w:numPr>
          <w:ilvl w:val="0"/>
          <w:numId w:val="1001"/>
        </w:numPr>
      </w:pPr>
      <w:r>
        <w:rPr>
          <w:b/>
          <w:bCs/>
        </w:rPr>
        <w:t xml:space="preserve">B5 Materialized quantities:</w:t>
      </w:r>
      <w:r>
        <w:t xml:space="preserve"> </w:t>
      </w:r>
      <w:r>
        <w:rPr>
          <w:rStyle w:val="VerbatimChar"/>
        </w:rPr>
        <w:t xml:space="preserve">Lots.Lot</w:t>
      </w:r>
      <w:r>
        <w:t xml:space="preserve"> </w:t>
      </w:r>
      <w:r>
        <w:t xml:space="preserve">carries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(proc-maintained);</w:t>
      </w:r>
      <w:r>
        <w:t xml:space="preserve"> </w:t>
      </w:r>
      <w:r>
        <w:rPr>
          <w:rStyle w:val="VerbatimChar"/>
        </w:rPr>
        <w:t xml:space="preserve">Lots.v_LotDerivedQuantities</w:t>
      </w:r>
      <w:r>
        <w:t xml:space="preserve"> </w:t>
      </w:r>
      <w:r>
        <w:t xml:space="preserve">ships as a</w:t>
      </w:r>
      <w:r>
        <w:t xml:space="preserve"> </w:t>
      </w:r>
      <w:r>
        <w:rPr>
          <w:b/>
          <w:bCs/>
        </w:rPr>
        <w:t xml:space="preserve">diagnostic fallback view</w:t>
      </w:r>
      <w:r>
        <w:t xml:space="preserve"> </w:t>
      </w:r>
      <w:r>
        <w:t xml:space="preserve">only.</w:t>
      </w:r>
    </w:p>
    <w:p>
      <w:pPr>
        <w:pStyle w:val="Compact"/>
        <w:numPr>
          <w:ilvl w:val="0"/>
          <w:numId w:val="1001"/>
        </w:numPr>
      </w:pPr>
      <w:r>
        <w:rPr>
          <w:b/>
          <w:bCs/>
        </w:rPr>
        <w:t xml:space="preserve">B6 Identifier sequence:</w:t>
      </w:r>
      <w:r>
        <w:t xml:space="preserve"> </w:t>
      </w:r>
      <w:r>
        <w:rPr>
          <w:rStyle w:val="VerbatimChar"/>
        </w:rPr>
        <w:t xml:space="preserve">Lots.IdentifierSequence_Next</w:t>
      </w:r>
      <w:r>
        <w:t xml:space="preserve"> </w:t>
      </w:r>
      <w:r>
        <w:t xml:space="preserve">is a</w:t>
      </w:r>
      <w:r>
        <w:t xml:space="preserve"> </w:t>
      </w:r>
      <w:r>
        <w:rPr>
          <w:b/>
          <w:bCs/>
        </w:rPr>
        <w:t xml:space="preserve">row-locked table</w:t>
      </w:r>
      <w:r>
        <w:t xml:space="preserve"> </w:t>
      </w:r>
      <w:r>
        <w:t xml:space="preserve">(not SQL</w:t>
      </w:r>
      <w:r>
        <w:t xml:space="preserve"> </w:t>
      </w:r>
      <w:r>
        <w:rPr>
          <w:rStyle w:val="VerbatimChar"/>
        </w:rPr>
        <w:t xml:space="preserve">SEQUENCE</w:t>
      </w:r>
      <w:r>
        <w:t xml:space="preserve">) — gap-free, format-controlled, reseedable, 9,999,999 rollover.</w:t>
      </w:r>
      <w:r>
        <w:t xml:space="preserve"> </w:t>
      </w:r>
      <w:r>
        <w:rPr>
          <w:b/>
          <w:bCs/>
        </w:rPr>
        <w:t xml:space="preserve">Cutover seed ≥ ~3,000,000</w:t>
      </w:r>
      <w:r>
        <w:t xml:space="preserve"> </w:t>
      </w:r>
      <w:r>
        <w:t xml:space="preserve">(integration constraint);</w:t>
      </w:r>
      <w:r>
        <w:t xml:space="preserve"> </w:t>
      </w:r>
      <w:r>
        <w:rPr>
          <w:b/>
          <w:bCs/>
        </w:rPr>
        <w:t xml:space="preserve">MESL/MESI</w:t>
      </w:r>
      <w:r>
        <w:t xml:space="preserve"> </w:t>
      </w:r>
      <w:r>
        <w:t xml:space="preserve">format retained; exact per-sequence seeds set at cutover (owed from Ben — a cutover gate, not a build gate).</w:t>
      </w:r>
    </w:p>
    <w:p>
      <w:pPr>
        <w:pStyle w:val="Compact"/>
        <w:numPr>
          <w:ilvl w:val="0"/>
          <w:numId w:val="1001"/>
        </w:numPr>
      </w:pPr>
      <w:r>
        <w:rPr>
          <w:b/>
          <w:bCs/>
        </w:rPr>
        <w:t xml:space="preserve">B7 OperationLog split:</w:t>
      </w:r>
      <w:r>
        <w:t xml:space="preserve"> </w:t>
      </w:r>
      <w:r>
        <w:rPr>
          <w:rStyle w:val="VerbatimChar"/>
        </w:rPr>
        <w:t xml:space="preserve">Audit.OperationLog</w:t>
      </w:r>
      <w:r>
        <w:t xml:space="preserve"> </w:t>
      </w:r>
      <w:r>
        <w:t xml:space="preserve">→ 7-yr general</w:t>
      </w:r>
      <w:r>
        <w:t xml:space="preserve"> </w:t>
      </w:r>
      <w:r>
        <w:rPr>
          <w:rStyle w:val="VerbatimChar"/>
        </w:rPr>
        <w:t xml:space="preserve">OperationLog</w:t>
      </w:r>
      <w:r>
        <w:t xml:space="preserve"> </w:t>
      </w:r>
      <w:r>
        <w:t xml:space="preserve">+ 20-yr</w:t>
      </w:r>
      <w:r>
        <w:t xml:space="preserve"> </w:t>
      </w:r>
      <w:r>
        <w:rPr>
          <w:rStyle w:val="VerbatimChar"/>
        </w:rPr>
        <w:t xml:space="preserve">Lots.LotEventLog</w:t>
      </w:r>
      <w:r>
        <w:t xml:space="preserve"> </w:t>
      </w:r>
      <w:r>
        <w:t xml:space="preserve">(both created/repartitioned in</w:t>
      </w:r>
      <w:r>
        <w:t xml:space="preserve"> </w:t>
      </w:r>
      <w:r>
        <w:rPr>
          <w:rStyle w:val="VerbatimChar"/>
        </w:rPr>
        <w:t xml:space="preserve">0020</w:t>
      </w:r>
      <w:r>
        <w:t xml:space="preserve">; lot-relevant events route to</w:t>
      </w:r>
      <w:r>
        <w:t xml:space="preserve"> </w:t>
      </w:r>
      <w:r>
        <w:rPr>
          <w:rStyle w:val="VerbatimChar"/>
        </w:rPr>
        <w:t xml:space="preserve">LotEventLog</w:t>
      </w:r>
      <w:r>
        <w:t xml:space="preserve"> </w:t>
      </w:r>
      <w:r>
        <w:t xml:space="preserve">via</w:t>
      </w:r>
      <w:r>
        <w:t xml:space="preserve"> </w:t>
      </w:r>
      <w:r>
        <w:rPr>
          <w:rStyle w:val="VerbatimChar"/>
        </w:rPr>
        <w:t xml:space="preserve">Audit_LogOperation</w:t>
      </w:r>
      <w:r>
        <w:t xml:space="preserve">).</w:t>
      </w:r>
    </w:p>
    <w:p>
      <w:pPr>
        <w:pStyle w:val="Compact"/>
        <w:numPr>
          <w:ilvl w:val="0"/>
          <w:numId w:val="1001"/>
        </w:numPr>
      </w:pPr>
      <w:r>
        <w:rPr>
          <w:b/>
          <w:bCs/>
        </w:rPr>
        <w:t xml:space="preserve">B8 Filtered indexes:</w:t>
      </w:r>
      <w:r>
        <w:t xml:space="preserve"> </w:t>
      </w:r>
      <w:r>
        <w:t xml:space="preserve">known hot-subset filtered indexes (active/non-deprecated, open holds, in-process lots) created in</w:t>
      </w:r>
      <w:r>
        <w:t xml:space="preserve"> </w:t>
      </w:r>
      <w:r>
        <w:rPr>
          <w:rStyle w:val="VerbatimChar"/>
        </w:rPr>
        <w:t xml:space="preserve">0020</w:t>
      </w:r>
      <w:r>
        <w:t xml:space="preserve">; others added reactively.</w:t>
      </w:r>
    </w:p>
    <w:p>
      <w:pPr>
        <w:pStyle w:val="Compact"/>
        <w:numPr>
          <w:ilvl w:val="0"/>
          <w:numId w:val="1001"/>
        </w:numPr>
      </w:pPr>
      <w:r>
        <w:rPr>
          <w:b/>
          <w:bCs/>
        </w:rPr>
        <w:t xml:space="preserve">B1 Retention:</w:t>
      </w:r>
      <w:r>
        <w:t xml:space="preserve"> </w:t>
      </w:r>
      <w:r>
        <w:t xml:space="preserve">per the FDS §11 retention table (20-yr Honda traceability vs 7-yr general operational/audit), enforced via the B2 sliding-window. Subject to MPP IT confirmation.</w:t>
      </w:r>
    </w:p>
    <w:p>
      <w:r>
        <w:pict>
          <v:rect style="width:0;height:1.5pt" o:hralign="center" o:hrstd="t" o:hr="t"/>
        </w:pict>
      </w:r>
    </w:p>
    <w:bookmarkEnd w:id="10"/>
    <w:bookmarkStart w:id="11" w:name="conventions"/>
    <w:p>
      <w:pPr>
        <w:pStyle w:val="Heading2"/>
      </w:pPr>
      <w:r>
        <w:t xml:space="preserve">Conventions</w:t>
      </w:r>
    </w:p>
    <w:p>
      <w:pPr>
        <w:pStyle w:val="Compact"/>
        <w:numPr>
          <w:ilvl w:val="0"/>
          <w:numId w:val="1002"/>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2"/>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2"/>
        </w:numPr>
      </w:pPr>
      <w:r>
        <w:rPr>
          <w:rStyle w:val="VerbatimChar"/>
        </w:rPr>
        <w:t xml:space="preserve">DeprecatedAt DATETIME2(3) NULL</w:t>
      </w:r>
      <w:r>
        <w:t xml:space="preserve"> </w:t>
      </w:r>
      <w:r>
        <w:t xml:space="preserve">for soft deletes (non-null = inactive)</w:t>
      </w:r>
    </w:p>
    <w:p>
      <w:pPr>
        <w:pStyle w:val="Compact"/>
        <w:numPr>
          <w:ilvl w:val="0"/>
          <w:numId w:val="1002"/>
        </w:numPr>
      </w:pPr>
      <w:r>
        <w:rPr>
          <w:rStyle w:val="VerbatimChar"/>
        </w:rPr>
        <w:t xml:space="preserve">DATETIME2(3)</w:t>
      </w:r>
      <w:r>
        <w:t xml:space="preserve"> </w:t>
      </w:r>
      <w:r>
        <w:t xml:space="preserve">for all timestamps (millisecond precision)</w:t>
      </w:r>
    </w:p>
    <w:p>
      <w:pPr>
        <w:pStyle w:val="Compact"/>
        <w:numPr>
          <w:ilvl w:val="0"/>
          <w:numId w:val="1002"/>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2"/>
        </w:numPr>
      </w:pPr>
      <w:r>
        <w:t xml:space="preserve">UOM as an explicit column on every quantitative field</w:t>
      </w:r>
    </w:p>
    <w:p>
      <w:pPr>
        <w:pStyle w:val="Compact"/>
        <w:numPr>
          <w:ilvl w:val="0"/>
          <w:numId w:val="1002"/>
        </w:numPr>
      </w:pPr>
      <w:r>
        <w:t xml:space="preserve">All enum and status values are code-table backed with FK — no free-text enums, no magic integers</w:t>
      </w:r>
    </w:p>
    <w:p>
      <w:pPr>
        <w:pStyle w:val="Compact"/>
        <w:numPr>
          <w:ilvl w:val="0"/>
          <w:numId w:val="1002"/>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2"/>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2"/>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1"/>
    <w:bookmarkStart w:id="20"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2"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3"/>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3"/>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3"/>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RefCycleTimeSec</w:t>
      </w:r>
      <w:r>
        <w:t xml:space="preserve">. Different definitions carry different attribute sets. (Cavity count is</w:t>
      </w:r>
      <w:r>
        <w:t xml:space="preserve"> </w:t>
      </w:r>
      <w:r>
        <w:rPr>
          <w:b/>
          <w:bCs/>
        </w:rPr>
        <w:t xml:space="preserve">not</w:t>
      </w:r>
      <w:r>
        <w:t xml:space="preserve"> </w:t>
      </w:r>
      <w:r>
        <w:t xml:space="preserve">a press attribute — cavities belong to the die; see</w:t>
      </w:r>
      <w:r>
        <w:t xml:space="preserv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in §7.)</w:t>
      </w:r>
    </w:p>
    <w:p>
      <w:pPr>
        <w:pStyle w:val="Compact"/>
        <w:numPr>
          <w:ilvl w:val="0"/>
          <w:numId w:val="1003"/>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3"/>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2"/>
    <w:bookmarkStart w:id="13"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3"/>
    <w:bookmarkStart w:id="14"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Operator HMI station — mode derived from parent tier (Cell-parent = Dedicated; WorkCenter- or Area-parent = Shared, per FDS-02-010)</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4"/>
    <w:bookmarkStart w:id="15"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Cavity count is not a press attribute.</w:t>
      </w:r>
      <w:r>
        <w:t xml:space="preserve"> </w:t>
      </w:r>
      <w:r>
        <w:t xml:space="preserve">Cavities belong to the die that’s currently mounted on the press, not to the press itself. See</w:t>
      </w:r>
      <w:r>
        <w:t xml:space="preserve"> </w:t>
      </w:r>
      <w:r>
        <w:rPr>
          <w:rStyle w:val="VerbatimChar"/>
        </w:rPr>
        <w:t xml:space="preserve">Tools.Tool</w:t>
      </w:r>
      <w:r>
        <w:t xml:space="preserve"> </w:t>
      </w:r>
      <w:r>
        <w:t xml:space="preserve">(</w:t>
      </w:r>
      <w:r>
        <w:rPr>
          <w:rStyle w:val="VerbatimChar"/>
        </w:rPr>
        <w:t xml:space="preserve">HasCavities=1</w:t>
      </w:r>
      <w:r>
        <w:t xml:space="preserve"> </w:t>
      </w:r>
      <w:r>
        <w:t xml:space="preserve">for Die-type Tools) and</w:t>
      </w:r>
      <w:r>
        <w:t xml:space="preserve"> </w:t>
      </w:r>
      <w:r>
        <w:rPr>
          <w:rStyle w:val="VerbatimChar"/>
        </w:rPr>
        <w:t xml:space="preserve">Tools.ToolCavity</w:t>
      </w:r>
      <w:r>
        <w:t xml:space="preserve"> </w:t>
      </w:r>
      <w:r>
        <w:t xml:space="preserve">in §7. The press’s cavity behavior changes with each die change; the data model captures that via</w:t>
      </w:r>
      <w:r>
        <w:t xml:space="preserve"> </w:t>
      </w:r>
      <w:r>
        <w:rPr>
          <w:rStyle w:val="VerbatimChar"/>
        </w:rPr>
        <w:t xml:space="preserve">Tools.ToolAssignment</w:t>
      </w:r>
      <w:r>
        <w:t xml:space="preserve"> </w:t>
      </w:r>
      <w:r>
        <w:t xml:space="preserve">(which die is currently on which Cell) rather than as a fixed press attribute.</w:t>
      </w:r>
    </w:p>
    <w:p>
      <w:pPr>
        <w:pStyle w:val="FirstParagraph"/>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lockText"/>
      </w:pPr>
      <w:r>
        <w:t xml:space="preserve">The</w:t>
      </w:r>
      <w:r>
        <w:t xml:space="preserve"> </w:t>
      </w:r>
      <w:r>
        <w:rPr>
          <w:rStyle w:val="VerbatimChar"/>
        </w:rPr>
        <w:t xml:space="preserve">CNCMachine</w:t>
      </w:r>
      <w:r>
        <w:t xml:space="preserve"> </w:t>
      </w:r>
      <w:r>
        <w:t xml:space="preserve">definition’s machining→assembly auto-move pairing is</w:t>
      </w:r>
      <w:r>
        <w:t xml:space="preserve"> </w:t>
      </w:r>
      <w:r>
        <w:rPr>
          <w:b/>
          <w:bCs/>
        </w:rPr>
        <w:t xml:space="preserve">not</w:t>
      </w:r>
      <w:r>
        <w:t xml:space="preserve"> </w:t>
      </w:r>
      <w:r>
        <w:t xml:space="preserve">an EAV attribute —</w:t>
      </w:r>
      <w:r>
        <w:t xml:space="preserve"> </w:t>
      </w:r>
      <w:r>
        <w:rPr>
          <w:rStyle w:val="VerbatimChar"/>
        </w:rPr>
        <w:t xml:space="preserve">CoupledDownstreamCellLocationId</w:t>
      </w:r>
      <w:r>
        <w:t xml:space="preserve"> </w:t>
      </w:r>
      <w:r>
        <w:t xml:space="preserve">is a typed self-FK column on</w:t>
      </w:r>
      <w:r>
        <w:t xml:space="preserve"> </w:t>
      </w:r>
      <w:r>
        <w:rPr>
          <w:rStyle w:val="VerbatimChar"/>
        </w:rPr>
        <w:t xml:space="preserve">Location.Location</w:t>
      </w:r>
      <w:r>
        <w:t xml:space="preserve"> </w:t>
      </w:r>
      <w:r>
        <w:t xml:space="preserve">(see the Location table below). Promoted out of the attribute model in v1.9p because it is a</w:t>
      </w:r>
      <w:r>
        <w:t xml:space="preserve"> </w:t>
      </w:r>
      <w:r>
        <w:rPr>
          <w:rStyle w:val="VerbatimChar"/>
        </w:rPr>
        <w:t xml:space="preserve">Location → Location</w:t>
      </w:r>
      <w:r>
        <w:t xml:space="preserve"> </w:t>
      </w:r>
      <w:r>
        <w:t xml:space="preserve">relationship read on the hot path of every coupled Machining OUT (FDS-06-008).</w:t>
      </w:r>
    </w:p>
    <w:bookmarkEnd w:id="15"/>
    <w:bookmarkStart w:id="16"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CoupledDownstreamCellLocationId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(self), NULL</w:t>
            </w:r>
          </w:p>
        </w:tc>
        <w:tc>
          <w:tcPr>
            <w:shd w:val="clear" w:color="auto" w:fill="F2F2F2"/>
          </w:tcPr>
          <w:tcPr/>
          <w:p>
            <w:pPr>
              <w:pStyle w:val="Compact"/>
            </w:pPr>
            <w:r>
              <w:rPr>
                <w:b/>
                <w:bCs/>
              </w:rPr>
              <w:t xml:space="preserve">Typed column (was a</w:t>
            </w:r>
            <w:r>
              <w:rPr>
                <w:b/>
                <w:bCs/>
              </w:rPr>
              <w:t xml:space="preserve"> </w:t>
            </w:r>
            <w:r>
              <w:rPr>
                <w:rStyle w:val="VerbatimChar"/>
                <w:b/>
                <w:bCs/>
              </w:rPr>
              <w:t xml:space="preserve">CNCMachine</w:t>
            </w:r>
            <w:r>
              <w:rPr>
                <w:b/>
                <w:bCs/>
              </w:rPr>
              <w:t xml:space="preserve"> </w:t>
            </w:r>
            <w:r>
              <w:rPr>
                <w:b/>
                <w:bCs/>
              </w:rPr>
              <w:t xml:space="preserve">LocationAttribute pre-v1.9p).</w:t>
            </w:r>
            <w:r>
              <w:t xml:space="preserve"> </w:t>
            </w:r>
            <w:r>
              <w:t xml:space="preserve">On a Machining Cell, the</w:t>
            </w:r>
            <w:r>
              <w:t xml:space="preserve"> </w:t>
            </w:r>
            <w:r>
              <w:rPr>
                <w:rStyle w:val="VerbatimChar"/>
              </w:rPr>
              <w:t xml:space="preserve">Location.Id</w:t>
            </w:r>
            <w:r>
              <w:t xml:space="preserve"> </w:t>
            </w:r>
            <w:r>
              <w:t xml:space="preserve">of the Cell that machined LOTs auto-move to on Machining OUT (FDS-06-008) — typically the paired Assembly Cell in the same WorkCenter. When non-NULL, PLC-signalled machining completion writes a</w:t>
            </w:r>
            <w:r>
              <w:t xml:space="preserve"> </w:t>
            </w:r>
            <w:r>
              <w:rPr>
                <w:rStyle w:val="VerbatimChar"/>
              </w:rPr>
              <w:t xml:space="preserve">Workorder.ProductionEvent</w:t>
            </w:r>
            <w:r>
              <w:t xml:space="preserve"> </w:t>
            </w:r>
            <w:r>
              <w:t xml:space="preserve">+ a</w:t>
            </w:r>
            <w:r>
              <w:t xml:space="preserve"> </w:t>
            </w:r>
            <w:r>
              <w:rPr>
                <w:rStyle w:val="VerbatimChar"/>
              </w:rPr>
              <w:t xml:space="preserve">Lots.LotMovement</w:t>
            </w:r>
            <w:r>
              <w:t xml:space="preserve"> </w:t>
            </w:r>
            <w:r>
              <w:t xml:space="preserve">from this Cell to the referenced Cell and updates the LOT’s</w:t>
            </w:r>
            <w:r>
              <w:t xml:space="preserve"> </w:t>
            </w:r>
            <w:r>
              <w:rPr>
                <w:rStyle w:val="VerbatimChar"/>
              </w:rPr>
              <w:t xml:space="preserve">CurrentLocationId</w:t>
            </w:r>
            <w:r>
              <w:t xml:space="preserve"> </w:t>
            </w:r>
            <w:r>
              <w:t xml:space="preserve">— no operator scan. NULL = uncoupled/legacy path: completion writes the</w:t>
            </w:r>
            <w:r>
              <w:t xml:space="preserve"> </w:t>
            </w:r>
            <w:r>
              <w:rPr>
                <w:rStyle w:val="VerbatimChar"/>
              </w:rPr>
              <w:t xml:space="preserve">ProductionEvent</w:t>
            </w:r>
            <w:r>
              <w:t xml:space="preserve"> </w:t>
            </w:r>
            <w:r>
              <w:t xml:space="preserve">only and the LOT stays put awaiting operator-driven movement. The self-FK gives referential integrity; the</w:t>
            </w:r>
            <w:r>
              <w:t xml:space="preserve"> </w:t>
            </w:r>
            <w:r>
              <w:t xml:space="preserve">“target must be a Cell-tier (Assembly) Location”</w:t>
            </w:r>
            <w:r>
              <w:t xml:space="preserve"> </w:t>
            </w:r>
            <w:r>
              <w:t xml:space="preserve">rule is enforced by the Arc 2 write/config-save proc, not a CHECK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0019_location_coupled_downstream_cell</w:t>
            </w:r>
            <w:r>
              <w:t xml:space="preserve">.</w:t>
            </w: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p>
      <w:pPr>
        <w:pStyle w:val="BlockText"/>
      </w:pPr>
      <w:r>
        <w:rPr>
          <w:b/>
          <w:bCs/>
        </w:rPr>
        <w:t xml:space="preserve">Why</w:t>
      </w:r>
      <w:r>
        <w:rPr>
          <w:b/>
          <w:bCs/>
        </w:rPr>
        <w:t xml:space="preserve"> </w:t>
      </w:r>
      <w:r>
        <w:rPr>
          <w:rStyle w:val="VerbatimChar"/>
          <w:b/>
          <w:bCs/>
        </w:rPr>
        <w:t xml:space="preserve">CoupledDownstreamCellLocationId</w:t>
      </w:r>
      <w:r>
        <w:rPr>
          <w:b/>
          <w:bCs/>
        </w:rPr>
        <w:t xml:space="preserve"> </w:t>
      </w:r>
      <w:r>
        <w:rPr>
          <w:b/>
          <w:bCs/>
        </w:rPr>
        <w:t xml:space="preserve">is a typed self-FK, not a</w:t>
      </w:r>
      <w:r>
        <w:rPr>
          <w:b/>
          <w:bCs/>
        </w:rPr>
        <w:t xml:space="preserve"> </w:t>
      </w:r>
      <w:r>
        <w:rPr>
          <w:rStyle w:val="VerbatimChar"/>
          <w:b/>
          <w:bCs/>
        </w:rPr>
        <w:t xml:space="preserve">LocationAttribute</w:t>
      </w:r>
      <w:r>
        <w:rPr>
          <w:b/>
          <w:bCs/>
        </w:rPr>
        <w:t xml:space="preserve"> </w:t>
      </w:r>
      <w:r>
        <w:rPr>
          <w:b/>
          <w:bCs/>
        </w:rPr>
        <w:t xml:space="preserve">(v1.9p):</w:t>
      </w:r>
      <w:r>
        <w:t xml:space="preserve"> </w:t>
      </w:r>
      <w:r>
        <w:t xml:space="preserve">it is a</w:t>
      </w:r>
      <w:r>
        <w:t xml:space="preserve"> </w:t>
      </w:r>
      <w:r>
        <w:rPr>
          <w:rStyle w:val="VerbatimChar"/>
        </w:rPr>
        <w:t xml:space="preserve">Location → Location</w:t>
      </w:r>
      <w:r>
        <w:t xml:space="preserve"> </w:t>
      </w:r>
      <w:r>
        <w:t xml:space="preserve">relationship read on the hot path of every coupled Machining-OUT completion. As an EAV</w:t>
      </w:r>
      <w:r>
        <w:t xml:space="preserve"> </w:t>
      </w:r>
      <w:r>
        <w:rPr>
          <w:rStyle w:val="VerbatimChar"/>
        </w:rPr>
        <w:t xml:space="preserve">LocationAttribute.AttributeValue NVARCHAR(255)</w:t>
      </w:r>
      <w:r>
        <w:t xml:space="preserve"> </w:t>
      </w:r>
      <w:r>
        <w:t xml:space="preserve">it carried no referential integrity (could dangle to a deprecated / non-Cell row) and forced a string→Id pivot per event. Promoted to a typed column</w:t>
      </w:r>
      <w:r>
        <w:t xml:space="preserve"> </w:t>
      </w:r>
      <w:r>
        <w:rPr>
          <w:b/>
          <w:bCs/>
        </w:rPr>
        <w:t xml:space="preserve">before</w:t>
      </w:r>
      <w:r>
        <w:t xml:space="preserve"> </w:t>
      </w:r>
      <w:r>
        <w:t xml:space="preserve">the Arc 2 auto-move flow consumes it (cheapest moment — it was spec’d but never seeded, so no value backfill). The generic LocationAttribute editor no longer manages it; surfacing it in</w:t>
      </w:r>
      <w:r>
        <w:t xml:space="preserve"> </w:t>
      </w:r>
      <w:r>
        <w:rPr>
          <w:rStyle w:val="VerbatimChar"/>
        </w:rPr>
        <w:t xml:space="preserve">Location_Get</w:t>
      </w:r>
      <w:r>
        <w:t xml:space="preserve"> </w:t>
      </w:r>
      <w:r>
        <w:t xml:space="preserve">+ a Config Tool Cell-picker dropdown is Arc 2 wiring — the column exists and is integrity-checked now.</w:t>
      </w:r>
    </w:p>
    <w:bookmarkEnd w:id="16"/>
    <w:bookmarkStart w:id="17"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7"/>
    <w:bookmarkStart w:id="18" w:name="terminals-in-the-new-model"/>
    <w:p>
      <w:pPr>
        <w:pStyle w:val="Heading3"/>
      </w:pPr>
      <w:r>
        <w:t xml:space="preserve">Terminals in the New Model</w:t>
      </w:r>
    </w:p>
    <w:p>
      <w:pPr>
        <w:pStyle w:val="BlockText"/>
      </w:pPr>
      <w:r>
        <w:t xml:space="preserve">✅</w:t>
      </w:r>
      <w:r>
        <w:t xml:space="preserve"> </w:t>
      </w:r>
      <w:r>
        <w:rPr>
          <w:b/>
          <w:bCs/>
        </w:rPr>
        <w:t xml:space="preserve">RESOLVED — OI-08 / UJ-12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WorkCenter- or Area-parented terminals operate in</w:t>
      </w:r>
      <w:r>
        <w:t xml:space="preserve"> </w:t>
      </w:r>
      <w:r>
        <w:rPr>
          <w:b/>
          <w:bCs/>
        </w:rPr>
        <w:t xml:space="preserve">Shared</w:t>
      </w:r>
      <w:r>
        <w:t xml:space="preserve"> </w:t>
      </w:r>
      <w:r>
        <w:t xml:space="preserve">mode (operator selects the active Cell at session start by scan</w:t>
      </w:r>
      <w:r>
        <w:t xml:space="preserve"> </w:t>
      </w:r>
      <w:r>
        <w:rPr>
          <w:b/>
          <w:bCs/>
        </w:rPr>
        <w:t xml:space="preserve">or</w:t>
      </w:r>
      <w:r>
        <w:t xml:space="preserve"> </w:t>
      </w:r>
      <w:r>
        <w:t xml:space="preserve">dropdown, MAY switch mid-session by either mechanism). Descendant Cells of the terminal’s parent Location define the eligible context set on Shared terminals.</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(the active Cell context — either fixed by parent on Dedicated terminals or selected by scan/dropdown on Shared terminals)</w:t>
      </w:r>
    </w:p>
    <w:bookmarkEnd w:id="18"/>
    <w:bookmarkStart w:id="19" w:name="appuser"/>
    <w:p>
      <w:pPr>
        <w:pStyle w:val="Heading3"/>
      </w:pPr>
      <w:r>
        <w:t xml:space="preserve">AppUser</w:t>
      </w:r>
    </w:p>
    <w:p>
      <w:pPr>
        <w:pStyle w:val="FirstParagraph"/>
      </w:pPr>
      <w:r>
        <w:t xml:space="preserve">MES users in two classes (FDS §4):</w:t>
      </w:r>
    </w:p>
    <w:p>
      <w:pPr>
        <w:pStyle w:val="Compact"/>
        <w:numPr>
          <w:ilvl w:val="0"/>
          <w:numId w:val="1004"/>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4"/>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9"/>
    <w:bookmarkEnd w:id="20"/>
    <w:bookmarkStart w:id="38"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p>
      <w:pPr>
        <w:pStyle w:val="BodyText"/>
      </w:pPr>
      <w:r>
        <w:rPr>
          <w:b/>
          <w:bCs/>
        </w:rPr>
        <w:t xml:space="preserve">Views (v1.9l):</w:t>
      </w:r>
      <w:r>
        <w:t xml:space="preserve"> </w:t>
      </w:r>
      <w:r>
        <w:rPr>
          <w:rStyle w:val="VerbatimChar"/>
        </w:rPr>
        <w:t xml:space="preserve">Parts.v_EffectiveItemLocation (LocationId, ItemId, Source)</w:t>
      </w:r>
      <w:r>
        <w:t xml:space="preserve"> </w:t>
      </w:r>
      <w:r>
        <w:t xml:space="preserve">— fronts the FDS-02-012 eligibility check at scan-in. Computes the union of two paths:</w:t>
      </w:r>
      <w:r>
        <w:t xml:space="preserve"> </w:t>
      </w:r>
      <w:r>
        <w:rPr>
          <w:b/>
          <w:bCs/>
        </w:rPr>
        <w:t xml:space="preserve">Direct</w:t>
      </w:r>
      <w:r>
        <w:t xml:space="preserve"> </w:t>
      </w:r>
      <w:r>
        <w:t xml:space="preserve">= a</w:t>
      </w:r>
      <w:r>
        <w:t xml:space="preserve"> </w:t>
      </w:r>
      <w:r>
        <w:rPr>
          <w:rStyle w:val="VerbatimChar"/>
        </w:rPr>
        <w:t xml:space="preserve">Parts.ItemLocation</w:t>
      </w:r>
      <w:r>
        <w:t xml:space="preserve"> </w:t>
      </w:r>
      <w:r>
        <w:t xml:space="preserve">row exists for the LOT’s</w:t>
      </w:r>
      <w:r>
        <w:t xml:space="preserve"> </w:t>
      </w:r>
      <w:r>
        <w:rPr>
          <w:rStyle w:val="VerbatimChar"/>
        </w:rPr>
        <w:t xml:space="preserve">ItemId</w:t>
      </w:r>
      <w:r>
        <w:t xml:space="preserve"> </w:t>
      </w:r>
      <w:r>
        <w:t xml:space="preserve">at the scanned Cell or any ancestor tier (per FDS-03-014 hierarchy cascade — Cell → WorkCenter → Area → Site);</w:t>
      </w:r>
      <w:r>
        <w:t xml:space="preserve"> </w:t>
      </w:r>
      <w:r>
        <w:rPr>
          <w:b/>
          <w:bCs/>
        </w:rPr>
        <w:t xml:space="preserve">BomDerived</w:t>
      </w:r>
      <w:r>
        <w:t xml:space="preserve"> </w:t>
      </w:r>
      <w:r>
        <w:t xml:space="preserve">= 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resolves at this Cell. A LOT is eligible if</w:t>
      </w:r>
      <w:r>
        <w:t xml:space="preserve"> </w:t>
      </w:r>
      <w:r>
        <w:rPr>
          <w:b/>
          <w:bCs/>
        </w:rPr>
        <w:t xml:space="preserve">either</w:t>
      </w:r>
      <w:r>
        <w:t xml:space="preserve"> </w:t>
      </w:r>
      <w:r>
        <w:t xml:space="preserve">path matches. Active BOM membership requires</w:t>
      </w:r>
      <w:r>
        <w:t xml:space="preserve"> </w:t>
      </w:r>
      <w:r>
        <w:rPr>
          <w:rStyle w:val="VerbatimChar"/>
        </w:rPr>
        <w:t xml:space="preserve">Parts.Bom.PublishedAt IS NOT NULL AND Parts.Bom.DeprecatedAt IS NULL</w:t>
      </w:r>
      <w:r>
        <w:t xml:space="preserve">. The</w:t>
      </w:r>
      <w:r>
        <w:t xml:space="preserve"> </w:t>
      </w:r>
      <w:r>
        <w:rPr>
          <w:rStyle w:val="VerbatimChar"/>
        </w:rPr>
        <w:t xml:space="preserve">Source</w:t>
      </w:r>
      <w:r>
        <w:t xml:space="preserve"> </w:t>
      </w:r>
      <w:r>
        <w:t xml:space="preserve">column distinguishes</w:t>
      </w:r>
      <w:r>
        <w:t xml:space="preserve"> </w:t>
      </w:r>
      <w:r>
        <w:rPr>
          <w:rStyle w:val="VerbatimChar"/>
        </w:rPr>
        <w:t xml:space="preserve">Direct</w:t>
      </w:r>
      <w:r>
        <w:t xml:space="preserve"> </w:t>
      </w:r>
      <w:r>
        <w:t xml:space="preserve">vs</w:t>
      </w:r>
      <w:r>
        <w:t xml:space="preserve"> </w:t>
      </w:r>
      <w:r>
        <w:rPr>
          <w:rStyle w:val="VerbatimChar"/>
        </w:rPr>
        <w:t xml:space="preserve">BomDerived</w:t>
      </w:r>
      <w:r>
        <w:t xml:space="preserve"> </w:t>
      </w:r>
      <w:r>
        <w:t xml:space="preserve">for diagnostic queries; the eligibility check itself only cares whether</w:t>
      </w:r>
      <w:r>
        <w:t xml:space="preserve"> </w:t>
      </w:r>
      <w:r>
        <w:rPr>
          <w:i/>
          <w:iCs/>
        </w:rPr>
        <w:t xml:space="preserve">any</w:t>
      </w:r>
      <w:r>
        <w:t xml:space="preserve"> </w:t>
      </w:r>
      <w:r>
        <w:t xml:space="preserve">row exists. Consumed by the</w:t>
      </w:r>
      <w:r>
        <w:t xml:space="preserve"> </w:t>
      </w:r>
      <w:r>
        <w:rPr>
          <w:rStyle w:val="VerbatimChar"/>
        </w:rPr>
        <w:t xml:space="preserve">Parts.ItemLocation_CheckEligibility</w:t>
      </w:r>
      <w:r>
        <w:t xml:space="preserve"> </w:t>
      </w:r>
      <w:r>
        <w:t xml:space="preserve">proc that fronts every scan-in mutation. Avoids the configuration explosion of enumerating every pass-through component (e.g., a 20-line BOM × N assembly Cells = 20N rows). Created in the Arc 2 Phase 1 migration alongside</w:t>
      </w:r>
      <w:r>
        <w:t xml:space="preserve"> </w:t>
      </w:r>
      <w:r>
        <w:rPr>
          <w:rStyle w:val="VerbatimChar"/>
        </w:rPr>
        <w:t xml:space="preserve">Parts.ItemLocation_CheckEligibility</w:t>
      </w:r>
      <w:r>
        <w:t xml:space="preserve">. See FDS-02-012 for the eligibility resolution rule.</w:t>
      </w:r>
    </w:p>
    <w:bookmarkStart w:id="21"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1"/>
    <w:bookmarkStart w:id="22"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2"/>
    <w:bookmarkStart w:id="23"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Used at</w:t>
            </w:r>
            <w:r>
              <w:t xml:space="preserve"> </w:t>
            </w:r>
            <w:r>
              <w:rPr>
                <w:b/>
                <w:bCs/>
              </w:rPr>
              <w:t xml:space="preserve">Machining OUT</w:t>
            </w:r>
            <w:r>
              <w:t xml:space="preserve"> </w:t>
            </w:r>
            <w:r>
              <w:t xml:space="preserve">when a machined LOT is split across N downstream destinations on a sublotting line (per FDS-05-009).</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3"/>
    <w:bookmarkStart w:id="24"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4"/>
    <w:bookmarkStart w:id="25"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5"/>
    <w:bookmarkStart w:id="26"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6"/>
    <w:bookmarkStart w:id="27"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operationcategory"/>
    <w:p>
      <w:pPr>
        <w:pStyle w:val="Heading3"/>
      </w:pPr>
      <w:r>
        <w:t xml:space="preserve">OperationCategory</w:t>
      </w:r>
    </w:p>
    <w:p>
      <w:pPr>
        <w:pStyle w:val="FirstParagraph"/>
      </w:pPr>
      <w:r>
        <w:t xml:space="preserve">Read-only code table grouping operation roles for Config-Tool display. Seeded (3 rows):</w:t>
      </w:r>
      <w:r>
        <w:t xml:space="preserve"> </w:t>
      </w:r>
      <w:r>
        <w:rPr>
          <w:rStyle w:val="VerbatimChar"/>
        </w:rPr>
        <w:t xml:space="preserve">DieCast</w:t>
      </w:r>
      <w:r>
        <w:t xml:space="preserve"> </w:t>
      </w:r>
      <w:r>
        <w:t xml:space="preserve">(Die Cast),</w:t>
      </w:r>
      <w:r>
        <w:t xml:space="preserve"> </w:t>
      </w:r>
      <w:r>
        <w:rPr>
          <w:rStyle w:val="VerbatimChar"/>
        </w:rPr>
        <w:t xml:space="preserve">Trim</w:t>
      </w:r>
      <w:r>
        <w:t xml:space="preserve"> </w:t>
      </w:r>
      <w:r>
        <w:t xml:space="preserve">(Trim),</w:t>
      </w:r>
      <w:r>
        <w:t xml:space="preserve"> </w:t>
      </w:r>
      <w:r>
        <w:rPr>
          <w:rStyle w:val="VerbatimChar"/>
        </w:rPr>
        <w:t xml:space="preserve">MachiningAssembly</w:t>
      </w:r>
      <w:r>
        <w:t xml:space="preserve"> </w:t>
      </w:r>
      <w:r>
        <w:t xml:space="preserve">(Machining &amp; Assembly). Added 2026-07-02 (operation-type restructure,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 MachiningAssembly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ype"/>
    <w:p>
      <w:pPr>
        <w:pStyle w:val="Heading3"/>
      </w:pPr>
      <w:r>
        <w:t xml:space="preserve">OperationType</w:t>
      </w:r>
    </w:p>
    <w:p>
      <w:pPr>
        <w:pStyle w:val="FirstParagraph"/>
      </w:pPr>
      <w:r>
        <w:t xml:space="preserve">Read-only code table of operation</w:t>
      </w:r>
      <w:r>
        <w:t xml:space="preserve"> </w:t>
      </w:r>
      <w:r>
        <w:rPr>
          <w:b/>
          <w:bCs/>
        </w:rPr>
        <w:t xml:space="preserve">roles</w:t>
      </w:r>
      <w:r>
        <w:t xml:space="preserve"> </w:t>
      </w:r>
      <w:r>
        <w:t xml:space="preserve">— the stable identity a terminal binds to (via its default view / tab focus) so the scanned LOT’s route resolves the right</w:t>
      </w:r>
      <w:r>
        <w:t xml:space="preserve"> </w:t>
      </w:r>
      <w:r>
        <w:rPr>
          <w:rStyle w:val="VerbatimChar"/>
        </w:rPr>
        <w:t xml:space="preserve">OperationTemplate</w:t>
      </w:r>
      <w:r>
        <w:t xml:space="preserve">, and the axis that lets one template be reused across all areas of a kind (e.g. one die-cast template for DC1–DC4). Seeded (8 rows). Added 2026-07-02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TrimIn, TrimOut, MachiningIn, MachiningOut, AssemblyIn, AssemblyOut, CNC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OperationCategoryId</w:t>
            </w:r>
          </w:p>
        </w:tc>
        <w:tc>
          <w:tcPr>
            <w:shd w:val="clear" w:color="auto" w:fill="F2F2F2"/>
          </w:tcPr>
          <w:tcPr/>
          <w:p>
            <w:pPr>
              <w:pStyle w:val="Compact"/>
            </w:pPr>
            <w:r>
              <w:t xml:space="preserve">BIGINT</w:t>
            </w:r>
          </w:p>
        </w:tc>
        <w:tc>
          <w:tcPr>
            <w:shd w:val="clear" w:color="auto" w:fill="F2F2F2"/>
          </w:tcPr>
          <w:tcPr/>
          <w:p>
            <w:pPr>
              <w:pStyle w:val="Compact"/>
            </w:pPr>
            <w:r>
              <w:t xml:space="preserve">FK → Parts.OperationCategory.Id, NOT NULL</w:t>
            </w:r>
          </w:p>
        </w:tc>
        <w:tc>
          <w:tcPr>
            <w:shd w:val="clear" w:color="auto" w:fill="F2F2F2"/>
          </w:tcPr>
          <w:tcPr/>
          <w:p>
            <w:pPr>
              <w:pStyle w:val="Compact"/>
            </w:pPr>
            <w:r>
              <w:t xml:space="preserve">Grouping category</w:t>
            </w:r>
          </w:p>
        </w:tc>
      </w:tr>
      <w:tr>
        <w:tc>
          <w:tcPr/>
          <w:p>
            <w:pPr>
              <w:pStyle w:val="Compact"/>
            </w:pPr>
            <w:r>
              <w:t xml:space="preserve">OperationRoleKindId</w:t>
            </w:r>
          </w:p>
        </w:tc>
        <w:tc>
          <w:tcPr/>
          <w:p>
            <w:pPr>
              <w:pStyle w:val="Compact"/>
            </w:pPr>
            <w:r>
              <w:t xml:space="preserve">BIGINT</w:t>
            </w:r>
          </w:p>
        </w:tc>
        <w:tc>
          <w:tcPr/>
          <w:p>
            <w:pPr>
              <w:pStyle w:val="Compact"/>
            </w:pPr>
            <w:r>
              <w:t xml:space="preserve">FK → Parts.OperationRoleKind.Id, NOT NULL</w:t>
            </w:r>
          </w:p>
        </w:tc>
        <w:tc>
          <w:tcPr/>
          <w:p>
            <w:pPr>
              <w:pStyle w:val="Compact"/>
            </w:pPr>
            <w:r>
              <w:t xml:space="preserve">Advance / OriginMint / ConsumeMint (see below). Added 2026-07-07 (migration</w:t>
            </w:r>
            <w:r>
              <w:t xml:space="preserve"> </w:t>
            </w:r>
            <w:r>
              <w:rPr>
                <w:rStyle w:val="VerbatimChar"/>
              </w:rPr>
              <w:t xml:space="preserve">0035</w:t>
            </w:r>
            <w:r>
              <w:t xml:space="preserve">, terminal-mint model).</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operationrolekind"/>
    <w:p>
      <w:pPr>
        <w:pStyle w:val="Heading3"/>
      </w:pPr>
      <w:r>
        <w:t xml:space="preserve">OperationRoleKind</w:t>
      </w:r>
    </w:p>
    <w:p>
      <w:pPr>
        <w:pStyle w:val="FirstParagraph"/>
      </w:pPr>
      <w:r>
        <w:t xml:space="preserve">Read-only code table classifying each</w:t>
      </w:r>
      <w:r>
        <w:t xml:space="preserve"> </w:t>
      </w:r>
      <w:r>
        <w:rPr>
          <w:rStyle w:val="VerbatimChar"/>
        </w:rPr>
        <w:t xml:space="preserve">OperationType</w:t>
      </w:r>
      <w:r>
        <w:t xml:space="preserve"> </w:t>
      </w:r>
      <w:r>
        <w:t xml:space="preserve">role by how the route-driven WIP queue treats a LOT sitting on a step of that role (terminal-mint model, spec</w:t>
      </w:r>
      <w:r>
        <w:t xml:space="preserve"> </w:t>
      </w:r>
      <w:r>
        <w:rPr>
          <w:rStyle w:val="VerbatimChar"/>
        </w:rPr>
        <w:t xml:space="preserve">2026-07-07-terminal-mint-model-and-rename-bom-removal-design.md</w:t>
      </w:r>
      <w:r>
        <w:t xml:space="preserve"> </w:t>
      </w:r>
      <w:r>
        <w:t xml:space="preserve">§3.2/§4.1). Seeded 3 rows (migration</w:t>
      </w:r>
      <w:r>
        <w:t xml:space="preserve"> </w:t>
      </w:r>
      <w:r>
        <w:rPr>
          <w:rStyle w:val="VerbatimChar"/>
        </w:rPr>
        <w:t xml:space="preserve">0035</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Advance</w:t>
            </w:r>
            <w:r>
              <w:t xml:space="preserve"> </w:t>
            </w:r>
            <w:r>
              <w:t xml:space="preserve">/</w:t>
            </w:r>
            <w:r>
              <w:t xml:space="preserve"> </w:t>
            </w:r>
            <w:r>
              <w:rPr>
                <w:rStyle w:val="VerbatimChar"/>
              </w:rPr>
              <w:t xml:space="preserve">OriginMint</w:t>
            </w:r>
            <w:r>
              <w:t xml:space="preserve"> </w:t>
            </w:r>
            <w:r>
              <w:t xml:space="preserve">/</w:t>
            </w:r>
            <w:r>
              <w:t xml:space="preserve"> </w:t>
            </w:r>
            <w:r>
              <w:rPr>
                <w:rStyle w:val="VerbatimChar"/>
              </w:rPr>
              <w:t xml:space="preserve">ConsumeMint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t xml:space="preserve">Semantics (drives</w:t>
      </w:r>
      <w:r>
        <w:t xml:space="preserve"> </w:t>
      </w:r>
      <w:r>
        <w:rPr>
          <w:rStyle w:val="VerbatimChar"/>
        </w:rPr>
        <w:t xml:space="preserve">Lots.Lot_GetWipQueueByLocation</w:t>
      </w:r>
      <w:r>
        <w:t xml:space="preserve"> </w:t>
      </w:r>
      <w:r>
        <w:t xml:space="preserve">“next pending step”</w:t>
      </w:r>
      <w:r>
        <w:t xml:space="preserve"> </w:t>
      </w:r>
      <w:r>
        <w:t xml:space="preserve">resolution):</w:t>
      </w:r>
      <w:r>
        <w:t xml:space="preserve"> </w:t>
      </w:r>
      <w:r>
        <w:t xml:space="preserve">-</w:t>
      </w:r>
      <w:r>
        <w:t xml:space="preserve"> </w:t>
      </w:r>
      <w:r>
        <w:rPr>
          <w:rStyle w:val="VerbatimChar"/>
          <w:b/>
          <w:bCs/>
        </w:rPr>
        <w:t xml:space="preserve">Advance</w:t>
      </w:r>
      <w:r>
        <w:t xml:space="preserve"> </w:t>
      </w:r>
      <w:r>
        <w:t xml:space="preserve">(Trim, MachiningIn, AssemblyIn, CNC) — the step is satisfied once a</w:t>
      </w:r>
      <w:r>
        <w:t xml:space="preserve"> </w:t>
      </w:r>
      <w:r>
        <w:rPr>
          <w:rStyle w:val="VerbatimChar"/>
        </w:rPr>
        <w:t xml:space="preserve">Workorder.ProductionEvent</w:t>
      </w:r>
      <w:r>
        <w:t xml:space="preserve"> </w:t>
      </w:r>
      <w:r>
        <w:t xml:space="preserve">exists for the LOT on that step’s</w:t>
      </w:r>
      <w:r>
        <w:t xml:space="preserve"> </w:t>
      </w:r>
      <w:r>
        <w:rPr>
          <w:rStyle w:val="VerbatimChar"/>
        </w:rPr>
        <w:t xml:space="preserve">OperationTemplateId</w:t>
      </w:r>
      <w:r>
        <w:t xml:space="preserve">; the LOT then advances to its next route step.</w:t>
      </w:r>
      <w:r>
        <w:t xml:space="preserve"> </w:t>
      </w:r>
      <w:r>
        <w:t xml:space="preserve">-</w:t>
      </w:r>
      <w:r>
        <w:t xml:space="preserve"> </w:t>
      </w:r>
      <w:r>
        <w:rPr>
          <w:rStyle w:val="VerbatimChar"/>
          <w:b/>
          <w:bCs/>
        </w:rPr>
        <w:t xml:space="preserve">OriginMint</w:t>
      </w:r>
      <w:r>
        <w:t xml:space="preserve"> </w:t>
      </w:r>
      <w:r>
        <w:t xml:space="preserve">(DieCast) — produces this part; always satisfied for an existing LOT (it was minted there).</w:t>
      </w:r>
      <w:r>
        <w:t xml:space="preserve"> </w:t>
      </w:r>
      <w:r>
        <w:t xml:space="preserve">-</w:t>
      </w:r>
      <w:r>
        <w:t xml:space="preserve"> </w:t>
      </w:r>
      <w:r>
        <w:rPr>
          <w:rStyle w:val="VerbatimChar"/>
          <w:b/>
          <w:bCs/>
        </w:rPr>
        <w:t xml:space="preserve">ConsumeMint</w:t>
      </w:r>
      <w:r>
        <w:t xml:space="preserve"> </w:t>
      </w:r>
      <w:r>
        <w:t xml:space="preserve">(MachiningOut, AssemblyOut) — the LOT’s terminal step; it stays in that terminal’s queue until it is fully consumed (</w:t>
      </w:r>
      <w:r>
        <w:rPr>
          <w:rStyle w:val="VerbatimChar"/>
        </w:rPr>
        <w:t xml:space="preserve">Closed</w:t>
      </w:r>
      <w:r>
        <w:t xml:space="preserve">). A consume-mint mints a</w:t>
      </w:r>
      <w:r>
        <w:t xml:space="preserve"> </w:t>
      </w:r>
      <w:r>
        <w:rPr>
          <w:b/>
          <w:bCs/>
        </w:rPr>
        <w:t xml:space="preserve">new</w:t>
      </w:r>
      <w:r>
        <w:t xml:space="preserve"> </w:t>
      </w:r>
      <w:r>
        <w:t xml:space="preserve">part-number LOT by consuming input(s) per the produced part’s BOM (</w:t>
      </w:r>
      <w:r>
        <w:rPr>
          <w:rStyle w:val="VerbatimChar"/>
        </w:rPr>
        <w:t xml:space="preserve">Consumption</w:t>
      </w:r>
      <w:r>
        <w:t xml:space="preserve"> </w:t>
      </w:r>
      <w:r>
        <w:t xml:space="preserve">genealogy). Machining OUT:</w:t>
      </w:r>
      <w:r>
        <w:t xml:space="preserve"> </w:t>
      </w:r>
      <w:r>
        <w:rPr>
          <w:rStyle w:val="VerbatimChar"/>
        </w:rPr>
        <w:t xml:space="preserve">Workorder.MachiningOut_Mint</w:t>
      </w:r>
      <w:r>
        <w:t xml:space="preserve">; Assembly OUT:</w:t>
      </w:r>
      <w:r>
        <w:t xml:space="preserve"> </w:t>
      </w:r>
      <w:r>
        <w:rPr>
          <w:rStyle w:val="VerbatimChar"/>
        </w:rPr>
        <w:t xml:space="preserve">Workorder.Assembly_CompleteTray</w:t>
      </w:r>
      <w:r>
        <w:t xml:space="preserve">.</w:t>
      </w:r>
    </w:p>
    <w:bookmarkEnd w:id="30"/>
    <w:bookmarkStart w:id="31" w:name="operationtemplate"/>
    <w:p>
      <w:pPr>
        <w:pStyle w:val="Heading3"/>
      </w:pPr>
      <w:r>
        <w:t xml:space="preserve">OperationTemplate</w:t>
      </w:r>
    </w:p>
    <w:p>
      <w:pPr>
        <w:pStyle w:val="FirstParagraph"/>
      </w:pPr>
      <w:r>
        <w:t xml:space="preserve">Defines what data to collect at a type of operation.</w:t>
      </w:r>
      <w:r>
        <w:t xml:space="preserve"> </w:t>
      </w:r>
      <w:r>
        <w:rPr>
          <w:b/>
          <w:bCs/>
        </w:rPr>
        <w:t xml:space="preserve">Area-agnostic and reusable across products and areas</w:t>
      </w:r>
      <w:r>
        <w:t xml:space="preserve"> </w:t>
      </w:r>
      <w:r>
        <w:t xml:space="preserve">— classified by</w:t>
      </w:r>
      <w:r>
        <w:t xml:space="preserve"> </w:t>
      </w:r>
      <w:r>
        <w:rPr>
          <w:rStyle w:val="VerbatimChar"/>
        </w:rPr>
        <w:t xml:space="preserve">OperationTypeId</w:t>
      </w:r>
      <w:r>
        <w:t xml:space="preserve"> </w:t>
      </w:r>
      <w:r>
        <w:t xml:space="preserve">(operation role); a terminal resolves the right template by role, so one die-cast template serves all four die-cast areas (2026-07-02 restructure; the former per-area</w:t>
      </w:r>
      <w:r>
        <w:t xml:space="preserve"> </w:t>
      </w:r>
      <w:r>
        <w:rPr>
          <w:rStyle w:val="VerbatimChar"/>
        </w:rPr>
        <w:t xml:space="preserve">AreaLocationId</w:t>
      </w:r>
      <w:r>
        <w:t xml:space="preserve"> </w:t>
      </w:r>
      <w:r>
        <w:t xml:space="preserve">was dropped).</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OperationTypeId</w:t>
            </w:r>
          </w:p>
        </w:tc>
        <w:tc>
          <w:tcPr/>
          <w:p>
            <w:pPr>
              <w:pStyle w:val="Compact"/>
            </w:pPr>
            <w:r>
              <w:t xml:space="preserve">BIGINT</w:t>
            </w:r>
          </w:p>
        </w:tc>
        <w:tc>
          <w:tcPr/>
          <w:p>
            <w:pPr>
              <w:pStyle w:val="Compact"/>
            </w:pPr>
            <w:r>
              <w:t xml:space="preserve">FK → Parts.OperationType.Id, NOT NULL</w:t>
            </w:r>
          </w:p>
        </w:tc>
        <w:tc>
          <w:tcPr/>
          <w:p>
            <w:pPr>
              <w:pStyle w:val="Compact"/>
            </w:pPr>
            <w:r>
              <w:t xml:space="preserve">Operation role (see OperationType). Replaces the former</w:t>
            </w:r>
            <w:r>
              <w:t xml:space="preserve"> </w:t>
            </w:r>
            <w:r>
              <w:rPr>
                <w:rStyle w:val="VerbatimChar"/>
              </w:rPr>
              <w:t xml:space="preserve">AreaLocationId</w:t>
            </w:r>
            <w:r>
              <w:t xml:space="preserve"> </w:t>
            </w:r>
            <w:r>
              <w:t xml:space="preserve">— templates are area-agnostic as of the 2026-07-02 restructure; the executing terminal supplies the area at runtime.</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 = 'MachiningOut'</w:t>
            </w:r>
            <w:r>
              <w:t xml:space="preserv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RequiresSubLotSplit</w:t>
            </w:r>
          </w:p>
        </w:tc>
        <w:tc>
          <w:tcPr/>
          <w:p>
            <w:pPr>
              <w:pStyle w:val="Compact"/>
            </w:pPr>
            <w:r>
              <w:t xml:space="preserve">BIT</w:t>
            </w:r>
          </w:p>
        </w:tc>
        <w:tc>
          <w:tcPr/>
          <w:p>
            <w:pPr>
              <w:pStyle w:val="Compact"/>
            </w:pPr>
            <w:r>
              <w:t xml:space="preserve">NOT NULL, DEFAULT 0</w:t>
            </w:r>
          </w:p>
        </w:tc>
        <w:tc>
          <w:tcPr/>
          <w:p>
            <w:pPr>
              <w:pStyle w:val="Compact"/>
            </w:pPr>
            <w:r>
              <w:rPr>
                <w:b/>
                <w:bCs/>
              </w:rPr>
              <w:t xml:space="preserve">Added v1.9m; relocated to Machining OUT in v1.9n.</w:t>
            </w:r>
            <w:r>
              <w:t xml:space="preserve"> </w:t>
            </w:r>
            <w:r>
              <w:t xml:space="preserve">Control flag for outbound flows that split a LOT across multiple downstream destinations (used at</w:t>
            </w:r>
            <w:r>
              <w:t xml:space="preserve"> </w:t>
            </w:r>
            <w:r>
              <w:rPr>
                <w:b/>
                <w:bCs/>
              </w:rPr>
              <w:t xml:space="preserve">Machining OUT</w:t>
            </w:r>
            <w:r>
              <w:t xml:space="preserve"> </w:t>
            </w:r>
            <w:r>
              <w:t xml:space="preserve">per FDS-05-009 — the physical correlate is a line with a dedicated Machining OUT terminal). When</w:t>
            </w:r>
            <w:r>
              <w:t xml:space="preserve"> </w:t>
            </w:r>
            <w:r>
              <w:rPr>
                <w:rStyle w:val="VerbatimChar"/>
              </w:rPr>
              <w:t xml:space="preserve">1</w:t>
            </w:r>
            <w:r>
              <w:t xml:space="preserve">, the Machining OUT screen presents a multi-destination split UX (one sub-LOT per destination, N total); the closing proc (</w:t>
            </w:r>
            <w:r>
              <w:rPr>
                <w:rStyle w:val="VerbatimChar"/>
              </w:rPr>
              <w:t xml:space="preserve">MachiningOut_RecordSplit</w:t>
            </w:r>
            <w:r>
              <w:t xml:space="preserve">) calls</w:t>
            </w:r>
            <w:r>
              <w:t xml:space="preserve"> </w:t>
            </w:r>
            <w:r>
              <w:rPr>
                <w:rStyle w:val="VerbatimChar"/>
              </w:rPr>
              <w:t xml:space="preserve">Lot_Split</w:t>
            </w:r>
            <w:r>
              <w:t xml:space="preserve"> </w:t>
            </w:r>
            <w:r>
              <w:t xml:space="preserve">and</w:t>
            </w:r>
            <w:r>
              <w:t xml:space="preserve"> </w:t>
            </w:r>
            <w:r>
              <w:rPr>
                <w:rStyle w:val="VerbatimChar"/>
              </w:rPr>
              <w:t xml:space="preserve">Lot_MoveTo</w:t>
            </w:r>
            <w:r>
              <w:t xml:space="preserve"> </w:t>
            </w:r>
            <w:r>
              <w:t xml:space="preserve">per child. When</w:t>
            </w:r>
            <w:r>
              <w:t xml:space="preserve"> </w:t>
            </w:r>
            <w:r>
              <w:rPr>
                <w:rStyle w:val="VerbatimChar"/>
              </w:rPr>
              <w:t xml:space="preserve">0</w:t>
            </w:r>
            <w:r>
              <w:t xml:space="preserve"> </w:t>
            </w:r>
            <w:r>
              <w:t xml:space="preserve">(default), Machining OUT is the PLC-driven auto-move (coupled) or a manual whole-move (uncoupled) — no split. Engineering authors per Item per Cell via the Configuration Tool. Versioned with the rest of the row per the clone-to-modify pattern. Operations with no outbound-split branch — Die Cast, Receiving,</w:t>
            </w:r>
            <w:r>
              <w:t xml:space="preserve"> </w:t>
            </w:r>
            <w:r>
              <w:rPr>
                <w:b/>
                <w:bCs/>
              </w:rPr>
              <w:t xml:space="preserve">Trim OUT</w:t>
            </w:r>
            <w:r>
              <w:t xml:space="preserve"> </w:t>
            </w:r>
            <w:r>
              <w:t xml:space="preserve">(now a 1:1 whole-LOT move), Machining IN, Assembly — ignore the column. The ALTER lands in Phase 5 migration</w:t>
            </w:r>
            <w:r>
              <w:t xml:space="preserve"> </w:t>
            </w:r>
            <w:r>
              <w:rPr>
                <w:rStyle w:val="VerbatimChar"/>
              </w:rPr>
              <w:t xml:space="preserve">0018</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1"/>
    <w:bookmarkStart w:id="32"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32"/>
    <w:bookmarkStart w:id="33"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3"/>
    <w:bookmarkStart w:id="34"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4"/>
    <w:bookmarkStart w:id="35"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w:t>
            </w:r>
            <w:r>
              <w:t xml:space="preserve"> </w:t>
            </w:r>
            <w:r>
              <w:rPr>
                <w:b/>
                <w:bCs/>
              </w:rPr>
              <w:t xml:space="preserve">tray-level</w:t>
            </w:r>
            <w:r>
              <w:t xml:space="preserve"> </w:t>
            </w:r>
            <w:r>
              <w:t xml:space="preserve">closure trigger per FDS-06-014.</w:t>
            </w:r>
            <w:r>
              <w:t xml:space="preserve"> </w:t>
            </w:r>
            <w:r>
              <w:rPr>
                <w:rStyle w:val="VerbatimChar"/>
              </w:rPr>
              <w:t xml:space="preserve">ByCount</w:t>
            </w:r>
            <w:r>
              <w:t xml:space="preserve"> </w:t>
            </w:r>
            <w:r>
              <w:t xml:space="preserve">= operator-entered count per tray;</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 PLC asserts</w:t>
            </w:r>
            <w:r>
              <w:t xml:space="preserve"> </w:t>
            </w:r>
            <w:r>
              <w:rPr>
                <w:rStyle w:val="VerbatimChar"/>
              </w:rPr>
              <w:t xml:space="preserve">TrayFullFlag</w:t>
            </w:r>
            <w:r>
              <w:t xml:space="preserve"> </w:t>
            </w:r>
            <w:r>
              <w:t xml:space="preserve">at threshold);</w:t>
            </w:r>
            <w:r>
              <w:t xml:space="preserve"> </w:t>
            </w:r>
            <w:r>
              <w:rPr>
                <w:rStyle w:val="VerbatimChar"/>
              </w:rPr>
              <w:t xml:space="preserve">ByVision</w:t>
            </w:r>
            <w:r>
              <w:t xml:space="preserve"> </w:t>
            </w:r>
            <w:r>
              <w:t xml:space="preserve">= camera validates the</w:t>
            </w:r>
            <w:r>
              <w:t xml:space="preserve"> </w:t>
            </w:r>
            <w:r>
              <w:rPr>
                <w:b/>
                <w:bCs/>
              </w:rPr>
              <w:t xml:space="preserve">full tray as a single image</w:t>
            </w:r>
            <w:r>
              <w:t xml:space="preserve"> </w:t>
            </w:r>
            <w:r>
              <w:t xml:space="preserve">(one validation event per tray, not per piece), PLC asserts</w:t>
            </w:r>
            <w:r>
              <w:t xml:space="preserve"> </w:t>
            </w:r>
            <w:r>
              <w:rPr>
                <w:rStyle w:val="VerbatimChar"/>
              </w:rPr>
              <w:t xml:space="preserve">TrayFullFlag</w:t>
            </w:r>
            <w:r>
              <w:t xml:space="preserve"> </w:t>
            </w:r>
            <w:r>
              <w:t xml:space="preserve">on pass. Container fill is derived in MES from accumulated tray closes — no separate</w:t>
            </w:r>
            <w:r>
              <w:t xml:space="preserve"> </w:t>
            </w:r>
            <w:r>
              <w:rPr>
                <w:rStyle w:val="VerbatimChar"/>
              </w:rPr>
              <w:t xml:space="preserve">ContainerFullFlag</w:t>
            </w:r>
            <w:r>
              <w:t xml:space="preserve"> </w:t>
            </w:r>
            <w:r>
              <w:t xml:space="preserve">PLC tag is required.</w:t>
            </w:r>
            <w:r>
              <w:t xml:space="preserve"> </w:t>
            </w:r>
            <w:r>
              <w:rPr>
                <w:rStyle w:val="VerbatimChar"/>
                <w:b/>
                <w:bCs/>
              </w:rPr>
              <w:t xml:space="preserve">ClosureMethod</w:t>
            </w:r>
            <w:r>
              <w:rPr>
                <w:b/>
                <w:bCs/>
              </w:rPr>
              <w:t xml:space="preserve"> </w:t>
            </w:r>
            <w:r>
              <w:rPr>
                <w:b/>
                <w:bCs/>
              </w:rPr>
              <w:t xml:space="preserve">is a per-Item / per-customer attribute</w:t>
            </w:r>
            <w:r>
              <w:t xml:space="preserve"> </w:t>
            </w:r>
            <w:r>
              <w:t xml:space="preserve">— a</w:t>
            </w:r>
            <w:r>
              <w:t xml:space="preserve"> </w:t>
            </w:r>
            <w:r>
              <w:rPr>
                <w:rStyle w:val="VerbatimChar"/>
              </w:rPr>
              <w:t xml:space="preserve">ByVision</w:t>
            </w:r>
            <w:r>
              <w:t xml:space="preserve"> </w:t>
            </w:r>
            <w:r>
              <w:t xml:space="preserve">part and a</w:t>
            </w:r>
            <w:r>
              <w:t xml:space="preserve"> </w:t>
            </w:r>
            <w:r>
              <w:rPr>
                <w:rStyle w:val="VerbatimChar"/>
              </w:rPr>
              <w:t xml:space="preserve">ByCount</w:t>
            </w:r>
            <w:r>
              <w:t xml:space="preserve"> </w:t>
            </w:r>
            <w:r>
              <w:t xml:space="preserve">part may run on the same physical line for different customers, each with its own</w:t>
            </w:r>
            <w:r>
              <w:t xml:space="preserve"> </w:t>
            </w:r>
            <w:r>
              <w:rPr>
                <w:rStyle w:val="VerbatimChar"/>
              </w:rPr>
              <w:t xml:space="preserve">ContainerConfig</w:t>
            </w:r>
            <w:r>
              <w:t xml:space="preserve">. The binding to a camera/MIP-capable Cell is</w:t>
            </w:r>
            <w:r>
              <w:t xml:space="preserve"> </w:t>
            </w:r>
            <w:r>
              <w:rPr>
                <w:b/>
                <w:bCs/>
              </w:rPr>
              <w:t xml:space="preserve">routing-trusted, not proc-enforced</w:t>
            </w:r>
            <w:r>
              <w:t xml:space="preserve"> </w:t>
            </w:r>
            <w:r>
              <w:t xml:space="preserve">(decided 2026-06-04): Engineering routes a</w:t>
            </w:r>
            <w:r>
              <w:t xml:space="preserve"> </w:t>
            </w:r>
            <w:r>
              <w:rPr>
                <w:rStyle w:val="VerbatimChar"/>
              </w:rPr>
              <w:t xml:space="preserve">ByVision</w:t>
            </w:r>
            <w:r>
              <w:t xml:space="preserve"> </w:t>
            </w:r>
            <w:r>
              <w:t xml:space="preserve">part to a vision-equipped Cell; a mis-route simply never receives</w:t>
            </w:r>
            <w:r>
              <w:t xml:space="preserve"> </w:t>
            </w:r>
            <w:r>
              <w:rPr>
                <w:rStyle w:val="VerbatimChar"/>
              </w:rPr>
              <w:t xml:space="preserve">TrayFullFlag</w:t>
            </w:r>
            <w:r>
              <w:t xml:space="preserve">. Distinct from the per-Cell</w:t>
            </w:r>
            <w:r>
              <w:t xml:space="preserve"> </w:t>
            </w:r>
            <w:r>
              <w:rPr>
                <w:rStyle w:val="VerbatimChar"/>
              </w:rPr>
              <w:t xml:space="preserve">ConfirmationMethod</w:t>
            </w:r>
            <w:r>
              <w:t xml:space="preserve"> </w:t>
            </w:r>
            <w:r>
              <w:t xml:space="preserve">LocationAttribute (part-identity verification, FDS-10-013) — they may use the same physical Cognex but are separate concerns.</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5"/>
    <w:bookmarkStart w:id="36" w:name="X929bf30983d616970e41147b9fb35af747c6e6a"/>
    <w:p>
      <w:pPr>
        <w:pStyle w:val="Heading3"/>
      </w:pPr>
      <w:r>
        <w:t xml:space="preserve">✅ Resolved (v1.8 rev / FDS-05-033 v0.11m): Trim → Machining Part Identity Change → 1-line BOM</w:t>
      </w:r>
    </w:p>
    <w:p>
      <w:pPr>
        <w:pStyle w:val="BlockText"/>
      </w:pPr>
      <w:r>
        <w:rPr>
          <w:b/>
          <w:bCs/>
        </w:rPr>
        <w:t xml:space="preserve">OI-11 resolution (2026-04-22) + FDS v0.11m boundary clarification (2026-04-28):</w:t>
      </w:r>
      <w:r>
        <w:t xml:space="preserve"> </w:t>
      </w:r>
      <w:r>
        <w:t xml:space="preserve">The part-identity rename was originally framed as</w:t>
      </w:r>
      <w:r>
        <w:t xml:space="preserve"> </w:t>
      </w:r>
      <w:r>
        <w:rPr>
          <w:b/>
          <w:bCs/>
        </w:rPr>
        <w:t xml:space="preserve">Casting → Trim</w:t>
      </w:r>
      <w:r>
        <w:t xml:space="preserve">; the v0.11m FDS continuity pass clarified that the rename actually fires one step downstream at</w:t>
      </w:r>
      <w:r>
        <w:t xml:space="preserve"> </w:t>
      </w:r>
      <w:r>
        <w:rPr>
          <w:b/>
          <w:bCs/>
        </w:rPr>
        <w:t xml:space="preserve">Trim → Machining</w:t>
      </w:r>
      <w:r>
        <w:t xml:space="preserve">. Within Casting and Trim the LOT retains a single cast-part identity — Trim’s sprue removal / deburr / wash work is yield loss recorded via</w:t>
      </w:r>
      <w:r>
        <w:t xml:space="preserve"> </w:t>
      </w:r>
      <w:r>
        <w:rPr>
          <w:rStyle w:val="VerbatimChar"/>
        </w:rPr>
        <w:t xml:space="preserve">Workorder.RejectEvent</w:t>
      </w:r>
      <w:r>
        <w:t xml:space="preserve"> </w:t>
      </w:r>
      <w:r>
        <w:t xml:space="preserve">on the same LOT, not a rename. The earlier v1.8 draft of a dedicated</w:t>
      </w:r>
      <w:r>
        <w:t xml:space="preserve"> </w:t>
      </w:r>
      <w:r>
        <w:rPr>
          <w:rStyle w:val="VerbatimChar"/>
        </w:rPr>
        <w:t xml:space="preserve">Parts.ItemTransform</w:t>
      </w:r>
      <w:r>
        <w:t xml:space="preserve"> </w:t>
      </w:r>
      <w:r>
        <w:t xml:space="preserve">table is still rejected on the same OI-11 grounds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AppUserId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trim piece becomes one machined piece) is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5G0-TRIM-4102</w:t>
      </w:r>
      <w:r>
        <w:t xml:space="preserve"> </w:t>
      </w:r>
      <w:r>
        <w:t xml:space="preserve">on the machined part.</w:t>
      </w:r>
    </w:p>
    <w:p>
      <w:pPr>
        <w:pStyle w:val="BlockText"/>
      </w:pPr>
      <w:r>
        <w:rPr>
          <w:b/>
          <w:bCs/>
        </w:rPr>
        <w:t xml:space="preserve">Modelled as:</w:t>
      </w:r>
    </w:p>
    <w:p>
      <w:pPr>
        <w:pStyle w:val="Compact"/>
        <w:numPr>
          <w:ilvl w:val="0"/>
          <w:numId w:val="1005"/>
        </w:numPr>
      </w:pPr>
      <w:r>
        <w:rPr>
          <w:rStyle w:val="VerbatimChar"/>
        </w:rPr>
        <w:t xml:space="preserve">Parts.Item</w:t>
      </w:r>
      <w:r>
        <w:t xml:space="preserve"> </w:t>
      </w:r>
      <w:r>
        <w:t xml:space="preserve">has two rows for the same physical part:</w:t>
      </w:r>
      <w:r>
        <w:t xml:space="preserve"> </w:t>
      </w:r>
      <w:r>
        <w:rPr>
          <w:rStyle w:val="VerbatimChar"/>
        </w:rPr>
        <w:t xml:space="preserve">5G0-TRIM-4102</w:t>
      </w:r>
      <w:r>
        <w:t xml:space="preserve"> </w:t>
      </w:r>
      <w:r>
        <w:t xml:space="preserve">(Component — covers both Casting and Trim work) and</w:t>
      </w:r>
      <w:r>
        <w:t xml:space="preserve"> </w:t>
      </w:r>
      <w:r>
        <w:rPr>
          <w:rStyle w:val="VerbatimChar"/>
        </w:rPr>
        <w:t xml:space="preserve">5G0-MACHINED-4102</w:t>
      </w:r>
      <w:r>
        <w:t xml:space="preserve"> </w:t>
      </w:r>
      <w:r>
        <w:t xml:space="preserve">(Sub-Assembly or Component depending on downstream use). Trim does</w:t>
      </w:r>
      <w:r>
        <w:t xml:space="preserve"> </w:t>
      </w:r>
      <w:r>
        <w:rPr>
          <w:b/>
          <w:bCs/>
        </w:rPr>
        <w:t xml:space="preserve">not</w:t>
      </w:r>
      <w:r>
        <w:t xml:space="preserve"> </w:t>
      </w:r>
      <w:r>
        <w:t xml:space="preserve">introduce a new Item; the cast/trim LOT carries the same</w:t>
      </w:r>
      <w:r>
        <w:t xml:space="preserve"> </w:t>
      </w:r>
      <w:r>
        <w:rPr>
          <w:rStyle w:val="VerbatimChar"/>
        </w:rPr>
        <w:t xml:space="preserve">ItemId</w:t>
      </w:r>
      <w:r>
        <w:t xml:space="preserve"> </w:t>
      </w:r>
      <w:r>
        <w:t xml:space="preserve">from Die Cast through Trim OUT.</w:t>
      </w:r>
    </w:p>
    <w:p>
      <w:pPr>
        <w:pStyle w:val="Compact"/>
        <w:numPr>
          <w:ilvl w:val="0"/>
          <w:numId w:val="1005"/>
        </w:numPr>
      </w:pPr>
      <w:r>
        <w:rPr>
          <w:rStyle w:val="VerbatimChar"/>
        </w:rPr>
        <w:t xml:space="preserve">Parts.Bom</w:t>
      </w:r>
      <w:r>
        <w:t xml:space="preserve"> </w:t>
      </w:r>
      <w:r>
        <w:t xml:space="preserve">for the machined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w:t>
      </w:r>
      <w:r>
        <w:t xml:space="preserve"> </w:t>
      </w:r>
      <w:r>
        <w:t xml:space="preserve">and</w:t>
      </w:r>
      <w:r>
        <w:t xml:space="preserve"> </w:t>
      </w:r>
      <w:r>
        <w:rPr>
          <w:rStyle w:val="VerbatimChar"/>
        </w:rPr>
        <w:t xml:space="preserve">QtyPer = 1</w:t>
      </w:r>
      <w:r>
        <w:t xml:space="preserve">.</w:t>
      </w:r>
    </w:p>
    <w:p>
      <w:pPr>
        <w:pStyle w:val="Compact"/>
        <w:numPr>
          <w:ilvl w:val="0"/>
          <w:numId w:val="1005"/>
        </w:numPr>
      </w:pPr>
      <w:r>
        <w:t xml:space="preserve">At the first Machining Cell, the operator picks the next sub-LOT from the Cell’s FIFO queue (per FDS-06-007 — no scan-to-receive). The MES applies the BOM-driven rename:</w:t>
      </w:r>
      <w:r>
        <w:t xml:space="preserve"> </w:t>
      </w:r>
      <w:r>
        <w:rPr>
          <w:i/>
          <w:iCs/>
        </w:rPr>
        <w:t xml:space="preserve">“This LOT is 5G0-TRIM-4102. Receive as 5G0-MACHINED-4102?”</w:t>
      </w:r>
      <w:r>
        <w:t xml:space="preserve"> </w:t>
      </w:r>
      <w:r>
        <w:t xml:space="preserve">— the prompt is driven by BOM lookup (which finished items have the scanned Item as a component).</w:t>
      </w:r>
    </w:p>
    <w:p>
      <w:pPr>
        <w:pStyle w:val="Compact"/>
        <w:numPr>
          <w:ilvl w:val="0"/>
          <w:numId w:val="1005"/>
        </w:numPr>
      </w:pPr>
      <w:r>
        <w:t xml:space="preserve">On confirm, a new destination LOT of the machined part is created;</w:t>
      </w:r>
      <w:r>
        <w:t xml:space="preserve"> </w:t>
      </w:r>
      <w:r>
        <w:rPr>
          <w:rStyle w:val="VerbatimChar"/>
        </w:rPr>
        <w:t xml:space="preserve">Workorder.ConsumptionEvent</w:t>
      </w:r>
      <w:r>
        <w:t xml:space="preserve"> </w:t>
      </w:r>
      <w:r>
        <w:t xml:space="preserve">records the flow (source trim LOT → produced machined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5"/>
        </w:numPr>
      </w:pPr>
      <w:r>
        <w:t xml:space="preserve">Yield loss at Trim (sprue removal, deburr, wash) is captured via</w:t>
      </w:r>
      <w:r>
        <w:t xml:space="preserve"> </w:t>
      </w:r>
      <w:r>
        <w:rPr>
          <w:rStyle w:val="VerbatimChar"/>
        </w:rPr>
        <w:t xml:space="preserve">Workorder.RejectEvent</w:t>
      </w:r>
      <w:r>
        <w:t xml:space="preserve"> </w:t>
      </w:r>
      <w:r>
        <w:t xml:space="preserve">on the cast/trim LOT — no rename, no consumption event; trim work is rework against the same LOT.</w:t>
      </w:r>
    </w:p>
    <w:p>
      <w:pPr>
        <w:pStyle w:val="Compact"/>
        <w:numPr>
          <w:ilvl w:val="0"/>
          <w:numId w:val="1005"/>
        </w:numPr>
      </w:pPr>
      <w:r>
        <w:t xml:space="preserve">Yield loss at Machining (after the rename) is captured via</w:t>
      </w:r>
      <w:r>
        <w:t xml:space="preserve"> </w:t>
      </w:r>
      <w:r>
        <w:rPr>
          <w:rStyle w:val="VerbatimChar"/>
        </w:rPr>
        <w:t xml:space="preserve">Workorder.RejectEvent</w:t>
      </w:r>
      <w:r>
        <w:t xml:space="preserve"> </w:t>
      </w:r>
      <w:r>
        <w:t xml:space="preserve">on the machined LOT.</w:t>
      </w:r>
    </w:p>
    <w:p>
      <w:pPr>
        <w:pStyle w:val="Compact"/>
        <w:numPr>
          <w:ilvl w:val="0"/>
          <w:numId w:val="1005"/>
        </w:numPr>
      </w:pPr>
      <w:r>
        <w:t xml:space="preserve">Backward trace: a shipped machined LOT walks</w:t>
      </w:r>
      <w:r>
        <w:t xml:space="preserve"> </w:t>
      </w:r>
      <w:r>
        <w:rPr>
          <w:rStyle w:val="VerbatimChar"/>
        </w:rPr>
        <w:t xml:space="preserve">LotGenealogy</w:t>
      </w:r>
      <w:r>
        <w:t xml:space="preserve"> </w:t>
      </w:r>
      <w:r>
        <w:t xml:space="preserve">back to the trim/cast LOT in</w:t>
      </w:r>
      <w:r>
        <w:t xml:space="preserve"> </w:t>
      </w:r>
      <w:r>
        <w:rPr>
          <w:b/>
          <w:bCs/>
        </w:rPr>
        <w:t xml:space="preserve">one read</w:t>
      </w:r>
      <w:r>
        <w:t xml:space="preserve"> </w:t>
      </w:r>
      <w:r>
        <w:t xml:space="preserve">(single Machining-IN consumption hop). The trim/cast LOT carries the original Die Cast</w:t>
      </w:r>
      <w:r>
        <w:t xml:space="preserve"> </w:t>
      </w:r>
      <w:r>
        <w:rPr>
          <w:rStyle w:val="VerbatimChar"/>
        </w:rPr>
        <w:t xml:space="preserve">ProductionEvent</w:t>
      </w:r>
      <w:r>
        <w:t xml:space="preserve"> </w:t>
      </w:r>
      <w:r>
        <w:t xml:space="preserve">rows directly (cast machine / die / cavity / operator / timestamp reachable without a second hop) — Casting and Trim share the same</w:t>
      </w:r>
      <w:r>
        <w:t xml:space="preserve"> </w:t>
      </w:r>
      <w:r>
        <w:rPr>
          <w:rStyle w:val="VerbatimChar"/>
        </w:rPr>
        <w:t xml:space="preserve">LotId</w:t>
      </w:r>
      <w:r>
        <w:t xml:space="preserv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(FIFO pick + BOM-driven rename prompt + confirmation), the backward trace, and the FDS §5.7 Genealogy queries all work unchanged.</w:t>
      </w:r>
    </w:p>
    <w:bookmarkEnd w:id="36"/>
    <w:bookmarkStart w:id="37"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7"/>
    <w:bookmarkEnd w:id="38"/>
    <w:bookmarkStart w:id="60"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9"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9"/>
    <w:bookmarkStart w:id="40"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 Open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p>
      <w:pPr>
        <w:pStyle w:val="BodyText"/>
      </w:pPr>
      <w:r>
        <w:rPr>
          <w:rStyle w:val="VerbatimChar"/>
          <w:b/>
          <w:bCs/>
        </w:rPr>
        <w:t xml:space="preserve">Open</w:t>
      </w:r>
      <w:r>
        <w:rPr>
          <w:b/>
          <w:bCs/>
        </w:rPr>
        <w:t xml:space="preserve"> </w:t>
      </w:r>
      <w:r>
        <w:rPr>
          <w:b/>
          <w:bCs/>
        </w:rPr>
        <w:t xml:space="preserve">(added migration</w:t>
      </w:r>
      <w:r>
        <w:rPr>
          <w:b/>
          <w:bCs/>
        </w:rPr>
        <w:t xml:space="preserve"> </w:t>
      </w:r>
      <w:r>
        <w:rPr>
          <w:rStyle w:val="VerbatimChar"/>
          <w:b/>
          <w:bCs/>
        </w:rPr>
        <w:t xml:space="preserve">0045</w:t>
      </w:r>
      <w:r>
        <w:rPr>
          <w:b/>
          <w:bCs/>
        </w:rPr>
        <w:t xml:space="preserve">, 2026-07-29 — Die Cast per-cavity lifecycle).</w:t>
      </w:r>
      <w:r>
        <w:t xml:space="preserve"> </w:t>
      </w:r>
      <w:r>
        <w:rPr>
          <w:rStyle w:val="VerbatimChar"/>
        </w:rPr>
        <w:t xml:space="preserve">BlocksProduction = 0</w:t>
      </w:r>
      <w:r>
        <w:t xml:space="preserve">; appended</w:t>
      </w:r>
      <w:r>
        <w:t xml:space="preserve"> </w:t>
      </w:r>
      <w:r>
        <w:rPr>
          <w:rStyle w:val="VerbatimChar"/>
        </w:rPr>
        <w:t xml:space="preserve">Id</w:t>
      </w:r>
      <w:r>
        <w:t xml:space="preserve"> </w:t>
      </w:r>
      <w:r>
        <w:t xml:space="preserve">(the original 1-4 rows are unchanged). Represents a die-cast accumulator basket — the LOT exists (has a scanned LTT, a</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and is accumulating good pieces at the press, but is</w:t>
      </w:r>
      <w:r>
        <w:t xml:space="preserve"> </w:t>
      </w:r>
      <w:r>
        <w:rPr>
          <w:b/>
          <w:bCs/>
        </w:rPr>
        <w:t xml:space="preserve">not yet on its route</w:t>
      </w:r>
      <w:r>
        <w:t xml:space="preserve">:</w:t>
      </w:r>
      <w:r>
        <w:t xml:space="preserve"> </w:t>
      </w:r>
      <w:r>
        <w:rPr>
          <w:rStyle w:val="VerbatimChar"/>
        </w:rPr>
        <w:t xml:space="preserve">Lots.v_LotDerivedQuantities.TotalInProcess = 0</w:t>
      </w:r>
      <w:r>
        <w:t xml:space="preserve"> </w:t>
      </w:r>
      <w:r>
        <w:t xml:space="preserve">for an</w:t>
      </w:r>
      <w:r>
        <w:t xml:space="preserve"> </w:t>
      </w:r>
      <w:r>
        <w:rPr>
          <w:rStyle w:val="VerbatimChar"/>
        </w:rPr>
        <w:t xml:space="preserve">Open</w:t>
      </w:r>
      <w:r>
        <w:t xml:space="preserve"> </w:t>
      </w:r>
      <w:r>
        <w:t xml:space="preserve">LOT, and</w:t>
      </w:r>
      <w:r>
        <w:t xml:space="preserve"> </w:t>
      </w:r>
      <w:r>
        <w:rPr>
          <w:rStyle w:val="VerbatimChar"/>
        </w:rPr>
        <w:t xml:space="preserve">Lot_GetWipQueueByLocation</w:t>
      </w:r>
      <w:r>
        <w:t xml:space="preserve"> </w:t>
      </w:r>
      <w:r>
        <w:t xml:space="preserve">explicitly excludes it (</w:t>
      </w:r>
      <w:r>
        <w:rPr>
          <w:rStyle w:val="VerbatimChar"/>
        </w:rPr>
        <w:t xml:space="preserve">sc.Code NOT IN ('Closed','Open')</w:t>
      </w:r>
      <w:r>
        <w:t xml:space="preserve">) so it never surfaces to the Trim IN queue prematurely.</w:t>
      </w:r>
      <w:r>
        <w:t xml:space="preserve"> </w:t>
      </w:r>
      <w:r>
        <w:rPr>
          <w:rStyle w:val="VerbatimChar"/>
        </w:rPr>
        <w:t xml:space="preserve">Lots.DieCastLot_Open</w:t>
      </w:r>
      <w:r>
        <w:t xml:space="preserve"> </w:t>
      </w:r>
      <w:r>
        <w:t xml:space="preserve">mints it;</w:t>
      </w:r>
      <w:r>
        <w:t xml:space="preserve"> </w:t>
      </w:r>
      <w:r>
        <w:rPr>
          <w:rStyle w:val="VerbatimChar"/>
        </w:rPr>
        <w:t xml:space="preserve">Lots.DieCastLot_Release</w:t>
      </w:r>
      <w:r>
        <w:t xml:space="preserve"> </w:t>
      </w:r>
      <w:r>
        <w:t xml:space="preserve">transitions</w:t>
      </w:r>
      <w:r>
        <w:t xml:space="preserve"> </w:t>
      </w:r>
      <w:r>
        <w:rPr>
          <w:rStyle w:val="VerbatimChar"/>
        </w:rPr>
        <w:t xml:space="preserve">Open → Good</w:t>
      </w:r>
      <w:r>
        <w:t xml:space="preserve"> </w:t>
      </w:r>
      <w:r>
        <w:t xml:space="preserve">and performs the LOT’s first</w:t>
      </w:r>
      <w:r>
        <w:t xml:space="preserve"> </w:t>
      </w:r>
      <w:r>
        <w:rPr>
          <w:rStyle w:val="VerbatimChar"/>
        </w:rPr>
        <w:t xml:space="preserve">LotMovement</w:t>
      </w:r>
      <w:r>
        <w:t xml:space="preserve"> </w:t>
      </w:r>
      <w:r>
        <w:t xml:space="preserve">(cell → warehouse storage), the moment it first becomes route-visible;</w:t>
      </w:r>
      <w:r>
        <w:t xml:space="preserve"> </w:t>
      </w:r>
      <w:r>
        <w:rPr>
          <w:rStyle w:val="VerbatimChar"/>
        </w:rPr>
        <w:t xml:space="preserve">Lots.DieCastLot_Void</w:t>
      </w:r>
      <w:r>
        <w:t xml:space="preserve"> </w:t>
      </w:r>
      <w:r>
        <w:t xml:space="preserve">transitions an empty</w:t>
      </w:r>
      <w:r>
        <w:t xml:space="preserve"> </w:t>
      </w:r>
      <w:r>
        <w:rPr>
          <w:rStyle w:val="VerbatimChar"/>
        </w:rPr>
        <w:t xml:space="preserve">Open</w:t>
      </w:r>
      <w:r>
        <w:t xml:space="preserve"> </w:t>
      </w:r>
      <w:r>
        <w:t xml:space="preserve">basket straight to</w:t>
      </w:r>
      <w:r>
        <w:t xml:space="preserve"> </w:t>
      </w:r>
      <w:r>
        <w:rPr>
          <w:rStyle w:val="VerbatimChar"/>
        </w:rPr>
        <w:t xml:space="preserve">Scrap</w:t>
      </w:r>
      <w:r>
        <w:t xml:space="preserve">. See</w:t>
      </w:r>
      <w:r>
        <w:t xml:space="preserve"> </w:t>
      </w:r>
      <w:r>
        <w:rPr>
          <w:rStyle w:val="VerbatimChar"/>
        </w:rPr>
        <w:t xml:space="preserve">Workorder.DieCastContribution</w:t>
      </w:r>
      <w:r>
        <w:t xml:space="preserve"> </w:t>
      </w:r>
      <w:r>
        <w:t xml:space="preserve">below for how good pieces accumulate on an</w:t>
      </w:r>
      <w:r>
        <w:t xml:space="preserve"> </w:t>
      </w:r>
      <w:r>
        <w:rPr>
          <w:rStyle w:val="VerbatimChar"/>
        </w:rPr>
        <w:t xml:space="preserve">Open</w:t>
      </w:r>
      <w:r>
        <w:t xml:space="preserve"> </w:t>
      </w:r>
      <w:r>
        <w:t xml:space="preserve">LOT.</w:t>
      </w:r>
    </w:p>
    <w:bookmarkEnd w:id="40"/>
    <w:bookmarkStart w:id="41"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1"/>
    <w:bookmarkStart w:id="42"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p>
      <w:pPr>
        <w:pStyle w:val="BlockText"/>
      </w:pPr>
      <w:r>
        <w:rPr>
          <w:b/>
          <w:bCs/>
        </w:rPr>
        <w:t xml:space="preserve">v2.1 changes (2026-07-29) — per-cavity Open → accumulate → release lifecycle.</w:t>
      </w:r>
      <w:r>
        <w:t xml:space="preserve"> </w:t>
      </w:r>
      <w:r>
        <w:t xml:space="preserve">Die-cast LOT creation is no longer a single</w:t>
      </w:r>
      <w:r>
        <w:t xml:space="preserve"> </w:t>
      </w:r>
      <w:r>
        <w:rPr>
          <w:rStyle w:val="VerbatimChar"/>
        </w:rPr>
        <w:t xml:space="preserve">Good</w:t>
      </w:r>
      <w:r>
        <w:t xml:space="preserve">-status origin mint.</w:t>
      </w:r>
      <w:r>
        <w:t xml:space="preserve"> </w:t>
      </w:r>
      <w:r>
        <w:rPr>
          <w:rStyle w:val="VerbatimChar"/>
        </w:rPr>
        <w:t xml:space="preserve">Lots.DieCastLot_Open</w:t>
      </w:r>
      <w:r>
        <w:t xml:space="preserve"> </w:t>
      </w:r>
      <w:r>
        <w:t xml:space="preserve">mints one</w:t>
      </w:r>
      <w:r>
        <w:t xml:space="preserve"> </w:t>
      </w:r>
      <w:r>
        <w:rPr>
          <w:rStyle w:val="VerbatimChar"/>
        </w:rPr>
        <w:t xml:space="preserve">Open</w:t>
      </w:r>
      <w:r>
        <w:t xml:space="preserve">-status basket LOT per</w:t>
      </w:r>
      <w:r>
        <w:t xml:space="preserve"> </w:t>
      </w:r>
      <w:r>
        <w:rPr>
          <w:rStyle w:val="VerbatimChar"/>
        </w:rPr>
        <w:t xml:space="preserve">(ToolId, ToolCavityId)</w:t>
      </w:r>
      <w:r>
        <w:t xml:space="preserve"> </w:t>
      </w:r>
      <w:r>
        <w:t xml:space="preserve">at</w:t>
      </w:r>
      <w:r>
        <w:t xml:space="preserve"> </w:t>
      </w:r>
      <w:r>
        <w:rPr>
          <w:rStyle w:val="VerbatimChar"/>
        </w:rPr>
        <w:t xml:space="preserve">PieceCount = 0</w:t>
      </w:r>
      <w:r>
        <w:t xml:space="preserve"> </w:t>
      </w:r>
      <w:r>
        <w:t xml:space="preserve">when the operator scans a fresh pre-printed LTT — at most one</w:t>
      </w:r>
      <w:r>
        <w:t xml:space="preserve"> </w:t>
      </w:r>
      <w:r>
        <w:rPr>
          <w:rStyle w:val="VerbatimChar"/>
        </w:rPr>
        <w:t xml:space="preserve">Open</w:t>
      </w:r>
      <w:r>
        <w:t xml:space="preserve"> </w:t>
      </w:r>
      <w:r>
        <w:t xml:space="preserve">LOT per (tool, cavity) at a time. The basket then</w:t>
      </w:r>
      <w:r>
        <w:t xml:space="preserve"> </w:t>
      </w:r>
      <w:r>
        <w:rPr>
          <w:b/>
          <w:bCs/>
        </w:rPr>
        <w:t xml:space="preserve">accumulates</w:t>
      </w:r>
      <w:r>
        <w:t xml:space="preserve">: each shift,</w:t>
      </w:r>
      <w:r>
        <w:t xml:space="preserve"> </w:t>
      </w:r>
      <w:r>
        <w:rPr>
          <w:rStyle w:val="VerbatimChar"/>
        </w:rPr>
        <w:t xml:space="preserve">Workorder.DieCastShiftOutput_Record</w:t>
      </w:r>
      <w:r>
        <w:t xml:space="preserve"> </w:t>
      </w:r>
      <w:r>
        <w:t xml:space="preserve">credits net-good pieces onto the LOT (raising</w:t>
      </w:r>
      <w:r>
        <w:t xml:space="preserve"> </w:t>
      </w:r>
      <w:r>
        <w:rPr>
          <w:rStyle w:val="VerbatimChar"/>
        </w:rPr>
        <w:t xml:space="preserve">PieceCount</w:t>
      </w:r>
      <w:r>
        <w:t xml:space="preserve">) via a</w:t>
      </w:r>
      <w:r>
        <w:t xml:space="preserve"> </w:t>
      </w:r>
      <w:r>
        <w:rPr>
          <w:rStyle w:val="VerbatimChar"/>
        </w:rPr>
        <w:t xml:space="preserve">Workorder.DieCastContribution</w:t>
      </w:r>
      <w:r>
        <w:t xml:space="preserve"> </w:t>
      </w:r>
      <w:r>
        <w:t xml:space="preserve">row, while scrap posts additively to</w:t>
      </w:r>
      <w:r>
        <w:t xml:space="preserve"> </w:t>
      </w:r>
      <w:r>
        <w:rPr>
          <w:rStyle w:val="VerbatimChar"/>
        </w:rPr>
        <w:t xml:space="preserve">Workorder.RejectEvent</w:t>
      </w:r>
      <w:r>
        <w:t xml:space="preserve"> </w:t>
      </w:r>
      <w:r>
        <w:t xml:space="preserve">and never touches</w:t>
      </w:r>
      <w:r>
        <w:t xml:space="preserve"> </w:t>
      </w:r>
      <w:r>
        <w:rPr>
          <w:rStyle w:val="VerbatimChar"/>
        </w:rPr>
        <w:t xml:space="preserve">PieceCount</w:t>
      </w:r>
      <w:r>
        <w:t xml:space="preserve">. While</w:t>
      </w:r>
      <w:r>
        <w:t xml:space="preserve"> </w:t>
      </w:r>
      <w:r>
        <w:rPr>
          <w:rStyle w:val="VerbatimChar"/>
        </w:rPr>
        <w:t xml:space="preserve">Open</w:t>
      </w:r>
      <w:r>
        <w:t xml:space="preserve">, the LOT is deliberately</w:t>
      </w:r>
      <w:r>
        <w:t xml:space="preserve"> </w:t>
      </w:r>
      <w:r>
        <w:rPr>
          <w:b/>
          <w:bCs/>
        </w:rPr>
        <w:t xml:space="preserve">not on its route</w:t>
      </w:r>
      <w:r>
        <w:t xml:space="preserve"> </w:t>
      </w:r>
      <w:r>
        <w:t xml:space="preserve">—</w:t>
      </w:r>
      <w:r>
        <w:t xml:space="preserve"> </w:t>
      </w:r>
      <w:r>
        <w:rPr>
          <w:rStyle w:val="VerbatimChar"/>
        </w:rPr>
        <w:t xml:space="preserve">Lots.v_LotDerivedQuantities.TotalInProcess = 0</w:t>
      </w:r>
      <w:r>
        <w:t xml:space="preserve"> </w:t>
      </w:r>
      <w:r>
        <w:t xml:space="preserve">and</w:t>
      </w:r>
      <w:r>
        <w:t xml:space="preserve"> </w:t>
      </w:r>
      <w:r>
        <w:rPr>
          <w:rStyle w:val="VerbatimChar"/>
        </w:rPr>
        <w:t xml:space="preserve">Lot_GetWipQueueByLocation</w:t>
      </w:r>
      <w:r>
        <w:t xml:space="preserve"> </w:t>
      </w:r>
      <w:r>
        <w:t xml:space="preserve">excludes it. The operator</w:t>
      </w:r>
      <w:r>
        <w:t xml:space="preserve"> </w:t>
      </w:r>
      <w:r>
        <w:rPr>
          <w:b/>
          <w:bCs/>
        </w:rPr>
        <w:t xml:space="preserve">releases</w:t>
      </w:r>
      <w:r>
        <w:t xml:space="preserve"> </w:t>
      </w:r>
      <w:r>
        <w:t xml:space="preserve">the basket (</w:t>
      </w:r>
      <w:r>
        <w:rPr>
          <w:rStyle w:val="VerbatimChar"/>
        </w:rPr>
        <w:t xml:space="preserve">Lots.DieCastLot_Release</w:t>
      </w:r>
      <w:r>
        <w:t xml:space="preserve">) when it’s full:</w:t>
      </w:r>
      <w:r>
        <w:t xml:space="preserve"> </w:t>
      </w:r>
      <w:r>
        <w:rPr>
          <w:rStyle w:val="VerbatimChar"/>
        </w:rPr>
        <w:t xml:space="preserve">LotStatusId</w:t>
      </w:r>
      <w:r>
        <w:t xml:space="preserve"> </w:t>
      </w:r>
      <w:r>
        <w:t xml:space="preserve">transitions</w:t>
      </w:r>
      <w:r>
        <w:t xml:space="preserve"> </w:t>
      </w:r>
      <w:r>
        <w:rPr>
          <w:rStyle w:val="VerbatimChar"/>
        </w:rPr>
        <w:t xml:space="preserve">Open → Good</w:t>
      </w:r>
      <w:r>
        <w:t xml:space="preserve"> </w:t>
      </w:r>
      <w:r>
        <w:t xml:space="preserve">and the LOT gets its first</w:t>
      </w:r>
      <w:r>
        <w:t xml:space="preserve"> </w:t>
      </w:r>
      <w:r>
        <w:rPr>
          <w:rStyle w:val="VerbatimChar"/>
        </w:rPr>
        <w:t xml:space="preserve">LotMovement</w:t>
      </w:r>
      <w:r>
        <w:t xml:space="preserve"> </w:t>
      </w:r>
      <w:r>
        <w:t xml:space="preserve">(cell → warehouse storage), which is what makes it appear in the Trim IN queue for the first time. An empty</w:t>
      </w:r>
      <w:r>
        <w:t xml:space="preserve"> </w:t>
      </w:r>
      <w:r>
        <w:rPr>
          <w:rStyle w:val="VerbatimChar"/>
        </w:rPr>
        <w:t xml:space="preserve">Open</w:t>
      </w:r>
      <w:r>
        <w:t xml:space="preserve"> </w:t>
      </w:r>
      <w:r>
        <w:t xml:space="preserve">basket may instead be</w:t>
      </w:r>
      <w:r>
        <w:t xml:space="preserve"> </w:t>
      </w:r>
      <w:r>
        <w:rPr>
          <w:b/>
          <w:bCs/>
        </w:rPr>
        <w:t xml:space="preserve">voided</w:t>
      </w:r>
      <w:r>
        <w:t xml:space="preserve"> </w:t>
      </w:r>
      <w:r>
        <w:t xml:space="preserve">(</w:t>
      </w:r>
      <w:r>
        <w:rPr>
          <w:rStyle w:val="VerbatimChar"/>
        </w:rPr>
        <w:t xml:space="preserve">Lots.DieCastLot_Void</w:t>
      </w:r>
      <w:r>
        <w:t xml:space="preserve">,</w:t>
      </w:r>
      <w:r>
        <w:t xml:space="preserve"> </w:t>
      </w:r>
      <w:r>
        <w:rPr>
          <w:rStyle w:val="VerbatimChar"/>
        </w:rPr>
        <w:t xml:space="preserve">Open → Scrap</w:t>
      </w:r>
      <w:r>
        <w:t xml:space="preserve">), freeing the cavity/LTT.</w:t>
      </w:r>
      <w:r>
        <w:t xml:space="preserve"> </w:t>
      </w:r>
      <w:r>
        <w:rPr>
          <w:rStyle w:val="VerbatimChar"/>
        </w:rPr>
        <w:t xml:space="preserve">Item.MaxLotSize</w:t>
      </w:r>
      <w:r>
        <w:t xml:space="preserve"> </w:t>
      </w:r>
      <w:r>
        <w:t xml:space="preserve">(</w:t>
      </w:r>
      <w:r>
        <w:rPr>
          <w:rStyle w:val="VerbatimChar"/>
        </w:rPr>
        <w:t xml:space="preserve">PartsPerBasket</w:t>
      </w:r>
      <w:r>
        <w:t xml:space="preserve">) governs this basket exactly as before, but as a</w:t>
      </w:r>
      <w:r>
        <w:t xml:space="preserve"> </w:t>
      </w:r>
      <w:r>
        <w:rPr>
          <w:b/>
          <w:bCs/>
        </w:rPr>
        <w:t xml:space="preserve">soft</w:t>
      </w:r>
      <w:r>
        <w:t xml:space="preserve"> </w:t>
      </w:r>
      <w:r>
        <w:t xml:space="preserve">ceiling — the release/accumulate procs warn on overflow, they never reject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CrtActive</w:t>
            </w:r>
          </w:p>
        </w:tc>
        <w:tc>
          <w:tcPr/>
          <w:p>
            <w:pPr>
              <w:pStyle w:val="Compact"/>
            </w:pPr>
            <w:r>
              <w:t xml:space="preserve">BIT</w:t>
            </w:r>
          </w:p>
        </w:tc>
        <w:tc>
          <w:tcPr/>
          <w:p>
            <w:pPr>
              <w:pStyle w:val="Compact"/>
            </w:pPr>
            <w:r>
              <w:t xml:space="preserve">NOT NULL, DEFAULT 0</w:t>
            </w:r>
          </w:p>
        </w:tc>
        <w:tc>
          <w:tcPr/>
          <w:p>
            <w:pPr>
              <w:pStyle w:val="Compact"/>
            </w:pPr>
            <w:r>
              <w:t xml:space="preserve">Added v1.9q (FDS-10-012). Controlled Run Tag flag. When 1, downstream operations require 200% inspection (every part, captured via</w:t>
            </w:r>
            <w:r>
              <w:t xml:space="preserve"> </w:t>
            </w:r>
            <w:r>
              <w:rPr>
                <w:rStyle w:val="VerbatimChar"/>
              </w:rPr>
              <w:t xml:space="preserve">Quality.QualitySample</w:t>
            </w:r>
            <w:r>
              <w:t xml:space="preserve">) until cleared by a supervisor-elevated release. Missed CRT inspections (</w:t>
            </w:r>
            <w:r>
              <w:rPr>
                <w:rStyle w:val="VerbatimChar"/>
              </w:rPr>
              <w:t xml:space="preserve">MissedCrtInspect</w:t>
            </w:r>
            <w:r>
              <w:t xml:space="preserve">) are detected against the per-operation inspection record. Set / cleared by the Arc 2 CRT workflow; MVP-ratified 2026-06-08.</w:t>
            </w: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CreatedAtTerminalId</w:t>
            </w:r>
          </w:p>
        </w:tc>
        <w:tc>
          <w:tcPr/>
          <w:p>
            <w:pPr>
              <w:pStyle w:val="Compact"/>
            </w:pPr>
            <w:r>
              <w:t xml:space="preserve">BIGINT</w:t>
            </w:r>
          </w:p>
        </w:tc>
        <w:tc>
          <w:tcPr/>
          <w:p>
            <w:pPr>
              <w:pStyle w:val="Compact"/>
            </w:pPr>
            <w:r>
              <w:t xml:space="preserve">FK → Location.Id (Terminal),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bookmarkEnd w:id="42"/>
    <w:bookmarkStart w:id="43"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3"/>
    <w:bookmarkStart w:id="44"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4"/>
    <w:bookmarkStart w:id="45"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5"/>
    <w:bookmarkStart w:id="46"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8"/>
    <w:bookmarkStart w:id="49"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MPP_MES_Open_Issues_Register.docx</w:t>
      </w:r>
      <w:r>
        <w:t xml:space="preserve"> </w:t>
      </w:r>
      <w:r>
        <w:t xml:space="preserve">OI-31.</w:t>
      </w:r>
    </w:p>
    <w:bookmarkEnd w:id="49"/>
    <w:bookmarkStart w:id="50"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50"/>
    <w:bookmarkStart w:id="51"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1"/>
    <w:bookmarkStart w:id="52"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52"/>
    <w:bookmarkStart w:id="53" w:name="containertray"/>
    <w:p>
      <w:pPr>
        <w:pStyle w:val="Heading3"/>
      </w:pPr>
      <w:r>
        <w:t xml:space="preserve">ContainerTray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FinishedGoodLotId</w:t>
            </w:r>
          </w:p>
        </w:tc>
        <w:tc>
          <w:tcPr/>
          <w:p>
            <w:pPr>
              <w:pStyle w:val="Compact"/>
            </w:pPr>
            <w:r>
              <w:t xml:space="preserve">BIGINT</w:t>
            </w:r>
          </w:p>
        </w:tc>
        <w:tc>
          <w:tcPr/>
          <w:p>
            <w:pPr>
              <w:pStyle w:val="Compact"/>
            </w:pPr>
            <w:r>
              <w:t xml:space="preserve">FK → Lot.Id, NULL, UNIQUE (filtered on non-NULL)</w:t>
            </w:r>
          </w:p>
        </w:tc>
        <w:tc>
          <w:tcPr/>
          <w:p>
            <w:pPr>
              <w:pStyle w:val="Compact"/>
            </w:pPr>
            <w:r>
              <w:t xml:space="preserve">Finished-good LOT minted at tray closure -</w:t>
            </w:r>
            <w:r>
              <w:t xml:space="preserve"> </w:t>
            </w:r>
            <w:r>
              <w:rPr>
                <w:rStyle w:val="VerbatimChar"/>
              </w:rPr>
              <w:t xml:space="preserve">tray = LOT</w:t>
            </w:r>
            <w:r>
              <w:t xml:space="preserve">, 1:1. Assembly-out consumption targets this LOT via</w:t>
            </w:r>
            <w:r>
              <w:t xml:space="preserve"> </w:t>
            </w:r>
            <w:r>
              <w:rPr>
                <w:rStyle w:val="VerbatimChar"/>
              </w:rPr>
              <w:t xml:space="preserve">ConsumptionEvent.ProducedLotId</w:t>
            </w:r>
            <w:r>
              <w:t xml:space="preserve"> </w:t>
            </w:r>
            <w:r>
              <w:t xml:space="preserve">(see below), and container genealogy resolves</w:t>
            </w:r>
            <w:r>
              <w:t xml:space="preserve"> </w:t>
            </w:r>
            <w:r>
              <w:rPr>
                <w:rStyle w:val="VerbatimChar"/>
              </w:rPr>
              <w:t xml:space="preserve">Container -&gt; ContainerTray -&gt; FinishedGoodLot -&gt; component LOTs</w:t>
            </w:r>
            <w:r>
              <w:t xml:space="preserve">. Nullable during transition; tightened to NOT NULL once all trays route through</w:t>
            </w:r>
            <w:r>
              <w:t xml:space="preserve"> </w:t>
            </w:r>
            <w:r>
              <w:rPr>
                <w:rStyle w:val="VerbatimChar"/>
              </w:rPr>
              <w:t xml:space="preserve">Workorder.Assembly_CompleteTray</w:t>
            </w:r>
            <w:r>
              <w:t xml:space="preserve">.</w:t>
            </w:r>
          </w:p>
        </w:tc>
      </w:tr>
    </w:tbl>
    <w:p>
      <w:pPr>
        <w:pStyle w:val="BodyText"/>
      </w:pPr>
      <w:r>
        <w:rPr>
          <w:b/>
          <w:bCs/>
        </w:rPr>
        <w:t xml:space="preserve">Assembly consumption targets the finished-good LOT (v-bump 2026-07-06).</w:t>
      </w:r>
      <w:r>
        <w:t xml:space="preserve"> </w:t>
      </w:r>
      <w:r>
        <w:t xml:space="preserve">Non-serialized AND serialized assembly-out mint a finished-good LOT (</w:t>
      </w:r>
      <w:r>
        <w:rPr>
          <w:rStyle w:val="VerbatimChar"/>
        </w:rPr>
        <w:t xml:space="preserve">tray = LOT</w:t>
      </w:r>
      <w:r>
        <w:t xml:space="preserve">)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 draw’s</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not only</w:t>
      </w:r>
      <w:r>
        <w:t xml:space="preserve"> </w:t>
      </w:r>
      <w:r>
        <w:rPr>
          <w:rStyle w:val="VerbatimChar"/>
        </w:rPr>
        <w:t xml:space="preserve">ProducedContainerId</w:t>
      </w:r>
      <w:r>
        <w:t xml:space="preserve">; the Container is retained as the wrapper. See FDS-06-013 / FDS-06-020 / FDS-06-021.</w:t>
      </w:r>
    </w:p>
    <w:bookmarkEnd w:id="53"/>
    <w:bookmarkStart w:id="54"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4"/>
    <w:bookmarkStart w:id="55"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odyText"/>
      </w:pPr>
      <w:r>
        <w:rPr>
          <w:b/>
          <w:bCs/>
        </w:rPr>
        <w:t xml:space="preserve">HardwareInterlockBypassed flag (UJ-16, ✅ Resolved 2026-04-27 per OIR v2.14, Option A).</w:t>
      </w:r>
      <w:r>
        <w:t xml:space="preserve"> </w:t>
      </w:r>
      <w:r>
        <w:t xml:space="preserve">When</w:t>
      </w:r>
      <w:r>
        <w:t xml:space="preserve"> </w:t>
      </w:r>
      <w:r>
        <w:rPr>
          <w:rStyle w:val="VerbatimChar"/>
        </w:rPr>
        <w:t xml:space="preserve">HardwareInterlockEnable=false</w:t>
      </w:r>
      <w:r>
        <w:t xml:space="preserve">, parts enter containers without MES serial validation. A</w:t>
      </w:r>
      <w:r>
        <w:t xml:space="preserve"> </w:t>
      </w:r>
      <w:r>
        <w:rPr>
          <w:rStyle w:val="VerbatimChar"/>
        </w:rPr>
        <w:t xml:space="preserve">HardwareInterlockBypassed BIT NOT NULL DEFAULT 0</w:t>
      </w:r>
      <w:r>
        <w:t xml:space="preserve"> </w:t>
      </w:r>
      <w:r>
        <w:t xml:space="preserve">column SHALL be added to</w:t>
      </w:r>
      <w:r>
        <w:t xml:space="preserve"> </w:t>
      </w:r>
      <w:r>
        <w:rPr>
          <w:rStyle w:val="VerbatimChar"/>
        </w:rPr>
        <w:t xml:space="preserve">ContainerSerial</w:t>
      </w:r>
      <w:r>
        <w:t xml:space="preserve"> </w:t>
      </w:r>
      <w:r>
        <w:t xml:space="preserve">to mark the specific serial-to-container assignment as having skipped validation. The flag lives on</w:t>
      </w:r>
      <w:r>
        <w:t xml:space="preserve"> </w:t>
      </w:r>
      <w:r>
        <w:rPr>
          <w:rStyle w:val="VerbatimChar"/>
        </w:rPr>
        <w:t xml:space="preserve">ContainerSerial</w:t>
      </w:r>
      <w:r>
        <w:t xml:space="preserve"> </w:t>
      </w:r>
      <w:r>
        <w:t xml:space="preserve">(not</w:t>
      </w:r>
      <w:r>
        <w:t xml:space="preserve"> </w:t>
      </w:r>
      <w:r>
        <w:rPr>
          <w:rStyle w:val="VerbatimChar"/>
        </w:rPr>
        <w:t xml:space="preserve">ProductionEvent</w:t>
      </w:r>
      <w:r>
        <w:t xml:space="preserve">) 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55"/>
    <w:bookmarkStart w:id="56"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6"/>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6"/>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6"/>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6"/>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p>
            <w:pPr>
              <w:pStyle w:val="Compact"/>
            </w:pPr>
            <w:r>
              <w:t xml:space="preserve">BannerAcknowledgedAt</w:t>
            </w:r>
          </w:p>
        </w:tc>
        <w:tc>
          <w:tcPr/>
          <w:p>
            <w:pPr>
              <w:pStyle w:val="Compact"/>
            </w:pPr>
            <w:r>
              <w:t xml:space="preserve">DATETIME2(3)</w:t>
            </w:r>
          </w:p>
        </w:tc>
        <w:tc>
          <w:tcPr/>
          <w:p>
            <w:pPr>
              <w:pStyle w:val="Compact"/>
            </w:pPr>
            <w:r>
              <w:t xml:space="preserve">NULL</w:t>
            </w:r>
          </w:p>
        </w:tc>
        <w:tc>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bl>
    <w:bookmarkEnd w:id="56"/>
    <w:bookmarkStart w:id="57"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7"/>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7"/>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8"/>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8"/>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carries a</w:t>
      </w:r>
      <w:r>
        <w:t xml:space="preserve"> </w:t>
      </w:r>
      <w:r>
        <w:rPr>
          <w:rStyle w:val="VerbatimChar"/>
        </w:rPr>
        <w:t xml:space="preserve">PauseEvent</w:t>
      </w:r>
      <w:r>
        <w:t xml:space="preserve"> </w:t>
      </w:r>
      <w:r>
        <w:t xml:space="preserve">row. Place / Resume operations write to</w:t>
      </w:r>
      <w:r>
        <w:t xml:space="preserve"> </w:t>
      </w:r>
      <w:r>
        <w:rPr>
          <w:rStyle w:val="VerbatimChar"/>
        </w:rPr>
        <w:t xml:space="preserve">Audit.OperationLog</w:t>
      </w:r>
      <w:r>
        <w:t xml:space="preserve">.</w:t>
      </w:r>
    </w:p>
    <w:bookmarkEnd w:id="57"/>
    <w:bookmarkStart w:id="58"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09"/>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10"/>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10"/>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AimShipperIdPool</w:t>
      </w:r>
      <w:r>
        <w:t xml:space="preserve"> </w:t>
      </w:r>
      <w:r>
        <w:t xml:space="preserve">row.</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bookmarkEnd w:id="58"/>
    <w:bookmarkStart w:id="59"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AimPoolConfig</w:t>
      </w:r>
      <w:r>
        <w:t xml:space="preserve"> </w:t>
      </w:r>
      <w:r>
        <w:t xml:space="preserve">row.</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r>
        <w:pict>
          <v:rect style="width:0;height:1.5pt" o:hralign="center" o:hrstd="t" o:hr="t"/>
        </w:pict>
      </w:r>
    </w:p>
    <w:bookmarkEnd w:id="59"/>
    <w:bookmarkEnd w:id="60"/>
    <w:bookmarkStart w:id="72"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w:t>
      </w:r>
      <w:r>
        <w:t xml:space="preserve"> </w:t>
      </w:r>
      <w:r>
        <w:rPr>
          <w:rStyle w:val="VerbatimChar"/>
        </w:rPr>
        <w:t xml:space="preserve">DieCastContribution</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61"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1"/>
    <w:bookmarkStart w:id="62"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62"/>
    <w:bookmarkStart w:id="63"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3"/>
    <w:bookmarkStart w:id="64"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landed:</w:t>
      </w:r>
      <w:r>
        <w:t xml:space="preserve"> </w:t>
      </w:r>
      <w:r>
        <w:t xml:space="preserve">Migration</w:t>
      </w:r>
      <w:r>
        <w:t xml:space="preserve"> </w:t>
      </w:r>
      <w:r>
        <w:rPr>
          <w:rStyle w:val="VerbatimChar"/>
        </w:rPr>
        <w:t xml:space="preserve">0013_oi07_oi12_corrections.sql</w:t>
      </w:r>
      <w:r>
        <w:t xml:space="preserve"> </w:t>
      </w:r>
      <w:r>
        <w:t xml:space="preserve">(2026-04-28) collapsed the seed to a single</w:t>
      </w:r>
      <w:r>
        <w:t xml:space="preserve"> </w:t>
      </w:r>
      <w:r>
        <w:rPr>
          <w:rStyle w:val="VerbatimChar"/>
        </w:rPr>
        <w:t xml:space="preserve">Production</w:t>
      </w:r>
      <w:r>
        <w:t xml:space="preserve"> </w:t>
      </w:r>
      <w:r>
        <w:t xml:space="preserve">row and updated</w:t>
      </w:r>
      <w:r>
        <w:t xml:space="preserve"> </w:t>
      </w:r>
      <w:r>
        <w:rPr>
          <w:rStyle w:val="VerbatimChar"/>
        </w:rPr>
        <w:t xml:space="preserve">sql/tests/0019_Parts_ConsumptionMetadata_And_ScrapSource/010_Phase_E_additives.sql</w:t>
      </w:r>
      <w:r>
        <w:t xml:space="preserve"> </w:t>
      </w:r>
      <w:r>
        <w:t xml:space="preserve">accordingly. 858/858 tests passing.</w:t>
      </w:r>
    </w:p>
    <w:bookmarkEnd w:id="64"/>
    <w:bookmarkStart w:id="65" w:name="workorder"/>
    <w:p>
      <w:pPr>
        <w:pStyle w:val="Heading3"/>
      </w:pPr>
      <w:r>
        <w:t xml:space="preserve">WorkOrder</w:t>
      </w:r>
    </w:p>
    <w:p>
      <w:pPr>
        <w:pStyle w:val="FirstParagraph"/>
      </w:pPr>
      <w:r>
        <w:t xml:space="preserve">Auto-generated internal work order. Operators never see this. The table carries</w:t>
      </w:r>
      <w:r>
        <w:t xml:space="preserve"> </w:t>
      </w:r>
      <w:r>
        <w:rPr>
          <w:rStyle w:val="VerbatimChar"/>
        </w:rPr>
        <w:t xml:space="preserve">WorkOrderTypeId</w:t>
      </w:r>
      <w:r>
        <w:t xml:space="preserve"> </w:t>
      </w:r>
      <w:r>
        <w:t xml:space="preserve">(discriminator FK →</w:t>
      </w:r>
      <w:r>
        <w:t xml:space="preserve"> </w:t>
      </w:r>
      <w:r>
        <w:rPr>
          <w:rStyle w:val="VerbatimChar"/>
        </w:rPr>
        <w:t xml:space="preserve">WorkOrderType</w:t>
      </w:r>
      <w:r>
        <w:t xml:space="preserve">, defaults to the single-seeded</w:t>
      </w:r>
      <w:r>
        <w:t xml:space="preserve"> </w:t>
      </w:r>
      <w:r>
        <w:rPr>
          <w:rStyle w:val="VerbatimChar"/>
        </w:rPr>
        <w:t xml:space="preserve">Production</w:t>
      </w:r>
      <w:r>
        <w:t xml:space="preserve"> </w:t>
      </w:r>
      <w:r>
        <w:t xml:space="preserve">row) and</w:t>
      </w:r>
      <w:r>
        <w:t xml:space="preserve"> </w:t>
      </w:r>
      <w:r>
        <w:rPr>
          <w:rStyle w:val="VerbatimChar"/>
        </w:rPr>
        <w:t xml:space="preserve">ToolId</w:t>
      </w:r>
      <w:r>
        <w:t xml:space="preserve"> </w:t>
      </w:r>
      <w:r>
        <w:t xml:space="preserve">(nullable FK →</w:t>
      </w:r>
      <w:r>
        <w:t xml:space="preserve"> </w:t>
      </w:r>
      <w:r>
        <w:rPr>
          <w:rStyle w:val="VerbatimChar"/>
        </w:rPr>
        <w:t xml:space="preserve">Tools.Tool</w:t>
      </w:r>
      <w:r>
        <w:t xml:space="preserve">, schema hook for FUTURE Maintenance WOs — unpopulated in MVP).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5"/>
    <w:bookmarkStart w:id="66"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 AppUser.Id, NULL</w:t>
            </w:r>
          </w:p>
        </w:tc>
        <w:tc>
          <w:tcPr/>
          <w:p>
            <w:pPr>
              <w:pStyle w:val="Compact"/>
            </w:pPr>
            <w:r>
              <w:t xml:space="preserve">Operator who ran the operation</w:t>
            </w:r>
          </w:p>
        </w:tc>
      </w:tr>
    </w:tbl>
    <w:bookmarkEnd w:id="66"/>
    <w:bookmarkStart w:id="67" w:name="productionevent"/>
    <w:p>
      <w:pPr>
        <w:pStyle w:val="Heading3"/>
      </w:pPr>
      <w:r>
        <w:t xml:space="preserve">ProductionEvent</w:t>
      </w:r>
    </w:p>
    <w:p>
      <w:pPr>
        <w:pStyle w:val="FirstParagraph"/>
      </w:pPr>
      <w:r>
        <w:rPr>
          <w:b/>
          <w:bCs/>
        </w:rPr>
        <w:t xml:space="preserve">Checkpoint-shape event table.</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odyText"/>
      </w:pPr>
      <w:r>
        <w:rPr>
          <w:b/>
          <w:bCs/>
        </w:rPr>
        <w:t xml:space="preserve">What’s deliberately NOT on this table: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7"/>
    <w:bookmarkStart w:id="68"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8"/>
    <w:bookmarkStart w:id="69"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 the</w:t>
            </w:r>
            <w:r>
              <w:t xml:space="preserve"> </w:t>
            </w:r>
            <w:r>
              <w:rPr>
                <w:b/>
                <w:bCs/>
              </w:rPr>
              <w:t xml:space="preserve">primary consumption target</w:t>
            </w:r>
            <w:r>
              <w:t xml:space="preserve"> </w:t>
            </w:r>
            <w:r>
              <w:t xml:space="preserve">for machining renames and assembly-out (the minted finished-good LOT).</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(secondary/denormalized; the Container is retained as the wrapper but consumption targets</w:t>
            </w:r>
            <w:r>
              <w:t xml:space="preserve"> </w:t>
            </w:r>
            <w:r>
              <w:rPr>
                <w:rStyle w:val="VerbatimChar"/>
              </w:rPr>
              <w:t xml:space="preserve">ProducedLotId</w:t>
            </w:r>
            <w:r>
              <w:t xml:space="preserv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scanned the consumption</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9"/>
    <w:bookmarkStart w:id="70"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recorded the reject</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bookmarkEnd w:id="70"/>
    <w:bookmarkStart w:id="71" w:name="diecastcontribution"/>
    <w:p>
      <w:pPr>
        <w:pStyle w:val="Heading3"/>
      </w:pPr>
      <w:r>
        <w:t xml:space="preserve">DieCastContribution</w:t>
      </w:r>
    </w:p>
    <w:p>
      <w:pPr>
        <w:pStyle w:val="FirstParagraph"/>
      </w:pPr>
      <w:r>
        <w:rPr>
          <w:b/>
          <w:bCs/>
        </w:rPr>
        <w:t xml:space="preserve">Added migration</w:t>
      </w:r>
      <w:r>
        <w:rPr>
          <w:b/>
          <w:bCs/>
        </w:rPr>
        <w:t xml:space="preserve"> </w:t>
      </w:r>
      <w:r>
        <w:rPr>
          <w:rStyle w:val="VerbatimChar"/>
          <w:b/>
          <w:bCs/>
        </w:rPr>
        <w:t xml:space="preserve">0045</w:t>
      </w:r>
      <w:r>
        <w:rPr>
          <w:b/>
          <w:bCs/>
        </w:rPr>
        <w:t xml:space="preserve"> </w:t>
      </w:r>
      <w:r>
        <w:rPr>
          <w:b/>
          <w:bCs/>
        </w:rPr>
        <w:t xml:space="preserve">(2026-07-29) — Die Cast per-cavity Open → accumulate → release lifecycle.</w:t>
      </w:r>
      <w:r>
        <w:t xml:space="preserve"> </w:t>
      </w:r>
      <w:r>
        <w:t xml:space="preserve">Per-shift net-good ledger for an</w:t>
      </w:r>
      <w:r>
        <w:t xml:space="preserve"> </w:t>
      </w:r>
      <w:r>
        <w:rPr>
          <w:rStyle w:val="VerbatimChar"/>
        </w:rPr>
        <w:t xml:space="preserve">Open</w:t>
      </w:r>
      <w:r>
        <w:t xml:space="preserve"> </w:t>
      </w:r>
      <w:r>
        <w:t xml:space="preserve">die-cast basket LOT. Each row is one shift-output submission at a die-cast press: the operator enters a die-wide gross shot count, the system computes per-cavity good (gross − scrap − shot-losses, see</w:t>
      </w:r>
      <w:r>
        <w:t xml:space="preserve"> </w:t>
      </w:r>
      <w:r>
        <w:rPr>
          <w:rStyle w:val="VerbatimChar"/>
        </w:rPr>
        <w:t xml:space="preserve">Workorder.DieCast_GetShiftOutputBreakdown</w:t>
      </w:r>
      <w:r>
        <w:t xml:space="preserve">), and</w:t>
      </w:r>
      <w:r>
        <w:t xml:space="preserve"> </w:t>
      </w:r>
      <w:r>
        <w:rPr>
          <w:rStyle w:val="VerbatimChar"/>
        </w:rPr>
        <w:t xml:space="preserve">Workorder.DieCastShiftOutput_Record</w:t>
      </w:r>
      <w:r>
        <w:t xml:space="preserve"> </w:t>
      </w:r>
      <w:r>
        <w:t xml:space="preserve">writes one</w:t>
      </w:r>
      <w:r>
        <w:t xml:space="preserve"> </w:t>
      </w:r>
      <w:r>
        <w:rPr>
          <w:rStyle w:val="VerbatimChar"/>
        </w:rPr>
        <w:t xml:space="preserve">DieCastContribution</w:t>
      </w:r>
      <w:r>
        <w:t xml:space="preserve"> </w:t>
      </w:r>
      <w:r>
        <w:t xml:space="preserve">row per contributing LOT with the net-good delta.</w:t>
      </w:r>
      <w:r>
        <w:t xml:space="preserve"> </w:t>
      </w:r>
      <w:r>
        <w:rPr>
          <w:b/>
          <w:bCs/>
        </w:rPr>
        <w:t xml:space="preserve">Append-only</w:t>
      </w:r>
      <w:r>
        <w:t xml:space="preserve"> </w:t>
      </w:r>
      <w:r>
        <w:t xml:space="preserve">— never updated or deleted;</w:t>
      </w:r>
      <w:r>
        <w:t xml:space="preserve"> </w:t>
      </w:r>
      <w:r>
        <w:rPr>
          <w:rStyle w:val="VerbatimChar"/>
        </w:rPr>
        <w:t xml:space="preserve">Lots.Lot.PieceCount</w:t>
      </w:r>
      <w:r>
        <w:t xml:space="preserve"> </w:t>
      </w:r>
      <w:r>
        <w:t xml:space="preserve">is the running total,</w:t>
      </w:r>
      <w:r>
        <w:t xml:space="preserve"> </w:t>
      </w:r>
      <w:r>
        <w:rPr>
          <w:rStyle w:val="VerbatimChar"/>
        </w:rPr>
        <w:t xml:space="preserve">DieCastContribution</w:t>
      </w:r>
      <w:r>
        <w:t xml:space="preserve"> </w:t>
      </w:r>
      <w:r>
        <w:t xml:space="preserve">is the audit trail of how it got there (also the source of the</w:t>
      </w:r>
      <w:r>
        <w:t xml:space="preserve"> </w:t>
      </w:r>
      <w:r>
        <w:rPr>
          <w:rStyle w:val="VerbatimChar"/>
        </w:rPr>
        <w:t xml:space="preserve">Contribution</w:t>
      </w:r>
      <w:r>
        <w:t xml:space="preserve"> </w:t>
      </w:r>
      <w:r>
        <w:t xml:space="preserve">stream on</w:t>
      </w:r>
      <w:r>
        <w:t xml:space="preserve"> </w:t>
      </w:r>
      <w:r>
        <w:rPr>
          <w:rStyle w:val="VerbatimChar"/>
        </w:rPr>
        <w:t xml:space="preserve">Lot_GetAttributeHistory</w:t>
      </w:r>
      <w:r>
        <w:t xml:space="preserve">). Scrap is recorded separately and additively in</w:t>
      </w:r>
      <w:r>
        <w:t xml:space="preserve"> </w:t>
      </w:r>
      <w:r>
        <w:rPr>
          <w:rStyle w:val="VerbatimChar"/>
        </w:rPr>
        <w:t xml:space="preserve">Workorder.RejectEvent</w:t>
      </w:r>
      <w:r>
        <w:t xml:space="preserve"> </w:t>
      </w:r>
      <w:r>
        <w:t xml:space="preserve">(die-cast</w:t>
      </w:r>
      <w:r>
        <w:t xml:space="preserve"> </w:t>
      </w:r>
      <w:r>
        <w:rPr>
          <w:rStyle w:val="VerbatimChar"/>
        </w:rPr>
        <w:t xml:space="preserve">ScrapIsAdditive = 1</w:t>
      </w:r>
      <w:r>
        <w:t xml:space="preserve">, migration</w:t>
      </w:r>
      <w:r>
        <w:t xml:space="preserve"> </w:t>
      </w:r>
      <w:r>
        <w:rPr>
          <w:rStyle w:val="VerbatimChar"/>
        </w:rPr>
        <w:t xml:space="preserve">0042</w:t>
      </w:r>
      <w:r>
        <w:t xml:space="preserve">) — it is never written to this table and never decrements</w:t>
      </w:r>
      <w:r>
        <w:t xml:space="preserve"> </w:t>
      </w:r>
      <w:r>
        <w:rPr>
          <w:rStyle w:val="VerbatimChar"/>
        </w:rPr>
        <w:t xml:space="preserve">PieceCount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The</w:t>
            </w:r>
            <w:r>
              <w:t xml:space="preserve"> </w:t>
            </w:r>
            <w:r>
              <w:rPr>
                <w:rStyle w:val="VerbatimChar"/>
              </w:rPr>
              <w:t xml:space="preserve">Open</w:t>
            </w:r>
            <w:r>
              <w:t xml:space="preserve"> </w:t>
            </w:r>
            <w:r>
              <w:t xml:space="preserve">(or since-released) die-cast basket LOT this contribution was credited to.</w:t>
            </w:r>
          </w:p>
        </w:tc>
      </w:tr>
      <w:tr>
        <w:tc>
          <w:tcPr/>
          <w:p>
            <w:pPr>
              <w:pStyle w:val="Compact"/>
            </w:pPr>
            <w:r>
              <w:t xml:space="preserve">ShiftId</w:t>
            </w:r>
          </w:p>
        </w:tc>
        <w:tc>
          <w:tcPr/>
          <w:p>
            <w:pPr>
              <w:pStyle w:val="Compact"/>
            </w:pPr>
            <w:r>
              <w:t xml:space="preserve">BIGINT</w:t>
            </w:r>
          </w:p>
        </w:tc>
        <w:tc>
          <w:tcPr/>
          <w:p>
            <w:pPr>
              <w:pStyle w:val="Compact"/>
            </w:pPr>
            <w:r>
              <w:t xml:space="preserve">FK → Oee.Shift.Id, NULL</w:t>
            </w:r>
          </w:p>
        </w:tc>
        <w:tc>
          <w:tcPr/>
          <w:p>
            <w:pPr>
              <w:pStyle w:val="Compact"/>
            </w:pPr>
            <w:r>
              <w:t xml:space="preserve">The shift the output is reported against. Nullable — a contribution recorded outside a resolvable shift window still posts (time-decoupled entry per the design spec §3).</w:t>
            </w:r>
          </w:p>
        </w:tc>
      </w:tr>
      <w:tr>
        <w:tc>
          <w:tcPr>
            <w:shd w:val="clear" w:color="auto" w:fill="F2F2F2"/>
          </w:tcPr>
          <w:tcPr/>
          <w:p>
            <w:pPr>
              <w:pStyle w:val="Compact"/>
            </w:pPr>
            <w:r>
              <w:t xml:space="preserve">PieceDelta</w:t>
            </w:r>
          </w:p>
        </w:tc>
        <w:tc>
          <w:tcPr>
            <w:shd w:val="clear" w:color="auto" w:fill="F2F2F2"/>
          </w:tcPr>
          <w:tcPr/>
          <w:p>
            <w:pPr>
              <w:pStyle w:val="Compact"/>
            </w:pPr>
            <w:r>
              <w:t xml:space="preserve">INT</w:t>
            </w:r>
          </w:p>
        </w:tc>
        <w:tc>
          <w:tcPr>
            <w:shd w:val="clear" w:color="auto" w:fill="F2F2F2"/>
          </w:tcPr>
          <w:tcPr/>
          <w:p>
            <w:pPr>
              <w:pStyle w:val="Compact"/>
            </w:pPr>
            <w:r>
              <w:t xml:space="preserve">NOT NULL, CHECK (PieceDelta &gt;= 0)</w:t>
            </w:r>
          </w:p>
        </w:tc>
        <w:tc>
          <w:tcPr>
            <w:shd w:val="clear" w:color="auto" w:fill="F2F2F2"/>
          </w:tcPr>
          <w:tcPr/>
          <w:p>
            <w:pPr>
              <w:pStyle w:val="Compact"/>
            </w:pPr>
            <w:r>
              <w:t xml:space="preserve">Net-good pieces added to the LOT by this submission. Never negative — corrections are a new contribution row, not an update.</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Operator who submitted the shift output.</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submission was made.</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Indexes:</w:t>
      </w:r>
      <w:r>
        <w:t xml:space="preserve"> </w:t>
      </w:r>
      <w:r>
        <w:rPr>
          <w:rStyle w:val="VerbatimChar"/>
        </w:rPr>
        <w:t xml:space="preserve">IX_DieCastContribution_Lot (LotId)</w:t>
      </w:r>
      <w:r>
        <w:t xml:space="preserve">;</w:t>
      </w:r>
      <w:r>
        <w:t xml:space="preserve"> </w:t>
      </w:r>
      <w:r>
        <w:rPr>
          <w:rStyle w:val="VerbatimChar"/>
        </w:rPr>
        <w:t xml:space="preserve">IX_DieCastContribution_Shift (ShiftId, LotId)</w:t>
      </w:r>
      <w:r>
        <w:t xml:space="preserve"> </w:t>
      </w:r>
      <w:r>
        <w:t xml:space="preserve">(per-shift-per-cavity reads for the tally + breakdown procs).</w:t>
      </w:r>
    </w:p>
    <w:p>
      <w:pPr>
        <w:pStyle w:val="BodyText"/>
      </w:pPr>
      <w:r>
        <w:rPr>
          <w:b/>
          <w:bCs/>
        </w:rPr>
        <w:t xml:space="preserve">Not the same table as</w:t>
      </w:r>
      <w:r>
        <w:rPr>
          <w:b/>
          <w:bCs/>
        </w:rPr>
        <w:t xml:space="preserve"> </w:t>
      </w:r>
      <w:r>
        <w:rPr>
          <w:rStyle w:val="VerbatimChar"/>
          <w:b/>
          <w:bCs/>
        </w:rPr>
        <w:t xml:space="preserve">ProductionEvent</w:t>
      </w:r>
      <w:r>
        <w:rPr>
          <w:b/>
          <w:bCs/>
        </w:rPr>
        <w:t xml:space="preserve">.</w:t>
      </w:r>
      <w:r>
        <w:t xml:space="preserve"> </w:t>
      </w:r>
      <w:r>
        <w:t xml:space="preserve">The 2026-07-23 draft of this design considered extending</w:t>
      </w:r>
      <w:r>
        <w:t xml:space="preserve"> </w:t>
      </w:r>
      <w:r>
        <w:rPr>
          <w:rStyle w:val="VerbatimChar"/>
        </w:rPr>
        <w:t xml:space="preserve">Workorder.ProductionEvent</w:t>
      </w:r>
      <w:r>
        <w:t xml:space="preserve"> </w:t>
      </w:r>
      <w:r>
        <w:t xml:space="preserve">with delta columns; the shipped design (v2, 2026-07-28) instead uses this dedicated table — a contribution is a shift-output ledger entry, not a route/production checkpoint event, and a purpose-built table keeps the shared</w:t>
      </w:r>
      <w:r>
        <w:t xml:space="preserve"> </w:t>
      </w:r>
      <w:r>
        <w:rPr>
          <w:rStyle w:val="VerbatimChar"/>
        </w:rPr>
        <w:t xml:space="preserve">ProductionEvent</w:t>
      </w:r>
      <w:r>
        <w:t xml:space="preserve"> </w:t>
      </w:r>
      <w:r>
        <w:t xml:space="preserve">table untouched.</w:t>
      </w:r>
    </w:p>
    <w:p>
      <w:r>
        <w:pict>
          <v:rect style="width:0;height:1.5pt" o:hralign="center" o:hrstd="t" o:hr="t"/>
        </w:pict>
      </w:r>
    </w:p>
    <w:bookmarkEnd w:id="71"/>
    <w:bookmarkEnd w:id="72"/>
    <w:bookmarkStart w:id="86"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73"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73"/>
    <w:bookmarkStart w:id="74" w:name="qualityspec"/>
    <w:p>
      <w:pPr>
        <w:pStyle w:val="Heading3"/>
      </w:pPr>
      <w:r>
        <w:t xml:space="preserve">QualitySpec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Header-level soft-delete — lets a spec be deprecated at the header level. Added migration</w:t>
            </w:r>
            <w:r>
              <w:t xml:space="preserve"> </w:t>
            </w:r>
            <w:r>
              <w:rPr>
                <w:rStyle w:val="VerbatimChar"/>
              </w:rPr>
              <w:t xml:space="preserve">0017</w:t>
            </w:r>
            <w:r>
              <w:t xml:space="preserve">.</w:t>
            </w:r>
          </w:p>
        </w:tc>
      </w:tr>
      <w:tr>
        <w:tc>
          <w:tcPr>
            <w:shd w:val="clear" w:color="auto" w:fill="F2F2F2"/>
          </w:tcPr>
          <w:tcPr/>
          <w:p>
            <w:pPr>
              <w:pStyle w:val="Compact"/>
            </w:pPr>
            <w:r>
              <w:t xml:space="preserve">DeprecatedByUserId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Who deprecated the spec. Added migration</w:t>
            </w:r>
            <w:r>
              <w:t xml:space="preserve"> </w:t>
            </w:r>
            <w:r>
              <w:rPr>
                <w:rStyle w:val="VerbatimChar"/>
              </w:rPr>
              <w:t xml:space="preserve">0017</w:t>
            </w:r>
            <w:r>
              <w:t xml:space="preserve">.</w:t>
            </w:r>
          </w:p>
        </w:tc>
      </w:tr>
    </w:tbl>
    <w:bookmarkEnd w:id="74"/>
    <w:bookmarkStart w:id="75"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5"/>
    <w:bookmarkStart w:id="76"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Legacy free-text UoM. Superseded by</w:t>
            </w:r>
            <w:r>
              <w:t xml:space="preserve"> </w:t>
            </w:r>
            <w:r>
              <w:rPr>
                <w:rStyle w:val="VerbatimChar"/>
              </w:rPr>
              <w:t xml:space="preserve">UomId</w:t>
            </w:r>
            <w:r>
              <w:t xml:space="preserve"> </w:t>
            </w:r>
            <w:r>
              <w:t xml:space="preserve">for Config Tool editing; retained for back-compat.</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Added migration</w:t>
            </w:r>
            <w:r>
              <w:t xml:space="preserve"> </w:t>
            </w:r>
            <w:r>
              <w:rPr>
                <w:rStyle w:val="VerbatimChar"/>
              </w:rPr>
              <w:t xml:space="preserve">0017</w:t>
            </w:r>
            <w:r>
              <w:t xml:space="preserve"> </w:t>
            </w:r>
            <w:r>
              <w:t xml:space="preserve">— replaces free-text</w:t>
            </w:r>
            <w:r>
              <w:t xml:space="preserve"> </w:t>
            </w:r>
            <w:r>
              <w:rPr>
                <w:rStyle w:val="VerbatimChar"/>
              </w:rPr>
              <w:t xml:space="preserve">Uom</w:t>
            </w:r>
            <w:r>
              <w:t xml:space="preserve"> </w:t>
            </w:r>
            <w:r>
              <w:t xml:space="preserve">usage by the Config Tool QualitySpec editor.</w:t>
            </w:r>
          </w:p>
        </w:tc>
      </w:tr>
      <w:tr>
        <w:tc>
          <w:tcPr/>
          <w:p>
            <w:pPr>
              <w:pStyle w:val="Compact"/>
            </w:pPr>
            <w:r>
              <w:t xml:space="preserve">TargetValue</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LowerLimit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UpperLimit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p>
        </w:tc>
      </w:tr>
    </w:tbl>
    <w:bookmarkEnd w:id="76"/>
    <w:bookmarkStart w:id="77"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7"/>
    <w:bookmarkStart w:id="78"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Canonical string storage of the measured value, parsed per</w:t>
            </w:r>
            <w:r>
              <w:t xml:space="preserve"> </w:t>
            </w:r>
            <w:r>
              <w:rPr>
                <w:rStyle w:val="VerbatimChar"/>
              </w:rPr>
              <w:t xml:space="preserve">QualitySpecAttribute.DataType</w:t>
            </w:r>
            <w:r>
              <w:t xml:space="preserv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rPr>
                <w:b/>
                <w:bCs/>
              </w:rPr>
              <w:t xml:space="preserve">Added v1.9p.</w:t>
            </w:r>
            <w:r>
              <w:t xml:space="preserve"> </w:t>
            </w:r>
            <w:r>
              <w:t xml:space="preserve">Numeric shadow of</w:t>
            </w:r>
            <w:r>
              <w:t xml:space="preserve"> </w:t>
            </w:r>
            <w:r>
              <w:rPr>
                <w:rStyle w:val="VerbatimChar"/>
              </w:rPr>
              <w:t xml:space="preserve">MeasuredValue</w:t>
            </w:r>
            <w:r>
              <w:t xml:space="preserve">, populated when the attribute is numeric — enables indexable range / SPC / Cpk queries over measured results without parsing</w:t>
            </w:r>
            <w:r>
              <w:t xml:space="preserve"> </w:t>
            </w:r>
            <w:r>
              <w:rPr>
                <w:rStyle w:val="VerbatimChar"/>
              </w:rPr>
              <w:t xml:space="preserve">MeasuredValue</w:t>
            </w:r>
            <w:r>
              <w:t xml:space="preserve">. Mirrors</w:t>
            </w:r>
            <w:r>
              <w:t xml:space="preserve"> </w:t>
            </w:r>
            <w:r>
              <w:rPr>
                <w:rStyle w:val="VerbatimChar"/>
              </w:rPr>
              <w:t xml:space="preserve">Workorder.ProductionEventValue.NumericValue</w:t>
            </w:r>
            <w:r>
              <w:t xml:space="preserve">. NULL for non-numeric (string / boolean) attributes; the Arc 2 write proc sets it when</w:t>
            </w:r>
            <w:r>
              <w:t xml:space="preserve"> </w:t>
            </w:r>
            <w:r>
              <w:rPr>
                <w:rStyle w:val="VerbatimChar"/>
              </w:rPr>
              <w:t xml:space="preserve">QualitySpecAttribute.DataType</w:t>
            </w:r>
            <w:r>
              <w:t xml:space="preserve"> </w:t>
            </w:r>
            <w:r>
              <w:t xml:space="preserve">∈ {Integer, Decimal}. Cheap to add now (table is Arc 2-deferred, unbuilt); painful to retrofit onto a 20M+ row table later.</w:t>
            </w:r>
          </w:p>
        </w:tc>
      </w:tr>
      <w:tr>
        <w:tc>
          <w:tcPr>
            <w:shd w:val="clear" w:color="auto" w:fill="F2F2F2"/>
          </w:tcPr>
          <w:tcPr/>
          <w:p>
            <w:pPr>
              <w:pStyle w:val="Compact"/>
            </w:pPr>
            <w:r>
              <w:t xml:space="preserve">Uom</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IsPass</w:t>
            </w:r>
          </w:p>
        </w:tc>
        <w:tc>
          <w:tcPr/>
          <w:p>
            <w:pPr>
              <w:pStyle w:val="Compact"/>
            </w:pPr>
            <w:r>
              <w:t xml:space="preserve">BIT</w:t>
            </w:r>
          </w:p>
        </w:tc>
        <w:tc>
          <w:tcPr/>
          <w:p>
            <w:pPr>
              <w:pStyle w:val="Compact"/>
            </w:pPr>
            <w:r>
              <w:t xml:space="preserve">NOT NULL</w:t>
            </w:r>
          </w:p>
        </w:tc>
        <w:tc>
          <w:tcPr/>
          <w:p>
            <w:pPr>
              <w:pStyle w:val="Compact"/>
            </w:pPr>
          </w:p>
        </w:tc>
      </w:tr>
    </w:tbl>
    <w:bookmarkEnd w:id="78"/>
    <w:bookmarkStart w:id="79"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9"/>
    <w:bookmarkStart w:id="80"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0"/>
    <w:bookmarkStart w:id="81"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1"/>
    <w:bookmarkStart w:id="82"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3"/>
    <w:bookmarkStart w:id="84"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84"/>
    <w:bookmarkStart w:id="85"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5"/>
    <w:bookmarkEnd w:id="86"/>
    <w:bookmarkStart w:id="94"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7"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7"/>
    <w:bookmarkStart w:id="88"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8"/>
    <w:bookmarkStart w:id="89"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9"/>
    <w:bookmarkStart w:id="90"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90"/>
    <w:bookmarkStart w:id="91"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1"/>
    <w:bookmarkStart w:id="92"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Operator who recorded / acknowledged the event (NULL for PLC-driven events without operator action)</w:t>
            </w: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Warm-up shot tracking (UJ-14, ✅ Resolved 2026-04-27 per OIR v2.14).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w:t>
      </w:r>
    </w:p>
    <w:bookmarkEnd w:id="92"/>
    <w:bookmarkStart w:id="93"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93"/>
    <w:bookmarkEnd w:id="94"/>
    <w:bookmarkStart w:id="107"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5"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5"/>
    <w:bookmarkStart w:id="96"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CompatibleLocationTypeDefinitionId</w:t>
            </w:r>
          </w:p>
        </w:tc>
        <w:tc>
          <w:tcPr/>
          <w:p>
            <w:pPr>
              <w:pStyle w:val="Compact"/>
            </w:pPr>
            <w:r>
              <w:t xml:space="preserve">BIGINT</w:t>
            </w:r>
          </w:p>
        </w:tc>
        <w:tc>
          <w:tcPr/>
          <w:p>
            <w:pPr>
              <w:pStyle w:val="Compact"/>
            </w:pPr>
            <w:r>
              <w:t xml:space="preserve">FK → Location.LocationTypeDefinition.Id, NULL</w:t>
            </w:r>
          </w:p>
        </w:tc>
        <w:tc>
          <w:tcPr/>
          <w:p>
            <w:pPr>
              <w:pStyle w:val="Compact"/>
            </w:pPr>
            <w:r>
              <w:t xml:space="preserve">Added v1.9o (migration</w:t>
            </w:r>
            <w:r>
              <w:t xml:space="preserve"> </w:t>
            </w:r>
            <w:r>
              <w:rPr>
                <w:rStyle w:val="VerbatimChar"/>
              </w:rPr>
              <w:t xml:space="preserve">0018</w:t>
            </w:r>
            <w:r>
              <w:t xml:space="preserve">). The</w:t>
            </w:r>
            <w:r>
              <w:t xml:space="preserve"> </w:t>
            </w:r>
            <w:r>
              <w:rPr>
                <w:rStyle w:val="VerbatimChar"/>
              </w:rPr>
              <w:t xml:space="preserve">Cell</w:t>
            </w:r>
            <w:r>
              <w:t xml:space="preserve">-kind a tool of this type may mount on — drives the Mount-to-Cell dropdown filter (</w:t>
            </w:r>
            <w:r>
              <w:rPr>
                <w:rStyle w:val="VerbatimChar"/>
              </w:rPr>
              <w:t xml:space="preserve">Tools.Tool_ListCompatibleCells</w:t>
            </w:r>
            <w:r>
              <w:t xml:space="preserve">). NON-NULL restricts the dropdown to that single cell kind; NULL = no restriction (all</w:t>
            </w:r>
            <w:r>
              <w:t xml:space="preserve"> </w:t>
            </w:r>
            <w:r>
              <w:rPr>
                <w:rStyle w:val="VerbatimChar"/>
              </w:rPr>
              <w:t xml:space="preserve">Cell</w:t>
            </w:r>
            <w:r>
              <w:t xml:space="preserve">-tier Locations). One-to-one by design — a tool type maps to at most one cell kind. Seeded</w:t>
            </w:r>
            <w:r>
              <w:t xml:space="preserve"> </w:t>
            </w:r>
            <w:r>
              <w:rPr>
                <w:rStyle w:val="VerbatimChar"/>
              </w:rPr>
              <w:t xml:space="preserve">Die → DieCastMachine</w:t>
            </w:r>
            <w:r>
              <w:t xml:space="preserve">; all other types NULL until their flows activate.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UI ordering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r>
              <w:t xml:space="preserve"> </w:t>
            </w:r>
            <w:r>
              <w:rPr>
                <w:rStyle w:val="VerbatimChar"/>
              </w:rPr>
              <w:t xml:space="preserve">CompatibleLocationTypeDefinitionId → DieCastMachine</w:t>
            </w:r>
            <w:r>
              <w:t xml:space="preserve"> </w:t>
            </w:r>
            <w:r>
              <w:t xml:space="preserve">(seeded v1.9o).</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6"/>
    <w:bookmarkStart w:id="97"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7"/>
    <w:bookmarkStart w:id="98"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8"/>
    <w:bookmarkStart w:id="99"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9"/>
    <w:bookmarkStart w:id="100"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100"/>
    <w:bookmarkStart w:id="101"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101"/>
    <w:bookmarkStart w:id="102"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102"/>
    <w:bookmarkStart w:id="103"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103"/>
    <w:bookmarkStart w:id="104"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104"/>
    <w:bookmarkStart w:id="105"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5"/>
    <w:bookmarkStart w:id="106" w:name="cross-references"/>
    <w:p>
      <w:pPr>
        <w:pStyle w:val="Heading3"/>
      </w:pPr>
      <w:r>
        <w:t xml:space="preserve">Cross-references</w:t>
      </w:r>
    </w:p>
    <w:p>
      <w:pPr>
        <w:pStyle w:val="Compact"/>
        <w:numPr>
          <w:ilvl w:val="0"/>
          <w:numId w:val="1011"/>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Schema hook for</w:t>
      </w:r>
      <w:r>
        <w:t xml:space="preserve"> </w:t>
      </w:r>
      <w:r>
        <w:rPr>
          <w:b/>
          <w:bCs/>
        </w:rPr>
        <w:t xml:space="preserve">FUTURE</w:t>
      </w:r>
      <w:r>
        <w:t xml:space="preserve"> </w:t>
      </w:r>
      <w:r>
        <w:t xml:space="preserve">Maintenance WOs targeting a Tool. The only</w:t>
      </w:r>
      <w:r>
        <w:t xml:space="preserve"> </w:t>
      </w:r>
      <w:r>
        <w:rPr>
          <w:rStyle w:val="VerbatimChar"/>
        </w:rPr>
        <w:t xml:space="preserve">WorkOrderType</w:t>
      </w:r>
      <w:r>
        <w:t xml:space="preserve"> </w:t>
      </w:r>
      <w:r>
        <w:t xml:space="preserve">seeded in MVP is</w:t>
      </w:r>
      <w:r>
        <w:t xml:space="preserve"> </w:t>
      </w:r>
      <w:r>
        <w:rPr>
          <w:rStyle w:val="VerbatimChar"/>
        </w:rPr>
        <w:t xml:space="preserve">Production</w:t>
      </w:r>
      <w:r>
        <w:t xml:space="preserve">, which legitimately has NULL</w:t>
      </w:r>
      <w:r>
        <w:t xml:space="preserve"> </w:t>
      </w:r>
      <w:r>
        <w:rPr>
          <w:rStyle w:val="VerbatimChar"/>
        </w:rPr>
        <w:t xml:space="preserve">ToolId</w:t>
      </w:r>
      <w:r>
        <w:t xml:space="preserve">; the proc layer will enforce non-NULL on Maintenance WOs once that flow activates.</w:t>
      </w:r>
    </w:p>
    <w:p>
      <w:pPr>
        <w:pStyle w:val="Compact"/>
        <w:numPr>
          <w:ilvl w:val="0"/>
          <w:numId w:val="1011"/>
        </w:numPr>
      </w:pPr>
      <w:r>
        <w:rPr>
          <w:b/>
          <w:bCs/>
        </w:rPr>
        <w:t xml:space="preserve">Workorder.ProductionEvent → Lots.Lot.ToolId / Lots.Lot.ToolCavityId</w:t>
      </w:r>
      <w:r>
        <w:t xml:space="preserve"> </w:t>
      </w:r>
      <w:r>
        <w:t xml:space="preserve">(§4 + §3) — Tool and Cavity at event time are derived via</w:t>
      </w:r>
      <w:r>
        <w:t xml:space="preserve"> </w:t>
      </w:r>
      <w:r>
        <w:rPr>
          <w:rStyle w:val="VerbatimChar"/>
        </w:rPr>
        <w:t xml:space="preserve">ProductionEvent.LotId → Lots.Lot.ToolId</w:t>
      </w:r>
      <w:r>
        <w:t xml:space="preserve"> </w:t>
      </w:r>
      <w:r>
        <w:t xml:space="preserve">/</w:t>
      </w:r>
      <w:r>
        <w:t xml:space="preserve"> </w:t>
      </w:r>
      <w:r>
        <w:rPr>
          <w:rStyle w:val="VerbatimChar"/>
        </w:rPr>
        <w:t xml:space="preserve">.ToolCavityId</w:t>
      </w:r>
      <w:r>
        <w:t xml:space="preserve">. The pre-v1.9</w:t>
      </w:r>
      <w:r>
        <w:t xml:space="preserve"> </w:t>
      </w:r>
      <w:r>
        <w:rPr>
          <w:rStyle w:val="VerbatimChar"/>
        </w:rPr>
        <w:t xml:space="preserve">ProductionEvent.DieIdentifier</w:t>
      </w:r>
      <w:r>
        <w:t xml:space="preserve"> </w:t>
      </w:r>
      <w:r>
        <w:t xml:space="preserve">(NVARCHAR snapshot) and</w:t>
      </w:r>
      <w:r>
        <w:t xml:space="preserve"> </w:t>
      </w:r>
      <w:r>
        <w:rPr>
          <w:rStyle w:val="VerbatimChar"/>
        </w:rPr>
        <w:t xml:space="preserve">CavityNumber</w:t>
      </w:r>
      <w:r>
        <w:t xml:space="preserve"> </w:t>
      </w:r>
      <w:r>
        <w:t xml:space="preserve">columns were dropped in the v1.9 reshape —</w:t>
      </w:r>
      <w:r>
        <w:t xml:space="preserve"> </w:t>
      </w:r>
      <w:r>
        <w:rPr>
          <w:rStyle w:val="VerbatimChar"/>
        </w:rPr>
        <w:t xml:space="preserve">Lots.Lot</w:t>
      </w:r>
      <w:r>
        <w:t xml:space="preserve"> </w:t>
      </w:r>
      <w:r>
        <w:t xml:space="preserve">is the system of record for die-cast LOTs and never mutates the Tool / Cavity FK after creation, so the snapshot was redundant.</w:t>
      </w:r>
    </w:p>
    <w:p>
      <w:pPr>
        <w:pStyle w:val="Compact"/>
        <w:numPr>
          <w:ilvl w:val="0"/>
          <w:numId w:val="1011"/>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1"/>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106"/>
    <w:bookmarkEnd w:id="107"/>
    <w:bookmarkStart w:id="115"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8"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8"/>
    <w:bookmarkStart w:id="109"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9"/>
    <w:bookmarkStart w:id="110"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10"/>
    <w:bookmarkStart w:id="111"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11"/>
    <w:bookmarkStart w:id="112"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12"/>
    <w:bookmarkStart w:id="113"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13"/>
    <w:bookmarkStart w:id="114"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2026-07-29T16:21:48Z</dcterms:created>
  <dcterms:modified xsi:type="dcterms:W3CDTF">2026-07-29T16:21:48Z</dcterms:modified>
</cp:coreProperties>
</file>

<file path=docProps/custom.xml><?xml version="1.0" encoding="utf-8"?>
<Properties xmlns="http://schemas.openxmlformats.org/officeDocument/2006/custom-properties" xmlns:vt="http://schemas.openxmlformats.org/officeDocument/2006/docPropsVTypes"/>
</file>