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 Accident (PA001) – UAT Test Report</w:t>
      </w:r>
    </w:p>
    <w:p>
      <w:r>
        <w:t>Environment: uponlyuat-sandbox-in.insuremo.com   Date: 14 Oct 2026   Collection tested: UPONLY.postman_collection_2.json</w:t>
      </w:r>
    </w:p>
    <w:p>
      <w:pPr>
        <w:pStyle w:val="Heading1"/>
      </w:pPr>
      <w:r>
        <w:t>Verdict</w:t>
      </w:r>
    </w:p>
    <w:p>
      <w:r>
        <w:rPr>
          <w:b/>
        </w:rPr>
        <w:t xml:space="preserve">Plans, premium, commission and covers are correct in the API; the generated documents show wrong cover amounts. </w:t>
      </w:r>
      <w:r>
        <w:t>60 tests: 45 pass, 10 fail, 5 observations. API input validation was not tested (by design).</w:t>
      </w:r>
    </w:p>
    <w:p>
      <w:r>
        <w:t>What works: Get Plans returns Plans 1–5 with the exact spec covers for With TTD (ACD/PTD/PPD 12k–52k, TTD 3000, HCB 20, REX 1500) and Without TTD (10k–50k, HCB 20, REX 1500). All 20 premium/commission combinations (2 options × 5 plans × Annual and Single) match the spec (68/96/124/152/180 and 55/81/109/137/165, commissions 44.1…122.5 and 35…112). Update, load, issue, load policy and reject work; the feed file has the correct product names, premium, frequency, term and all 30 columns.</w:t>
      </w:r>
    </w:p>
    <w:p>
      <w:pPr>
        <w:pStyle w:val="Heading1"/>
      </w:pPr>
      <w:r>
        <w:t>Defects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ID</w:t>
            </w:r>
          </w:p>
        </w:tc>
        <w:tc>
          <w:tcPr>
            <w:tcW w:type="dxa" w:w="2160"/>
          </w:tcPr>
          <w:p>
            <w:r/>
            <w:r>
              <w:rPr>
                <w:b/>
              </w:rPr>
              <w:t>Severity</w:t>
            </w:r>
          </w:p>
        </w:tc>
        <w:tc>
          <w:tcPr>
            <w:tcW w:type="dxa" w:w="2160"/>
          </w:tcPr>
          <w:p>
            <w:r/>
            <w:r>
              <w:rPr>
                <w:b/>
              </w:rPr>
              <w:t>Defect</w:t>
            </w:r>
          </w:p>
        </w:tc>
        <w:tc>
          <w:tcPr>
            <w:tcW w:type="dxa" w:w="2160"/>
          </w:tcPr>
          <w:p>
            <w:r/>
            <w:r>
              <w:rPr>
                <w:b/>
              </w:rPr>
              <w:t>Tests</w:t>
            </w:r>
          </w:p>
        </w:tc>
      </w:tr>
      <w:tr>
        <w:tc>
          <w:tcPr>
            <w:tcW w:type="dxa" w:w="2160"/>
          </w:tcPr>
          <w:p>
            <w:r>
              <w:t>PA-DEF-01</w:t>
            </w:r>
          </w:p>
        </w:tc>
        <w:tc>
          <w:tcPr>
            <w:tcW w:type="dxa" w:w="2160"/>
          </w:tcPr>
          <w:p>
            <w:r>
              <w:t>Critical</w:t>
            </w:r>
          </w:p>
        </w:tc>
        <w:tc>
          <w:tcPr>
            <w:tcW w:type="dxa" w:w="2160"/>
          </w:tcPr>
          <w:p>
            <w:r>
              <w:t>Application form and certificate (With TTD) print sums insured against the wrong benefits</w:t>
            </w:r>
          </w:p>
        </w:tc>
        <w:tc>
          <w:tcPr>
            <w:tcW w:type="dxa" w:w="2160"/>
          </w:tcPr>
          <w:p>
            <w:r>
              <w:t>PA-DOC-01, PA-DOC-02</w:t>
            </w:r>
          </w:p>
        </w:tc>
      </w:tr>
      <w:tr>
        <w:tc>
          <w:tcPr>
            <w:tcW w:type="dxa" w:w="2160"/>
          </w:tcPr>
          <w:p>
            <w:r>
              <w:t>PA-DEF-02</w:t>
            </w:r>
          </w:p>
        </w:tc>
        <w:tc>
          <w:tcPr>
            <w:tcW w:type="dxa" w:w="2160"/>
          </w:tcPr>
          <w:p>
            <w:r>
              <w:t>High</w:t>
            </w:r>
          </w:p>
        </w:tc>
        <w:tc>
          <w:tcPr>
            <w:tcW w:type="dxa" w:w="2160"/>
          </w:tcPr>
          <w:p>
            <w:r>
              <w:t>Without-TTD application form and certificate show wrong benefit rows</w:t>
            </w:r>
          </w:p>
        </w:tc>
        <w:tc>
          <w:tcPr>
            <w:tcW w:type="dxa" w:w="2160"/>
          </w:tcPr>
          <w:p>
            <w:r>
              <w:t>PA-DOC-03, PA-DOC-04</w:t>
            </w:r>
          </w:p>
        </w:tc>
      </w:tr>
      <w:tr>
        <w:tc>
          <w:tcPr>
            <w:tcW w:type="dxa" w:w="2160"/>
          </w:tcPr>
          <w:p>
            <w:r>
              <w:t>PA-DEF-03</w:t>
            </w:r>
          </w:p>
        </w:tc>
        <w:tc>
          <w:tcPr>
            <w:tcW w:type="dxa" w:w="2160"/>
          </w:tcPr>
          <w:p>
            <w:r>
              <w:t>High</w:t>
            </w:r>
          </w:p>
        </w:tc>
        <w:tc>
          <w:tcPr>
            <w:tcW w:type="dxa" w:w="2160"/>
          </w:tcPr>
          <w:p>
            <w:r>
              <w:t>Total Sum Insured doubled (duplicate empty plan in PlanList)</w:t>
            </w:r>
          </w:p>
        </w:tc>
        <w:tc>
          <w:tcPr>
            <w:tcW w:type="dxa" w:w="2160"/>
          </w:tcPr>
          <w:p>
            <w:r>
              <w:t>PA-PREM-90</w:t>
            </w:r>
          </w:p>
        </w:tc>
      </w:tr>
      <w:tr>
        <w:tc>
          <w:tcPr>
            <w:tcW w:type="dxa" w:w="2160"/>
          </w:tcPr>
          <w:p>
            <w:r>
              <w:t>PA-DEF-04</w:t>
            </w:r>
          </w:p>
        </w:tc>
        <w:tc>
          <w:tcPr>
            <w:tcW w:type="dxa" w:w="2160"/>
          </w:tcPr>
          <w:p>
            <w:r>
              <w:t>Medium</w:t>
            </w:r>
          </w:p>
        </w:tc>
        <w:tc>
          <w:tcPr>
            <w:tcW w:type="dxa" w:w="2160"/>
          </w:tcPr>
          <w:p>
            <w:r>
              <w:t>Single-premium policies show 'Annual'/'Yearly' wording and wrong Arabic period</w:t>
            </w:r>
          </w:p>
        </w:tc>
        <w:tc>
          <w:tcPr>
            <w:tcW w:type="dxa" w:w="2160"/>
          </w:tcPr>
          <w:p>
            <w:r>
              <w:t>PA-DOC-06, PA-DOC-07</w:t>
            </w:r>
          </w:p>
        </w:tc>
      </w:tr>
      <w:tr>
        <w:tc>
          <w:tcPr>
            <w:tcW w:type="dxa" w:w="2160"/>
          </w:tcPr>
          <w:p>
            <w:r>
              <w:t>PA-DEF-05</w:t>
            </w:r>
          </w:p>
        </w:tc>
        <w:tc>
          <w:tcPr>
            <w:tcW w:type="dxa" w:w="2160"/>
          </w:tcPr>
          <w:p>
            <w:r>
              <w:t>Medium</w:t>
            </w:r>
          </w:p>
        </w:tc>
        <w:tc>
          <w:tcPr>
            <w:tcW w:type="dxa" w:w="2160"/>
          </w:tcPr>
          <w:p>
            <w:r>
              <w:t>Cancelled Date filled for Effective policies</w:t>
            </w:r>
          </w:p>
        </w:tc>
        <w:tc>
          <w:tcPr>
            <w:tcW w:type="dxa" w:w="2160"/>
          </w:tcPr>
          <w:p>
            <w:r>
              <w:t>PA-FEED-04</w:t>
            </w:r>
          </w:p>
        </w:tc>
      </w:tr>
      <w:tr>
        <w:tc>
          <w:tcPr>
            <w:tcW w:type="dxa" w:w="2160"/>
          </w:tcPr>
          <w:p>
            <w:r>
              <w:t>PA-DEF-06</w:t>
            </w:r>
          </w:p>
        </w:tc>
        <w:tc>
          <w:tcPr>
            <w:tcW w:type="dxa" w:w="2160"/>
          </w:tcPr>
          <w:p>
            <w:r>
              <w:t>Low</w:t>
            </w:r>
          </w:p>
        </w:tc>
        <w:tc>
          <w:tcPr>
            <w:tcW w:type="dxa" w:w="2160"/>
          </w:tcPr>
          <w:p>
            <w:r>
              <w:t>Application form artefacts</w:t>
            </w:r>
          </w:p>
        </w:tc>
        <w:tc>
          <w:tcPr>
            <w:tcW w:type="dxa" w:w="2160"/>
          </w:tcPr>
          <w:p>
            <w:r>
              <w:t>PA-DOC-05, PA-DOC-08</w:t>
            </w:r>
          </w:p>
        </w:tc>
      </w:tr>
    </w:tbl>
    <w:p>
      <w:pPr>
        <w:pStyle w:val="Heading3"/>
      </w:pPr>
      <w:r>
        <w:t>PA-DEF-01 – Application form and certificate (With TTD) print sums insured against the wrong benefits</w:t>
      </w:r>
    </w:p>
    <w:p>
      <w:r>
        <w:t>Plan 3: Death shows 20 (spec 32000), PPD 3000 (spec 32000), TTD 32000 (spec 3000), Hospital Cash 32000 (spec 20). Amounts are mapped by position of the cover in the request, not by cover code: sending the same covers in 4 different orders gave 4 different wrong layouts. The customer certificate states wrong covers.</w:t>
      </w:r>
    </w:p>
    <w:p>
      <w:r>
        <w:rPr>
          <w:b/>
        </w:rPr>
        <w:t xml:space="preserve">Recommendation: </w:t>
      </w:r>
      <w:r>
        <w:t>Map document values by ProductElementCode (ACD/PTD/PPD/TTD/HCB/REX), not by sequence.</w:t>
      </w:r>
    </w:p>
    <w:p>
      <w:pPr>
        <w:pStyle w:val="Heading3"/>
      </w:pPr>
      <w:r>
        <w:t>PA-DEF-02 – Without-TTD application form and certificate show wrong benefit rows</w:t>
      </w:r>
    </w:p>
    <w:p>
      <w:r>
        <w:t>Certificate prints a TTD row and a Hospital Cash row at 20000, leaves PPD blank and Death = 20. Application form omits Hospital Cash and leaves PPD blank. Spec: Death/PTD/PPD 20000, HCB 20, REX 1500, no TTD.</w:t>
      </w:r>
    </w:p>
    <w:p>
      <w:r>
        <w:rPr>
          <w:b/>
        </w:rPr>
        <w:t xml:space="preserve">Recommendation: </w:t>
      </w:r>
      <w:r>
        <w:t>Use a Without-TTD layout and map by cover code.</w:t>
      </w:r>
    </w:p>
    <w:p>
      <w:pPr>
        <w:pStyle w:val="Heading3"/>
      </w:pPr>
      <w:r>
        <w:t>PA-DEF-03 – Total Sum Insured doubled (duplicate empty plan in PlanList)</w:t>
      </w:r>
    </w:p>
    <w:p>
      <w:r>
        <w:t>All 20 PA proposals: With TTD Plan 1 SumInsured 81,040 vs 40,520; Without TTD Plan 1 63,040 vs 31,520. 2nd PlanList entry has no PlanId/PlanName. Same as Term Life DEF-01.</w:t>
      </w:r>
    </w:p>
    <w:p>
      <w:r>
        <w:rPr>
          <w:b/>
        </w:rPr>
        <w:t xml:space="preserve">Recommendation: </w:t>
      </w:r>
      <w:r>
        <w:t>Return only the selected plan; fix roll-up.</w:t>
      </w:r>
    </w:p>
    <w:p>
      <w:pPr>
        <w:pStyle w:val="Heading1"/>
      </w:pPr>
      <w:r>
        <w:t>Collection review</w:t>
      </w:r>
    </w:p>
    <w:p>
      <w:pPr>
        <w:pStyle w:val="ListBullet"/>
      </w:pPr>
      <w:r>
        <w:rPr>
          <w:b/>
        </w:rPr>
        <w:t xml:space="preserve">Update Proposal API: </w:t>
      </w:r>
      <w:r>
        <w:t>Sample targets PPA0010000000001, which is already issued → 'proposal status shows it has been issued already, can not be update/issue again' (500). Use an un-issued proposal.</w:t>
      </w:r>
    </w:p>
    <w:p>
      <w:pPr>
        <w:pStyle w:val="ListBullet"/>
      </w:pPr>
      <w:r>
        <w:rPr>
          <w:b/>
        </w:rPr>
        <w:t xml:space="preserve">Load Policy API: </w:t>
      </w:r>
      <w:r>
        <w:t>Works (POPA00100000091 Effective).</w:t>
      </w:r>
    </w:p>
    <w:p>
      <w:pPr>
        <w:pStyle w:val="ListBullet"/>
      </w:pPr>
      <w:r>
        <w:rPr>
          <w:b/>
        </w:rPr>
        <w:t xml:space="preserve">Get Plan API / Copy: </w:t>
      </w:r>
      <w:r>
        <w:t>Work; Sub 1 = With TTD, Sub 2 = Without TTD, plans/covers match spec.</w:t>
      </w:r>
    </w:p>
    <w:p>
      <w:pPr>
        <w:pStyle w:val="ListBullet"/>
      </w:pPr>
      <w:r>
        <w:rPr>
          <w:b/>
        </w:rPr>
        <w:t xml:space="preserve">Proposal API: </w:t>
      </w:r>
      <w:r>
        <w:t>Sample (ProductSubcode 2 = Without TTD) sends a TTD cover → 500 PlanAutoPopulate 'BenefitCode on null'. Remove TTD from the cover list.</w:t>
      </w:r>
    </w:p>
    <w:p>
      <w:pPr>
        <w:pStyle w:val="ListBullet"/>
      </w:pPr>
      <w:r>
        <w:rPr>
          <w:b/>
        </w:rPr>
        <w:t xml:space="preserve">Proposal API Copy: </w:t>
      </w:r>
      <w:r>
        <w:t>Works (With TTD Plan 1, premium 68).</w:t>
      </w:r>
    </w:p>
    <w:p>
      <w:pPr>
        <w:pStyle w:val="ListBullet"/>
      </w:pPr>
      <w:r>
        <w:rPr>
          <w:b/>
        </w:rPr>
        <w:t xml:space="preserve">issuePolicy API: </w:t>
      </w:r>
      <w:r>
        <w:t>Sample proposal already issued → 500 (same as update). Use a fresh proposal.</w:t>
      </w:r>
    </w:p>
    <w:p>
      <w:pPr>
        <w:pStyle w:val="ListBullet"/>
      </w:pPr>
      <w:r>
        <w:rPr>
          <w:b/>
        </w:rPr>
        <w:t xml:space="preserve">Data Table API: </w:t>
      </w:r>
      <w:r>
        <w:t>Works (Relationship Id 2 = Daughter).</w:t>
      </w:r>
    </w:p>
    <w:p>
      <w:pPr>
        <w:pStyle w:val="ListBullet"/>
      </w:pPr>
      <w:r>
        <w:rPr>
          <w:b/>
        </w:rPr>
        <w:t xml:space="preserve">Token: </w:t>
      </w:r>
      <w:r>
        <w:t>Works; collection tokens in the headers are expired – use a variable set by a Token test script.</w:t>
      </w:r>
    </w:p>
    <w:p>
      <w:pPr>
        <w:pStyle w:val="ListBullet"/>
      </w:pPr>
      <w:r>
        <w:rPr>
          <w:b/>
        </w:rPr>
        <w:t xml:space="preserve">generate-feedfile: </w:t>
      </w:r>
      <w:r>
        <w:t>Works (xlsx).</w:t>
      </w:r>
    </w:p>
    <w:p>
      <w:pPr>
        <w:pStyle w:val="ListBullet"/>
      </w:pPr>
      <w:r>
        <w:rPr>
          <w:b/>
        </w:rPr>
        <w:t xml:space="preserve">Proposal Reject: </w:t>
      </w:r>
      <w:r>
        <w:t>Works (PPA0010000000030 → SUCCESS).</w:t>
      </w:r>
    </w:p>
    <w:p>
      <w:pPr>
        <w:pStyle w:val="ListBullet"/>
      </w:pPr>
      <w:r>
        <w:rPr>
          <w:b/>
        </w:rPr>
        <w:t xml:space="preserve">print/template: </w:t>
      </w:r>
      <w:r>
        <w:t>Different host (sandbox-in-gw) and token – returns 403 with the UAT token; could not be tested.</w:t>
      </w:r>
    </w:p>
    <w:p>
      <w:pPr>
        <w:pStyle w:val="ListBullet"/>
      </w:pPr>
      <w:r>
        <w:rPr>
          <w:b/>
        </w:rPr>
        <w:t xml:space="preserve">doc_generation PDF: </w:t>
      </w:r>
      <w:r>
        <w:t>Body lacks ProductCode (and ChannelCode) → 'ProductCode is missing in request. Expected PA001 or TL001'; the body also has // comments (invalid JSON for some tools).</w:t>
      </w:r>
    </w:p>
    <w:p>
      <w:pPr>
        <w:pStyle w:val="ListBullet"/>
      </w:pPr>
      <w:r>
        <w:rPr>
          <w:b/>
        </w:rPr>
        <w:t xml:space="preserve">doc_generation PDF Copy: </w:t>
      </w:r>
      <w:r>
        <w:t>Uses legacy application_doc_generation endpoint; works (PDF).</w:t>
      </w:r>
    </w:p>
    <w:p>
      <w:pPr>
        <w:pStyle w:val="ListBullet"/>
      </w:pPr>
      <w:r>
        <w:rPr>
          <w:b/>
        </w:rPr>
        <w:t xml:space="preserve">General: </w:t>
      </w:r>
      <w:r>
        <w:t>Hard-coded bearer tokens and a plaintext password in the collection – rotate and use variables. ChannelCode is missing in most samples (still works).</w:t>
      </w:r>
    </w:p>
    <w:p>
      <w:pPr>
        <w:pStyle w:val="Heading1"/>
      </w:pPr>
      <w:r>
        <w:t>Not tested</w:t>
      </w:r>
    </w:p>
    <w:p>
      <w:r>
        <w:t>PA cancellation (the cancel API is not enabled for PA001), print/template (separate gateway), and Uponly UI behaviour.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