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Term Life Insurance (TL001) – UAT Test Report</w:t>
      </w:r>
    </w:p>
    <w:p>
      <w:r>
        <w:rPr>
          <w:b/>
        </w:rPr>
        <w:t xml:space="preserve">Environment: </w:t>
      </w:r>
      <w:r>
        <w:t>uponlyuat-sandbox-in.insuremo.com (tenant uponlyuat, channel SOHAR)</w:t>
        <w:br/>
      </w:r>
      <w:r>
        <w:rPr>
          <w:b/>
        </w:rPr>
        <w:t xml:space="preserve">Execution date: </w:t>
      </w:r>
      <w:r>
        <w:t>13 Oct 2026</w:t>
        <w:br/>
      </w:r>
      <w:r>
        <w:rPr>
          <w:b/>
        </w:rPr>
        <w:t xml:space="preserve">Product: </w:t>
      </w:r>
      <w:r>
        <w:t>Term Life with Travel (ProductSubcode 1) and Term Life without Travel (ProductSubcode 2), Plans 1–5, Annual and Single premium</w:t>
        <w:br/>
      </w:r>
      <w:r>
        <w:rPr>
          <w:b/>
        </w:rPr>
        <w:t xml:space="preserve">Basis: </w:t>
      </w:r>
      <w:r>
        <w:t>Additional Products Specs (AddlProducts_Specs.xlsx), UPONLY UAT Postman collection, Term Life application form and certificate formats</w:t>
      </w:r>
    </w:p>
    <w:p>
      <w:pPr>
        <w:pStyle w:val="Heading1"/>
      </w:pPr>
      <w:r>
        <w:t>1. Executive summary</w:t>
      </w:r>
    </w:p>
    <w:p>
      <w:r>
        <w:rPr>
          <w:b/>
          <w:color w:val="C00000"/>
        </w:rPr>
        <w:t xml:space="preserve">Verdict: NOT READY for production sign-off. </w:t>
      </w:r>
      <w:r>
        <w:t>213 automated API test cases were executed against the InsureMO UAT back-end: 130 passed, 53 failed and 30 are observations that need a business or UI decision. The failures roll up into 18 defects, of which 2 are Critical and 5 High. A further 24 Uponly UI / workflow cases are written but could not be executed (no UI access).</w:t>
      </w:r>
    </w:p>
    <w:p>
      <w:r>
        <w:t>What works well: the core pricing engine matches the spec – all 10 Annual and 10 Single premium/commission combinations (2 options × 5 plans each) return the exact spec premium and 70% commission; sum insured per plan/coverage matches the spec (one spec typo flagged); the server ignores client-tampered premium and sum insured; create → update → load → issue → load policy works; application form and certificate PDFs populate correctly (dynamic travel row, Single/Annual wording, Arabic names, term); cancellation free-look, pro-rata and 80% refund calculations are correct, and cancel-approve / reject behave correctly with proper 4xx errors.</w:t>
      </w:r>
    </w:p>
    <w:p>
      <w:r>
        <w:t>What blocks go-live:</w:t>
      </w:r>
    </w:p>
    <w:p>
      <w:pPr>
        <w:pStyle w:val="ListBullet"/>
      </w:pPr>
      <w:r>
        <w:t>A rejected proposal can still be issued as an Effective policy (DEF-01).</w:t>
      </w:r>
    </w:p>
    <w:p>
      <w:pPr>
        <w:pStyle w:val="ListBullet"/>
      </w:pPr>
      <w:r>
        <w:t>A policy can be issued without LC/LG codes or payment details (DEF-02).</w:t>
      </w:r>
    </w:p>
    <w:p>
      <w:pPr>
        <w:pStyle w:val="ListBullet"/>
      </w:pPr>
      <w:r>
        <w:t>Total sum insured is double-counted due to a duplicate empty PlanList entry (DEF-03).</w:t>
      </w:r>
    </w:p>
    <w:p>
      <w:pPr>
        <w:pStyle w:val="ListBullet"/>
      </w:pPr>
      <w:r>
        <w:t>The feed file labels Term Life policies as 'Personal Accident…' and fills Cancelled Date on live policies (DEF-04, DEF-05).</w:t>
      </w:r>
    </w:p>
    <w:p>
      <w:pPr>
        <w:pStyle w:val="ListBullet"/>
      </w:pPr>
      <w:r>
        <w:t>The back-end enforces almost no mandatory-field, beneficiary-share, term or data-format validation – everything relies on the Uponly UI (DEF-06, 07, 09, 10).</w:t>
      </w:r>
    </w:p>
    <w:p>
      <w:pPr>
        <w:pStyle w:val="Heading1"/>
      </w:pPr>
      <w:r>
        <w:t>2. Results at a glance</w:t>
      </w:r>
    </w:p>
    <w:tbl>
      <w:tblPr>
        <w:tblStyle w:val="TableGrid"/>
        <w:tblW w:type="auto" w:w="0"/>
        <w:tblLook w:firstColumn="1" w:firstRow="1" w:lastColumn="0" w:lastRow="0" w:noHBand="0" w:noVBand="1" w:val="04A0"/>
      </w:tblPr>
      <w:tblGrid>
        <w:gridCol w:w="3324"/>
        <w:gridCol w:w="3324"/>
        <w:gridCol w:w="3324"/>
      </w:tblGrid>
      <w:tr>
        <w:tc>
          <w:tcPr>
            <w:tcW w:type="dxa" w:w="3402"/>
            <w:shd w:val="clear" w:color="auto" w:fill="1F3864"/>
          </w:tcPr>
          <w:p>
            <w:r/>
            <w:r>
              <w:rPr>
                <w:b/>
                <w:color w:val="FFFFFF"/>
                <w:sz w:val="19"/>
              </w:rPr>
              <w:t>Status</w:t>
            </w:r>
          </w:p>
        </w:tc>
        <w:tc>
          <w:tcPr>
            <w:tcW w:type="dxa" w:w="1701"/>
            <w:shd w:val="clear" w:color="auto" w:fill="1F3864"/>
          </w:tcPr>
          <w:p>
            <w:r/>
            <w:r>
              <w:rPr>
                <w:b/>
                <w:color w:val="FFFFFF"/>
                <w:sz w:val="19"/>
              </w:rPr>
              <w:t>Count</w:t>
            </w:r>
          </w:p>
        </w:tc>
        <w:tc>
          <w:tcPr>
            <w:tcW w:type="dxa" w:w="1701"/>
            <w:shd w:val="clear" w:color="auto" w:fill="1F3864"/>
          </w:tcPr>
          <w:p>
            <w:r/>
            <w:r>
              <w:rPr>
                <w:b/>
                <w:color w:val="FFFFFF"/>
                <w:sz w:val="19"/>
              </w:rPr>
              <w:t>Share</w:t>
            </w:r>
          </w:p>
        </w:tc>
      </w:tr>
      <w:tr>
        <w:tc>
          <w:tcPr>
            <w:tcW w:type="dxa" w:w="3402"/>
            <w:shd w:val="clear" w:color="auto" w:fill="C6EFCE"/>
          </w:tcPr>
          <w:p>
            <w:r/>
            <w:r>
              <w:rPr>
                <w:sz w:val="18"/>
              </w:rPr>
              <w:t>PASS</w:t>
            </w:r>
          </w:p>
        </w:tc>
        <w:tc>
          <w:tcPr>
            <w:tcW w:type="dxa" w:w="1701"/>
          </w:tcPr>
          <w:p>
            <w:r/>
            <w:r>
              <w:rPr>
                <w:sz w:val="18"/>
              </w:rPr>
              <w:t>130</w:t>
            </w:r>
          </w:p>
        </w:tc>
        <w:tc>
          <w:tcPr>
            <w:tcW w:type="dxa" w:w="1701"/>
          </w:tcPr>
          <w:p>
            <w:r/>
            <w:r>
              <w:rPr>
                <w:sz w:val="18"/>
              </w:rPr>
              <w:t>61%</w:t>
            </w:r>
          </w:p>
        </w:tc>
      </w:tr>
      <w:tr>
        <w:tc>
          <w:tcPr>
            <w:tcW w:type="dxa" w:w="3402"/>
            <w:shd w:val="clear" w:color="auto" w:fill="FFC7CE"/>
          </w:tcPr>
          <w:p>
            <w:r/>
            <w:r>
              <w:rPr>
                <w:sz w:val="18"/>
              </w:rPr>
              <w:t>FAIL</w:t>
            </w:r>
          </w:p>
        </w:tc>
        <w:tc>
          <w:tcPr>
            <w:tcW w:type="dxa" w:w="1701"/>
          </w:tcPr>
          <w:p>
            <w:r/>
            <w:r>
              <w:rPr>
                <w:sz w:val="18"/>
              </w:rPr>
              <w:t>53</w:t>
            </w:r>
          </w:p>
        </w:tc>
        <w:tc>
          <w:tcPr>
            <w:tcW w:type="dxa" w:w="1701"/>
          </w:tcPr>
          <w:p>
            <w:r/>
            <w:r>
              <w:rPr>
                <w:sz w:val="18"/>
              </w:rPr>
              <w:t>25%</w:t>
            </w:r>
          </w:p>
        </w:tc>
      </w:tr>
      <w:tr>
        <w:tc>
          <w:tcPr>
            <w:tcW w:type="dxa" w:w="3402"/>
            <w:shd w:val="clear" w:color="auto" w:fill="FFEB9C"/>
          </w:tcPr>
          <w:p>
            <w:r/>
            <w:r>
              <w:rPr>
                <w:sz w:val="18"/>
              </w:rPr>
              <w:t>OBSERVATION</w:t>
            </w:r>
          </w:p>
        </w:tc>
        <w:tc>
          <w:tcPr>
            <w:tcW w:type="dxa" w:w="1701"/>
          </w:tcPr>
          <w:p>
            <w:r/>
            <w:r>
              <w:rPr>
                <w:sz w:val="18"/>
              </w:rPr>
              <w:t>30</w:t>
            </w:r>
          </w:p>
        </w:tc>
        <w:tc>
          <w:tcPr>
            <w:tcW w:type="dxa" w:w="1701"/>
          </w:tcPr>
          <w:p>
            <w:r/>
            <w:r>
              <w:rPr>
                <w:sz w:val="18"/>
              </w:rPr>
              <w:t>14%</w:t>
            </w:r>
          </w:p>
        </w:tc>
      </w:tr>
      <w:tr>
        <w:tc>
          <w:tcPr>
            <w:tcW w:type="dxa" w:w="3402"/>
          </w:tcPr>
          <w:p>
            <w:r/>
            <w:r>
              <w:rPr>
                <w:sz w:val="18"/>
              </w:rPr>
              <w:t>Total executed</w:t>
            </w:r>
          </w:p>
        </w:tc>
        <w:tc>
          <w:tcPr>
            <w:tcW w:type="dxa" w:w="1701"/>
          </w:tcPr>
          <w:p>
            <w:r/>
            <w:r>
              <w:rPr>
                <w:sz w:val="18"/>
              </w:rPr>
              <w:t>213</w:t>
            </w:r>
          </w:p>
        </w:tc>
        <w:tc>
          <w:tcPr>
            <w:tcW w:type="dxa" w:w="1701"/>
          </w:tcPr>
          <w:p>
            <w:r/>
            <w:r>
              <w:rPr>
                <w:sz w:val="18"/>
              </w:rPr>
              <w:t>100%</w:t>
            </w:r>
          </w:p>
        </w:tc>
      </w:tr>
      <w:tr>
        <w:tc>
          <w:tcPr>
            <w:tcW w:type="dxa" w:w="3402"/>
          </w:tcPr>
          <w:p>
            <w:r/>
            <w:r>
              <w:rPr>
                <w:sz w:val="18"/>
              </w:rPr>
              <w:t>Not executed (UI / manual)</w:t>
            </w:r>
          </w:p>
        </w:tc>
        <w:tc>
          <w:tcPr>
            <w:tcW w:type="dxa" w:w="1701"/>
          </w:tcPr>
          <w:p>
            <w:r/>
            <w:r>
              <w:rPr>
                <w:sz w:val="18"/>
              </w:rPr>
              <w:t>24</w:t>
            </w:r>
          </w:p>
        </w:tc>
        <w:tc>
          <w:tcPr>
            <w:tcW w:type="dxa" w:w="1701"/>
          </w:tcPr>
          <w:p>
            <w:r/>
            <w:r>
              <w:rPr>
                <w:sz w:val="18"/>
              </w:rPr>
              <w:t>–</w:t>
            </w:r>
          </w:p>
        </w:tc>
      </w:tr>
    </w:tbl>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shd w:val="clear" w:color="auto" w:fill="1F3864"/>
          </w:tcPr>
          <w:p>
            <w:r/>
            <w:r>
              <w:rPr>
                <w:b/>
                <w:color w:val="FFFFFF"/>
                <w:sz w:val="19"/>
              </w:rPr>
              <w:t>Module</w:t>
            </w:r>
          </w:p>
        </w:tc>
        <w:tc>
          <w:tcPr>
            <w:tcW w:type="dxa" w:w="1134"/>
            <w:shd w:val="clear" w:color="auto" w:fill="1F3864"/>
          </w:tcPr>
          <w:p>
            <w:r/>
            <w:r>
              <w:rPr>
                <w:b/>
                <w:color w:val="FFFFFF"/>
                <w:sz w:val="19"/>
              </w:rPr>
              <w:t>Total</w:t>
            </w:r>
          </w:p>
        </w:tc>
        <w:tc>
          <w:tcPr>
            <w:tcW w:type="dxa" w:w="1134"/>
            <w:shd w:val="clear" w:color="auto" w:fill="1F3864"/>
          </w:tcPr>
          <w:p>
            <w:r/>
            <w:r>
              <w:rPr>
                <w:b/>
                <w:color w:val="FFFFFF"/>
                <w:sz w:val="19"/>
              </w:rPr>
              <w:t>Pass</w:t>
            </w:r>
          </w:p>
        </w:tc>
        <w:tc>
          <w:tcPr>
            <w:tcW w:type="dxa" w:w="1134"/>
            <w:shd w:val="clear" w:color="auto" w:fill="1F3864"/>
          </w:tcPr>
          <w:p>
            <w:r/>
            <w:r>
              <w:rPr>
                <w:b/>
                <w:color w:val="FFFFFF"/>
                <w:sz w:val="19"/>
              </w:rPr>
              <w:t>Fail</w:t>
            </w:r>
          </w:p>
        </w:tc>
        <w:tc>
          <w:tcPr>
            <w:tcW w:type="dxa" w:w="1134"/>
            <w:shd w:val="clear" w:color="auto" w:fill="1F3864"/>
          </w:tcPr>
          <w:p>
            <w:r/>
            <w:r>
              <w:rPr>
                <w:b/>
                <w:color w:val="FFFFFF"/>
                <w:sz w:val="19"/>
              </w:rPr>
              <w:t>Obs.</w:t>
            </w:r>
          </w:p>
        </w:tc>
      </w:tr>
      <w:tr>
        <w:tc>
          <w:tcPr>
            <w:tcW w:type="dxa" w:w="3402"/>
          </w:tcPr>
          <w:p>
            <w:r/>
            <w:r>
              <w:rPr>
                <w:sz w:val="18"/>
              </w:rPr>
              <w:t>Authentication</w:t>
            </w:r>
          </w:p>
        </w:tc>
        <w:tc>
          <w:tcPr>
            <w:tcW w:type="dxa" w:w="1134"/>
          </w:tcPr>
          <w:p>
            <w:r/>
            <w:r>
              <w:rPr>
                <w:sz w:val="18"/>
              </w:rPr>
              <w:t>5</w:t>
            </w:r>
          </w:p>
        </w:tc>
        <w:tc>
          <w:tcPr>
            <w:tcW w:type="dxa" w:w="1134"/>
          </w:tcPr>
          <w:p>
            <w:r/>
            <w:r>
              <w:rPr>
                <w:sz w:val="18"/>
              </w:rPr>
              <w:t>5</w:t>
            </w:r>
          </w:p>
        </w:tc>
        <w:tc>
          <w:tcPr>
            <w:tcW w:type="dxa" w:w="1134"/>
          </w:tcPr>
          <w:p>
            <w:r/>
            <w:r>
              <w:rPr>
                <w:sz w:val="18"/>
              </w:rPr>
              <w:t>0</w:t>
            </w:r>
          </w:p>
        </w:tc>
        <w:tc>
          <w:tcPr>
            <w:tcW w:type="dxa" w:w="1134"/>
          </w:tcPr>
          <w:p>
            <w:r/>
            <w:r>
              <w:rPr>
                <w:sz w:val="18"/>
              </w:rPr>
              <w:t>0</w:t>
            </w:r>
          </w:p>
        </w:tc>
      </w:tr>
      <w:tr>
        <w:tc>
          <w:tcPr>
            <w:tcW w:type="dxa" w:w="3402"/>
          </w:tcPr>
          <w:p>
            <w:r/>
            <w:r>
              <w:rPr>
                <w:sz w:val="18"/>
              </w:rPr>
              <w:t>Get Plans</w:t>
            </w:r>
          </w:p>
        </w:tc>
        <w:tc>
          <w:tcPr>
            <w:tcW w:type="dxa" w:w="1134"/>
          </w:tcPr>
          <w:p>
            <w:r/>
            <w:r>
              <w:rPr>
                <w:sz w:val="18"/>
              </w:rPr>
              <w:t>18</w:t>
            </w:r>
          </w:p>
        </w:tc>
        <w:tc>
          <w:tcPr>
            <w:tcW w:type="dxa" w:w="1134"/>
          </w:tcPr>
          <w:p>
            <w:r/>
            <w:r>
              <w:rPr>
                <w:sz w:val="18"/>
              </w:rPr>
              <w:t>12</w:t>
            </w:r>
          </w:p>
        </w:tc>
        <w:tc>
          <w:tcPr>
            <w:tcW w:type="dxa" w:w="1134"/>
          </w:tcPr>
          <w:p>
            <w:r/>
            <w:r>
              <w:rPr>
                <w:sz w:val="18"/>
              </w:rPr>
              <w:t>2</w:t>
            </w:r>
          </w:p>
        </w:tc>
        <w:tc>
          <w:tcPr>
            <w:tcW w:type="dxa" w:w="1134"/>
          </w:tcPr>
          <w:p>
            <w:r/>
            <w:r>
              <w:rPr>
                <w:sz w:val="18"/>
              </w:rPr>
              <w:t>4</w:t>
            </w:r>
          </w:p>
        </w:tc>
      </w:tr>
      <w:tr>
        <w:tc>
          <w:tcPr>
            <w:tcW w:type="dxa" w:w="3402"/>
          </w:tcPr>
          <w:p>
            <w:r/>
            <w:r>
              <w:rPr>
                <w:sz w:val="18"/>
              </w:rPr>
              <w:t>Premium &amp; Rates</w:t>
            </w:r>
          </w:p>
        </w:tc>
        <w:tc>
          <w:tcPr>
            <w:tcW w:type="dxa" w:w="1134"/>
          </w:tcPr>
          <w:p>
            <w:r/>
            <w:r>
              <w:rPr>
                <w:sz w:val="18"/>
              </w:rPr>
              <w:t>30</w:t>
            </w:r>
          </w:p>
        </w:tc>
        <w:tc>
          <w:tcPr>
            <w:tcW w:type="dxa" w:w="1134"/>
          </w:tcPr>
          <w:p>
            <w:r/>
            <w:r>
              <w:rPr>
                <w:sz w:val="18"/>
              </w:rPr>
              <w:t>27</w:t>
            </w:r>
          </w:p>
        </w:tc>
        <w:tc>
          <w:tcPr>
            <w:tcW w:type="dxa" w:w="1134"/>
          </w:tcPr>
          <w:p>
            <w:r/>
            <w:r>
              <w:rPr>
                <w:sz w:val="18"/>
              </w:rPr>
              <w:t>2</w:t>
            </w:r>
          </w:p>
        </w:tc>
        <w:tc>
          <w:tcPr>
            <w:tcW w:type="dxa" w:w="1134"/>
          </w:tcPr>
          <w:p>
            <w:r/>
            <w:r>
              <w:rPr>
                <w:sz w:val="18"/>
              </w:rPr>
              <w:t>1</w:t>
            </w:r>
          </w:p>
        </w:tc>
      </w:tr>
      <w:tr>
        <w:tc>
          <w:tcPr>
            <w:tcW w:type="dxa" w:w="3402"/>
          </w:tcPr>
          <w:p>
            <w:r/>
            <w:r>
              <w:rPr>
                <w:sz w:val="18"/>
              </w:rPr>
              <w:t>Term</w:t>
            </w:r>
          </w:p>
        </w:tc>
        <w:tc>
          <w:tcPr>
            <w:tcW w:type="dxa" w:w="1134"/>
          </w:tcPr>
          <w:p>
            <w:r/>
            <w:r>
              <w:rPr>
                <w:sz w:val="18"/>
              </w:rPr>
              <w:t>8</w:t>
            </w:r>
          </w:p>
        </w:tc>
        <w:tc>
          <w:tcPr>
            <w:tcW w:type="dxa" w:w="1134"/>
          </w:tcPr>
          <w:p>
            <w:r/>
            <w:r>
              <w:rPr>
                <w:sz w:val="18"/>
              </w:rPr>
              <w:t>1</w:t>
            </w:r>
          </w:p>
        </w:tc>
        <w:tc>
          <w:tcPr>
            <w:tcW w:type="dxa" w:w="1134"/>
          </w:tcPr>
          <w:p>
            <w:r/>
            <w:r>
              <w:rPr>
                <w:sz w:val="18"/>
              </w:rPr>
              <w:t>6</w:t>
            </w:r>
          </w:p>
        </w:tc>
        <w:tc>
          <w:tcPr>
            <w:tcW w:type="dxa" w:w="1134"/>
          </w:tcPr>
          <w:p>
            <w:r/>
            <w:r>
              <w:rPr>
                <w:sz w:val="18"/>
              </w:rPr>
              <w:t>1</w:t>
            </w:r>
          </w:p>
        </w:tc>
      </w:tr>
      <w:tr>
        <w:tc>
          <w:tcPr>
            <w:tcW w:type="dxa" w:w="3402"/>
          </w:tcPr>
          <w:p>
            <w:r/>
            <w:r>
              <w:rPr>
                <w:sz w:val="18"/>
              </w:rPr>
              <w:t>Underwriting Rules</w:t>
            </w:r>
          </w:p>
        </w:tc>
        <w:tc>
          <w:tcPr>
            <w:tcW w:type="dxa" w:w="1134"/>
          </w:tcPr>
          <w:p>
            <w:r/>
            <w:r>
              <w:rPr>
                <w:sz w:val="18"/>
              </w:rPr>
              <w:t>8</w:t>
            </w:r>
          </w:p>
        </w:tc>
        <w:tc>
          <w:tcPr>
            <w:tcW w:type="dxa" w:w="1134"/>
          </w:tcPr>
          <w:p>
            <w:r/>
            <w:r>
              <w:rPr>
                <w:sz w:val="18"/>
              </w:rPr>
              <w:t>2</w:t>
            </w:r>
          </w:p>
        </w:tc>
        <w:tc>
          <w:tcPr>
            <w:tcW w:type="dxa" w:w="1134"/>
          </w:tcPr>
          <w:p>
            <w:r/>
            <w:r>
              <w:rPr>
                <w:sz w:val="18"/>
              </w:rPr>
              <w:t>0</w:t>
            </w:r>
          </w:p>
        </w:tc>
        <w:tc>
          <w:tcPr>
            <w:tcW w:type="dxa" w:w="1134"/>
          </w:tcPr>
          <w:p>
            <w:r/>
            <w:r>
              <w:rPr>
                <w:sz w:val="18"/>
              </w:rPr>
              <w:t>6</w:t>
            </w:r>
          </w:p>
        </w:tc>
      </w:tr>
      <w:tr>
        <w:tc>
          <w:tcPr>
            <w:tcW w:type="dxa" w:w="3402"/>
          </w:tcPr>
          <w:p>
            <w:r/>
            <w:r>
              <w:rPr>
                <w:sz w:val="18"/>
              </w:rPr>
              <w:t>Field Validation</w:t>
            </w:r>
          </w:p>
        </w:tc>
        <w:tc>
          <w:tcPr>
            <w:tcW w:type="dxa" w:w="1134"/>
          </w:tcPr>
          <w:p>
            <w:r/>
            <w:r>
              <w:rPr>
                <w:sz w:val="18"/>
              </w:rPr>
              <w:t>25</w:t>
            </w:r>
          </w:p>
        </w:tc>
        <w:tc>
          <w:tcPr>
            <w:tcW w:type="dxa" w:w="1134"/>
          </w:tcPr>
          <w:p>
            <w:r/>
            <w:r>
              <w:rPr>
                <w:sz w:val="18"/>
              </w:rPr>
              <w:t>6</w:t>
            </w:r>
          </w:p>
        </w:tc>
        <w:tc>
          <w:tcPr>
            <w:tcW w:type="dxa" w:w="1134"/>
          </w:tcPr>
          <w:p>
            <w:r/>
            <w:r>
              <w:rPr>
                <w:sz w:val="18"/>
              </w:rPr>
              <w:t>19</w:t>
            </w:r>
          </w:p>
        </w:tc>
        <w:tc>
          <w:tcPr>
            <w:tcW w:type="dxa" w:w="1134"/>
          </w:tcPr>
          <w:p>
            <w:r/>
            <w:r>
              <w:rPr>
                <w:sz w:val="18"/>
              </w:rPr>
              <w:t>0</w:t>
            </w:r>
          </w:p>
        </w:tc>
      </w:tr>
      <w:tr>
        <w:tc>
          <w:tcPr>
            <w:tcW w:type="dxa" w:w="3402"/>
          </w:tcPr>
          <w:p>
            <w:r/>
            <w:r>
              <w:rPr>
                <w:sz w:val="18"/>
              </w:rPr>
              <w:t>LOV / Code Tables</w:t>
            </w:r>
          </w:p>
        </w:tc>
        <w:tc>
          <w:tcPr>
            <w:tcW w:type="dxa" w:w="1134"/>
          </w:tcPr>
          <w:p>
            <w:r/>
            <w:r>
              <w:rPr>
                <w:sz w:val="18"/>
              </w:rPr>
              <w:t>13</w:t>
            </w:r>
          </w:p>
        </w:tc>
        <w:tc>
          <w:tcPr>
            <w:tcW w:type="dxa" w:w="1134"/>
          </w:tcPr>
          <w:p>
            <w:r/>
            <w:r>
              <w:rPr>
                <w:sz w:val="18"/>
              </w:rPr>
              <w:t>11</w:t>
            </w:r>
          </w:p>
        </w:tc>
        <w:tc>
          <w:tcPr>
            <w:tcW w:type="dxa" w:w="1134"/>
          </w:tcPr>
          <w:p>
            <w:r/>
            <w:r>
              <w:rPr>
                <w:sz w:val="18"/>
              </w:rPr>
              <w:t>2</w:t>
            </w:r>
          </w:p>
        </w:tc>
        <w:tc>
          <w:tcPr>
            <w:tcW w:type="dxa" w:w="1134"/>
          </w:tcPr>
          <w:p>
            <w:r/>
            <w:r>
              <w:rPr>
                <w:sz w:val="18"/>
              </w:rPr>
              <w:t>0</w:t>
            </w:r>
          </w:p>
        </w:tc>
      </w:tr>
      <w:tr>
        <w:tc>
          <w:tcPr>
            <w:tcW w:type="dxa" w:w="3402"/>
          </w:tcPr>
          <w:p>
            <w:r/>
            <w:r>
              <w:rPr>
                <w:sz w:val="18"/>
              </w:rPr>
              <w:t>Beneficiary</w:t>
            </w:r>
          </w:p>
        </w:tc>
        <w:tc>
          <w:tcPr>
            <w:tcW w:type="dxa" w:w="1134"/>
          </w:tcPr>
          <w:p>
            <w:r/>
            <w:r>
              <w:rPr>
                <w:sz w:val="18"/>
              </w:rPr>
              <w:t>11</w:t>
            </w:r>
          </w:p>
        </w:tc>
        <w:tc>
          <w:tcPr>
            <w:tcW w:type="dxa" w:w="1134"/>
          </w:tcPr>
          <w:p>
            <w:r/>
            <w:r>
              <w:rPr>
                <w:sz w:val="18"/>
              </w:rPr>
              <w:t>5</w:t>
            </w:r>
          </w:p>
        </w:tc>
        <w:tc>
          <w:tcPr>
            <w:tcW w:type="dxa" w:w="1134"/>
          </w:tcPr>
          <w:p>
            <w:r/>
            <w:r>
              <w:rPr>
                <w:sz w:val="18"/>
              </w:rPr>
              <w:t>6</w:t>
            </w:r>
          </w:p>
        </w:tc>
        <w:tc>
          <w:tcPr>
            <w:tcW w:type="dxa" w:w="1134"/>
          </w:tcPr>
          <w:p>
            <w:r/>
            <w:r>
              <w:rPr>
                <w:sz w:val="18"/>
              </w:rPr>
              <w:t>0</w:t>
            </w:r>
          </w:p>
        </w:tc>
      </w:tr>
      <w:tr>
        <w:tc>
          <w:tcPr>
            <w:tcW w:type="dxa" w:w="3402"/>
          </w:tcPr>
          <w:p>
            <w:r/>
            <w:r>
              <w:rPr>
                <w:sz w:val="18"/>
              </w:rPr>
              <w:t>Payment</w:t>
            </w:r>
          </w:p>
        </w:tc>
        <w:tc>
          <w:tcPr>
            <w:tcW w:type="dxa" w:w="1134"/>
          </w:tcPr>
          <w:p>
            <w:r/>
            <w:r>
              <w:rPr>
                <w:sz w:val="18"/>
              </w:rPr>
              <w:t>4</w:t>
            </w:r>
          </w:p>
        </w:tc>
        <w:tc>
          <w:tcPr>
            <w:tcW w:type="dxa" w:w="1134"/>
          </w:tcPr>
          <w:p>
            <w:r/>
            <w:r>
              <w:rPr>
                <w:sz w:val="18"/>
              </w:rPr>
              <w:t>2</w:t>
            </w:r>
          </w:p>
        </w:tc>
        <w:tc>
          <w:tcPr>
            <w:tcW w:type="dxa" w:w="1134"/>
          </w:tcPr>
          <w:p>
            <w:r/>
            <w:r>
              <w:rPr>
                <w:sz w:val="18"/>
              </w:rPr>
              <w:t>1</w:t>
            </w:r>
          </w:p>
        </w:tc>
        <w:tc>
          <w:tcPr>
            <w:tcW w:type="dxa" w:w="1134"/>
          </w:tcPr>
          <w:p>
            <w:r/>
            <w:r>
              <w:rPr>
                <w:sz w:val="18"/>
              </w:rPr>
              <w:t>1</w:t>
            </w:r>
          </w:p>
        </w:tc>
      </w:tr>
      <w:tr>
        <w:tc>
          <w:tcPr>
            <w:tcW w:type="dxa" w:w="3402"/>
          </w:tcPr>
          <w:p>
            <w:r/>
            <w:r>
              <w:rPr>
                <w:sz w:val="18"/>
              </w:rPr>
              <w:t>Dates</w:t>
            </w:r>
          </w:p>
        </w:tc>
        <w:tc>
          <w:tcPr>
            <w:tcW w:type="dxa" w:w="1134"/>
          </w:tcPr>
          <w:p>
            <w:r/>
            <w:r>
              <w:rPr>
                <w:sz w:val="18"/>
              </w:rPr>
              <w:t>5</w:t>
            </w:r>
          </w:p>
        </w:tc>
        <w:tc>
          <w:tcPr>
            <w:tcW w:type="dxa" w:w="1134"/>
          </w:tcPr>
          <w:p>
            <w:r/>
            <w:r>
              <w:rPr>
                <w:sz w:val="18"/>
              </w:rPr>
              <w:t>3</w:t>
            </w:r>
          </w:p>
        </w:tc>
        <w:tc>
          <w:tcPr>
            <w:tcW w:type="dxa" w:w="1134"/>
          </w:tcPr>
          <w:p>
            <w:r/>
            <w:r>
              <w:rPr>
                <w:sz w:val="18"/>
              </w:rPr>
              <w:t>2</w:t>
            </w:r>
          </w:p>
        </w:tc>
        <w:tc>
          <w:tcPr>
            <w:tcW w:type="dxa" w:w="1134"/>
          </w:tcPr>
          <w:p>
            <w:r/>
            <w:r>
              <w:rPr>
                <w:sz w:val="18"/>
              </w:rPr>
              <w:t>0</w:t>
            </w:r>
          </w:p>
        </w:tc>
      </w:tr>
      <w:tr>
        <w:tc>
          <w:tcPr>
            <w:tcW w:type="dxa" w:w="3402"/>
          </w:tcPr>
          <w:p>
            <w:r/>
            <w:r>
              <w:rPr>
                <w:sz w:val="18"/>
              </w:rPr>
              <w:t>Create Proposal</w:t>
            </w:r>
          </w:p>
        </w:tc>
        <w:tc>
          <w:tcPr>
            <w:tcW w:type="dxa" w:w="1134"/>
          </w:tcPr>
          <w:p>
            <w:r/>
            <w:r>
              <w:rPr>
                <w:sz w:val="18"/>
              </w:rPr>
              <w:t>3</w:t>
            </w:r>
          </w:p>
        </w:tc>
        <w:tc>
          <w:tcPr>
            <w:tcW w:type="dxa" w:w="1134"/>
          </w:tcPr>
          <w:p>
            <w:r/>
            <w:r>
              <w:rPr>
                <w:sz w:val="18"/>
              </w:rPr>
              <w:t>2</w:t>
            </w:r>
          </w:p>
        </w:tc>
        <w:tc>
          <w:tcPr>
            <w:tcW w:type="dxa" w:w="1134"/>
          </w:tcPr>
          <w:p>
            <w:r/>
            <w:r>
              <w:rPr>
                <w:sz w:val="18"/>
              </w:rPr>
              <w:t>0</w:t>
            </w:r>
          </w:p>
        </w:tc>
        <w:tc>
          <w:tcPr>
            <w:tcW w:type="dxa" w:w="1134"/>
          </w:tcPr>
          <w:p>
            <w:r/>
            <w:r>
              <w:rPr>
                <w:sz w:val="18"/>
              </w:rPr>
              <w:t>1</w:t>
            </w:r>
          </w:p>
        </w:tc>
      </w:tr>
      <w:tr>
        <w:tc>
          <w:tcPr>
            <w:tcW w:type="dxa" w:w="3402"/>
          </w:tcPr>
          <w:p>
            <w:r/>
            <w:r>
              <w:rPr>
                <w:sz w:val="18"/>
              </w:rPr>
              <w:t>Update Proposal</w:t>
            </w:r>
          </w:p>
        </w:tc>
        <w:tc>
          <w:tcPr>
            <w:tcW w:type="dxa" w:w="1134"/>
          </w:tcPr>
          <w:p>
            <w:r/>
            <w:r>
              <w:rPr>
                <w:sz w:val="18"/>
              </w:rPr>
              <w:t>6</w:t>
            </w:r>
          </w:p>
        </w:tc>
        <w:tc>
          <w:tcPr>
            <w:tcW w:type="dxa" w:w="1134"/>
          </w:tcPr>
          <w:p>
            <w:r/>
            <w:r>
              <w:rPr>
                <w:sz w:val="18"/>
              </w:rPr>
              <w:t>6</w:t>
            </w:r>
          </w:p>
        </w:tc>
        <w:tc>
          <w:tcPr>
            <w:tcW w:type="dxa" w:w="1134"/>
          </w:tcPr>
          <w:p>
            <w:r/>
            <w:r>
              <w:rPr>
                <w:sz w:val="18"/>
              </w:rPr>
              <w:t>0</w:t>
            </w:r>
          </w:p>
        </w:tc>
        <w:tc>
          <w:tcPr>
            <w:tcW w:type="dxa" w:w="1134"/>
          </w:tcPr>
          <w:p>
            <w:r/>
            <w:r>
              <w:rPr>
                <w:sz w:val="18"/>
              </w:rPr>
              <w:t>0</w:t>
            </w:r>
          </w:p>
        </w:tc>
      </w:tr>
      <w:tr>
        <w:tc>
          <w:tcPr>
            <w:tcW w:type="dxa" w:w="3402"/>
          </w:tcPr>
          <w:p>
            <w:r/>
            <w:r>
              <w:rPr>
                <w:sz w:val="18"/>
              </w:rPr>
              <w:t>Load Proposal</w:t>
            </w:r>
          </w:p>
        </w:tc>
        <w:tc>
          <w:tcPr>
            <w:tcW w:type="dxa" w:w="1134"/>
          </w:tcPr>
          <w:p>
            <w:r/>
            <w:r>
              <w:rPr>
                <w:sz w:val="18"/>
              </w:rPr>
              <w:t>3</w:t>
            </w:r>
          </w:p>
        </w:tc>
        <w:tc>
          <w:tcPr>
            <w:tcW w:type="dxa" w:w="1134"/>
          </w:tcPr>
          <w:p>
            <w:r/>
            <w:r>
              <w:rPr>
                <w:sz w:val="18"/>
              </w:rPr>
              <w:t>1</w:t>
            </w:r>
          </w:p>
        </w:tc>
        <w:tc>
          <w:tcPr>
            <w:tcW w:type="dxa" w:w="1134"/>
          </w:tcPr>
          <w:p>
            <w:r/>
            <w:r>
              <w:rPr>
                <w:sz w:val="18"/>
              </w:rPr>
              <w:t>0</w:t>
            </w:r>
          </w:p>
        </w:tc>
        <w:tc>
          <w:tcPr>
            <w:tcW w:type="dxa" w:w="1134"/>
          </w:tcPr>
          <w:p>
            <w:r/>
            <w:r>
              <w:rPr>
                <w:sz w:val="18"/>
              </w:rPr>
              <w:t>2</w:t>
            </w:r>
          </w:p>
        </w:tc>
      </w:tr>
      <w:tr>
        <w:tc>
          <w:tcPr>
            <w:tcW w:type="dxa" w:w="3402"/>
          </w:tcPr>
          <w:p>
            <w:r/>
            <w:r>
              <w:rPr>
                <w:sz w:val="18"/>
              </w:rPr>
              <w:t>Issue Policy</w:t>
            </w:r>
          </w:p>
        </w:tc>
        <w:tc>
          <w:tcPr>
            <w:tcW w:type="dxa" w:w="1134"/>
          </w:tcPr>
          <w:p>
            <w:r/>
            <w:r>
              <w:rPr>
                <w:sz w:val="18"/>
              </w:rPr>
              <w:t>7</w:t>
            </w:r>
          </w:p>
        </w:tc>
        <w:tc>
          <w:tcPr>
            <w:tcW w:type="dxa" w:w="1134"/>
          </w:tcPr>
          <w:p>
            <w:r/>
            <w:r>
              <w:rPr>
                <w:sz w:val="18"/>
              </w:rPr>
              <w:t>7</w:t>
            </w:r>
          </w:p>
        </w:tc>
        <w:tc>
          <w:tcPr>
            <w:tcW w:type="dxa" w:w="1134"/>
          </w:tcPr>
          <w:p>
            <w:r/>
            <w:r>
              <w:rPr>
                <w:sz w:val="18"/>
              </w:rPr>
              <w:t>0</w:t>
            </w:r>
          </w:p>
        </w:tc>
        <w:tc>
          <w:tcPr>
            <w:tcW w:type="dxa" w:w="1134"/>
          </w:tcPr>
          <w:p>
            <w:r/>
            <w:r>
              <w:rPr>
                <w:sz w:val="18"/>
              </w:rPr>
              <w:t>0</w:t>
            </w:r>
          </w:p>
        </w:tc>
      </w:tr>
      <w:tr>
        <w:tc>
          <w:tcPr>
            <w:tcW w:type="dxa" w:w="3402"/>
          </w:tcPr>
          <w:p>
            <w:r/>
            <w:r>
              <w:rPr>
                <w:sz w:val="18"/>
              </w:rPr>
              <w:t>Load Policy</w:t>
            </w:r>
          </w:p>
        </w:tc>
        <w:tc>
          <w:tcPr>
            <w:tcW w:type="dxa" w:w="1134"/>
          </w:tcPr>
          <w:p>
            <w:r/>
            <w:r>
              <w:rPr>
                <w:sz w:val="18"/>
              </w:rPr>
              <w:t>3</w:t>
            </w:r>
          </w:p>
        </w:tc>
        <w:tc>
          <w:tcPr>
            <w:tcW w:type="dxa" w:w="1134"/>
          </w:tcPr>
          <w:p>
            <w:r/>
            <w:r>
              <w:rPr>
                <w:sz w:val="18"/>
              </w:rPr>
              <w:t>1</w:t>
            </w:r>
          </w:p>
        </w:tc>
        <w:tc>
          <w:tcPr>
            <w:tcW w:type="dxa" w:w="1134"/>
          </w:tcPr>
          <w:p>
            <w:r/>
            <w:r>
              <w:rPr>
                <w:sz w:val="18"/>
              </w:rPr>
              <w:t>1</w:t>
            </w:r>
          </w:p>
        </w:tc>
        <w:tc>
          <w:tcPr>
            <w:tcW w:type="dxa" w:w="1134"/>
          </w:tcPr>
          <w:p>
            <w:r/>
            <w:r>
              <w:rPr>
                <w:sz w:val="18"/>
              </w:rPr>
              <w:t>1</w:t>
            </w:r>
          </w:p>
        </w:tc>
      </w:tr>
      <w:tr>
        <w:tc>
          <w:tcPr>
            <w:tcW w:type="dxa" w:w="3402"/>
          </w:tcPr>
          <w:p>
            <w:r/>
            <w:r>
              <w:rPr>
                <w:sz w:val="18"/>
              </w:rPr>
              <w:t>Proposal Reject</w:t>
            </w:r>
          </w:p>
        </w:tc>
        <w:tc>
          <w:tcPr>
            <w:tcW w:type="dxa" w:w="1134"/>
          </w:tcPr>
          <w:p>
            <w:r/>
            <w:r>
              <w:rPr>
                <w:sz w:val="18"/>
              </w:rPr>
              <w:t>6</w:t>
            </w:r>
          </w:p>
        </w:tc>
        <w:tc>
          <w:tcPr>
            <w:tcW w:type="dxa" w:w="1134"/>
          </w:tcPr>
          <w:p>
            <w:r/>
            <w:r>
              <w:rPr>
                <w:sz w:val="18"/>
              </w:rPr>
              <w:t>2</w:t>
            </w:r>
          </w:p>
        </w:tc>
        <w:tc>
          <w:tcPr>
            <w:tcW w:type="dxa" w:w="1134"/>
          </w:tcPr>
          <w:p>
            <w:r/>
            <w:r>
              <w:rPr>
                <w:sz w:val="18"/>
              </w:rPr>
              <w:t>1</w:t>
            </w:r>
          </w:p>
        </w:tc>
        <w:tc>
          <w:tcPr>
            <w:tcW w:type="dxa" w:w="1134"/>
          </w:tcPr>
          <w:p>
            <w:r/>
            <w:r>
              <w:rPr>
                <w:sz w:val="18"/>
              </w:rPr>
              <w:t>3</w:t>
            </w:r>
          </w:p>
        </w:tc>
      </w:tr>
      <w:tr>
        <w:tc>
          <w:tcPr>
            <w:tcW w:type="dxa" w:w="3402"/>
          </w:tcPr>
          <w:p>
            <w:r/>
            <w:r>
              <w:rPr>
                <w:sz w:val="18"/>
              </w:rPr>
              <w:t>Documents</w:t>
            </w:r>
          </w:p>
        </w:tc>
        <w:tc>
          <w:tcPr>
            <w:tcW w:type="dxa" w:w="1134"/>
          </w:tcPr>
          <w:p>
            <w:r/>
            <w:r>
              <w:rPr>
                <w:sz w:val="18"/>
              </w:rPr>
              <w:t>12</w:t>
            </w:r>
          </w:p>
        </w:tc>
        <w:tc>
          <w:tcPr>
            <w:tcW w:type="dxa" w:w="1134"/>
          </w:tcPr>
          <w:p>
            <w:r/>
            <w:r>
              <w:rPr>
                <w:sz w:val="18"/>
              </w:rPr>
              <w:t>6</w:t>
            </w:r>
          </w:p>
        </w:tc>
        <w:tc>
          <w:tcPr>
            <w:tcW w:type="dxa" w:w="1134"/>
          </w:tcPr>
          <w:p>
            <w:r/>
            <w:r>
              <w:rPr>
                <w:sz w:val="18"/>
              </w:rPr>
              <w:t>3</w:t>
            </w:r>
          </w:p>
        </w:tc>
        <w:tc>
          <w:tcPr>
            <w:tcW w:type="dxa" w:w="1134"/>
          </w:tcPr>
          <w:p>
            <w:r/>
            <w:r>
              <w:rPr>
                <w:sz w:val="18"/>
              </w:rPr>
              <w:t>3</w:t>
            </w:r>
          </w:p>
        </w:tc>
      </w:tr>
      <w:tr>
        <w:tc>
          <w:tcPr>
            <w:tcW w:type="dxa" w:w="3402"/>
          </w:tcPr>
          <w:p>
            <w:r/>
            <w:r>
              <w:rPr>
                <w:sz w:val="18"/>
              </w:rPr>
              <w:t>Feed File</w:t>
            </w:r>
          </w:p>
        </w:tc>
        <w:tc>
          <w:tcPr>
            <w:tcW w:type="dxa" w:w="1134"/>
          </w:tcPr>
          <w:p>
            <w:r/>
            <w:r>
              <w:rPr>
                <w:sz w:val="18"/>
              </w:rPr>
              <w:t>14</w:t>
            </w:r>
          </w:p>
        </w:tc>
        <w:tc>
          <w:tcPr>
            <w:tcW w:type="dxa" w:w="1134"/>
          </w:tcPr>
          <w:p>
            <w:r/>
            <w:r>
              <w:rPr>
                <w:sz w:val="18"/>
              </w:rPr>
              <w:t>8</w:t>
            </w:r>
          </w:p>
        </w:tc>
        <w:tc>
          <w:tcPr>
            <w:tcW w:type="dxa" w:w="1134"/>
          </w:tcPr>
          <w:p>
            <w:r/>
            <w:r>
              <w:rPr>
                <w:sz w:val="18"/>
              </w:rPr>
              <w:t>4</w:t>
            </w:r>
          </w:p>
        </w:tc>
        <w:tc>
          <w:tcPr>
            <w:tcW w:type="dxa" w:w="1134"/>
          </w:tcPr>
          <w:p>
            <w:r/>
            <w:r>
              <w:rPr>
                <w:sz w:val="18"/>
              </w:rPr>
              <w:t>2</w:t>
            </w:r>
          </w:p>
        </w:tc>
      </w:tr>
      <w:tr>
        <w:tc>
          <w:tcPr>
            <w:tcW w:type="dxa" w:w="3402"/>
          </w:tcPr>
          <w:p>
            <w:r/>
            <w:r>
              <w:rPr>
                <w:sz w:val="18"/>
              </w:rPr>
              <w:t>Cancellation</w:t>
            </w:r>
          </w:p>
        </w:tc>
        <w:tc>
          <w:tcPr>
            <w:tcW w:type="dxa" w:w="1134"/>
          </w:tcPr>
          <w:p>
            <w:r/>
            <w:r>
              <w:rPr>
                <w:sz w:val="18"/>
              </w:rPr>
              <w:t>22</w:t>
            </w:r>
          </w:p>
        </w:tc>
        <w:tc>
          <w:tcPr>
            <w:tcW w:type="dxa" w:w="1134"/>
          </w:tcPr>
          <w:p>
            <w:r/>
            <w:r>
              <w:rPr>
                <w:sz w:val="18"/>
              </w:rPr>
              <w:t>18</w:t>
            </w:r>
          </w:p>
        </w:tc>
        <w:tc>
          <w:tcPr>
            <w:tcW w:type="dxa" w:w="1134"/>
          </w:tcPr>
          <w:p>
            <w:r/>
            <w:r>
              <w:rPr>
                <w:sz w:val="18"/>
              </w:rPr>
              <w:t>3</w:t>
            </w:r>
          </w:p>
        </w:tc>
        <w:tc>
          <w:tcPr>
            <w:tcW w:type="dxa" w:w="1134"/>
          </w:tcPr>
          <w:p>
            <w:r/>
            <w:r>
              <w:rPr>
                <w:sz w:val="18"/>
              </w:rPr>
              <w:t>1</w:t>
            </w:r>
          </w:p>
        </w:tc>
      </w:tr>
      <w:tr>
        <w:tc>
          <w:tcPr>
            <w:tcW w:type="dxa" w:w="3402"/>
          </w:tcPr>
          <w:p>
            <w:r/>
            <w:r>
              <w:rPr>
                <w:sz w:val="18"/>
              </w:rPr>
              <w:t>Security</w:t>
            </w:r>
          </w:p>
        </w:tc>
        <w:tc>
          <w:tcPr>
            <w:tcW w:type="dxa" w:w="1134"/>
          </w:tcPr>
          <w:p>
            <w:r/>
            <w:r>
              <w:rPr>
                <w:sz w:val="18"/>
              </w:rPr>
              <w:t>3</w:t>
            </w:r>
          </w:p>
        </w:tc>
        <w:tc>
          <w:tcPr>
            <w:tcW w:type="dxa" w:w="1134"/>
          </w:tcPr>
          <w:p>
            <w:r/>
            <w:r>
              <w:rPr>
                <w:sz w:val="18"/>
              </w:rPr>
              <w:t>0</w:t>
            </w:r>
          </w:p>
        </w:tc>
        <w:tc>
          <w:tcPr>
            <w:tcW w:type="dxa" w:w="1134"/>
          </w:tcPr>
          <w:p>
            <w:r/>
            <w:r>
              <w:rPr>
                <w:sz w:val="18"/>
              </w:rPr>
              <w:t>0</w:t>
            </w:r>
          </w:p>
        </w:tc>
        <w:tc>
          <w:tcPr>
            <w:tcW w:type="dxa" w:w="1134"/>
          </w:tcPr>
          <w:p>
            <w:r/>
            <w:r>
              <w:rPr>
                <w:sz w:val="18"/>
              </w:rPr>
              <w:t>3</w:t>
            </w:r>
          </w:p>
        </w:tc>
      </w:tr>
      <w:tr>
        <w:tc>
          <w:tcPr>
            <w:tcW w:type="dxa" w:w="3402"/>
          </w:tcPr>
          <w:p>
            <w:r/>
            <w:r>
              <w:rPr>
                <w:sz w:val="18"/>
              </w:rPr>
              <w:t>Non-Functional</w:t>
            </w:r>
          </w:p>
        </w:tc>
        <w:tc>
          <w:tcPr>
            <w:tcW w:type="dxa" w:w="1134"/>
          </w:tcPr>
          <w:p>
            <w:r/>
            <w:r>
              <w:rPr>
                <w:sz w:val="18"/>
              </w:rPr>
              <w:t>7</w:t>
            </w:r>
          </w:p>
        </w:tc>
        <w:tc>
          <w:tcPr>
            <w:tcW w:type="dxa" w:w="1134"/>
          </w:tcPr>
          <w:p>
            <w:r/>
            <w:r>
              <w:rPr>
                <w:sz w:val="18"/>
              </w:rPr>
              <w:t>5</w:t>
            </w:r>
          </w:p>
        </w:tc>
        <w:tc>
          <w:tcPr>
            <w:tcW w:type="dxa" w:w="1134"/>
          </w:tcPr>
          <w:p>
            <w:r/>
            <w:r>
              <w:rPr>
                <w:sz w:val="18"/>
              </w:rPr>
              <w:t>1</w:t>
            </w:r>
          </w:p>
        </w:tc>
        <w:tc>
          <w:tcPr>
            <w:tcW w:type="dxa" w:w="1134"/>
          </w:tcPr>
          <w:p>
            <w:r/>
            <w:r>
              <w:rPr>
                <w:sz w:val="18"/>
              </w:rPr>
              <w:t>1</w:t>
            </w:r>
          </w:p>
        </w:tc>
      </w:tr>
    </w:tbl>
    <w:p>
      <w:pPr>
        <w:pStyle w:val="Heading1"/>
      </w:pPr>
      <w:r>
        <w:t>3. Defects</w:t>
      </w:r>
    </w:p>
    <w:p>
      <w:r>
        <w:t>Full evidence (request/response summaries) is in the Excel workbook, sheets 'Test Cases &amp; Results' and 'Defects'.</w:t>
      </w:r>
    </w:p>
    <w:tbl>
      <w:tblPr>
        <w:tblStyle w:val="TableGrid"/>
        <w:tblW w:type="auto" w:w="0"/>
        <w:tblLook w:firstColumn="1" w:firstRow="1" w:lastColumn="0" w:lastRow="0" w:noHBand="0" w:noVBand="1" w:val="04A0"/>
      </w:tblPr>
      <w:tblGrid>
        <w:gridCol w:w="2493"/>
        <w:gridCol w:w="2493"/>
        <w:gridCol w:w="2493"/>
        <w:gridCol w:w="2493"/>
      </w:tblGrid>
      <w:tr>
        <w:tc>
          <w:tcPr>
            <w:tcW w:type="dxa" w:w="907"/>
            <w:shd w:val="clear" w:color="auto" w:fill="1F3864"/>
          </w:tcPr>
          <w:p>
            <w:r/>
            <w:r>
              <w:rPr>
                <w:b/>
                <w:color w:val="FFFFFF"/>
                <w:sz w:val="19"/>
              </w:rPr>
              <w:t>ID</w:t>
            </w:r>
          </w:p>
        </w:tc>
        <w:tc>
          <w:tcPr>
            <w:tcW w:type="dxa" w:w="1020"/>
            <w:shd w:val="clear" w:color="auto" w:fill="1F3864"/>
          </w:tcPr>
          <w:p>
            <w:r/>
            <w:r>
              <w:rPr>
                <w:b/>
                <w:color w:val="FFFFFF"/>
                <w:sz w:val="19"/>
              </w:rPr>
              <w:t>Severity</w:t>
            </w:r>
          </w:p>
        </w:tc>
        <w:tc>
          <w:tcPr>
            <w:tcW w:type="dxa" w:w="5102"/>
            <w:shd w:val="clear" w:color="auto" w:fill="1F3864"/>
          </w:tcPr>
          <w:p>
            <w:r/>
            <w:r>
              <w:rPr>
                <w:b/>
                <w:color w:val="FFFFFF"/>
                <w:sz w:val="19"/>
              </w:rPr>
              <w:t>Defect</w:t>
            </w:r>
          </w:p>
        </w:tc>
        <w:tc>
          <w:tcPr>
            <w:tcW w:type="dxa" w:w="2608"/>
            <w:shd w:val="clear" w:color="auto" w:fill="1F3864"/>
          </w:tcPr>
          <w:p>
            <w:r/>
            <w:r>
              <w:rPr>
                <w:b/>
                <w:color w:val="FFFFFF"/>
                <w:sz w:val="19"/>
              </w:rPr>
              <w:t>Test cases</w:t>
            </w:r>
          </w:p>
        </w:tc>
      </w:tr>
      <w:tr>
        <w:tc>
          <w:tcPr>
            <w:tcW w:type="dxa" w:w="907"/>
          </w:tcPr>
          <w:p>
            <w:r/>
            <w:r>
              <w:rPr>
                <w:sz w:val="18"/>
              </w:rPr>
              <w:t>DEF-01</w:t>
            </w:r>
          </w:p>
        </w:tc>
        <w:tc>
          <w:tcPr>
            <w:tcW w:type="dxa" w:w="1020"/>
            <w:shd w:val="clear" w:color="auto" w:fill="FF9999"/>
          </w:tcPr>
          <w:p>
            <w:r/>
            <w:r>
              <w:rPr>
                <w:sz w:val="18"/>
              </w:rPr>
              <w:t>Critical</w:t>
            </w:r>
          </w:p>
        </w:tc>
        <w:tc>
          <w:tcPr>
            <w:tcW w:type="dxa" w:w="5102"/>
          </w:tcPr>
          <w:p>
            <w:r/>
            <w:r>
              <w:rPr>
                <w:sz w:val="18"/>
              </w:rPr>
              <w:t>A rejected proposal can still be issued as an Effective policy</w:t>
            </w:r>
          </w:p>
        </w:tc>
        <w:tc>
          <w:tcPr>
            <w:tcW w:type="dxa" w:w="2608"/>
          </w:tcPr>
          <w:p>
            <w:r/>
            <w:r>
              <w:rPr>
                <w:sz w:val="18"/>
              </w:rPr>
              <w:t>TL-REJ-02</w:t>
            </w:r>
          </w:p>
        </w:tc>
      </w:tr>
      <w:tr>
        <w:tc>
          <w:tcPr>
            <w:tcW w:type="dxa" w:w="907"/>
          </w:tcPr>
          <w:p>
            <w:r/>
            <w:r>
              <w:rPr>
                <w:sz w:val="18"/>
              </w:rPr>
              <w:t>DEF-02</w:t>
            </w:r>
          </w:p>
        </w:tc>
        <w:tc>
          <w:tcPr>
            <w:tcW w:type="dxa" w:w="1020"/>
            <w:shd w:val="clear" w:color="auto" w:fill="FF9999"/>
          </w:tcPr>
          <w:p>
            <w:r/>
            <w:r>
              <w:rPr>
                <w:sz w:val="18"/>
              </w:rPr>
              <w:t>Critical</w:t>
            </w:r>
          </w:p>
        </w:tc>
        <w:tc>
          <w:tcPr>
            <w:tcW w:type="dxa" w:w="5102"/>
          </w:tcPr>
          <w:p>
            <w:r/>
            <w:r>
              <w:rPr>
                <w:sz w:val="18"/>
              </w:rPr>
              <w:t>Policy can be issued without LC Code, LG Code or payment/debit details</w:t>
            </w:r>
          </w:p>
        </w:tc>
        <w:tc>
          <w:tcPr>
            <w:tcW w:type="dxa" w:w="2608"/>
          </w:tcPr>
          <w:p>
            <w:r/>
            <w:r>
              <w:rPr>
                <w:sz w:val="18"/>
              </w:rPr>
              <w:t>TL-PAY-01, TL-PAY-02, TL-PAY-04</w:t>
            </w:r>
          </w:p>
        </w:tc>
      </w:tr>
      <w:tr>
        <w:tc>
          <w:tcPr>
            <w:tcW w:type="dxa" w:w="907"/>
          </w:tcPr>
          <w:p>
            <w:r/>
            <w:r>
              <w:rPr>
                <w:sz w:val="18"/>
              </w:rPr>
              <w:t>DEF-03</w:t>
            </w:r>
          </w:p>
        </w:tc>
        <w:tc>
          <w:tcPr>
            <w:tcW w:type="dxa" w:w="1020"/>
            <w:shd w:val="clear" w:color="auto" w:fill="FFC7CE"/>
          </w:tcPr>
          <w:p>
            <w:r/>
            <w:r>
              <w:rPr>
                <w:sz w:val="18"/>
              </w:rPr>
              <w:t>High</w:t>
            </w:r>
          </w:p>
        </w:tc>
        <w:tc>
          <w:tcPr>
            <w:tcW w:type="dxa" w:w="5102"/>
          </w:tcPr>
          <w:p>
            <w:r/>
            <w:r>
              <w:rPr>
                <w:sz w:val="18"/>
              </w:rPr>
              <w:t>Sum Insured is double-counted – PlanList contains a duplicate, empty plan entry</w:t>
            </w:r>
          </w:p>
        </w:tc>
        <w:tc>
          <w:tcPr>
            <w:tcW w:type="dxa" w:w="2608"/>
          </w:tcPr>
          <w:p>
            <w:r/>
            <w:r>
              <w:rPr>
                <w:sz w:val="18"/>
              </w:rPr>
              <w:t>TL-PREM-90</w:t>
            </w:r>
          </w:p>
        </w:tc>
      </w:tr>
      <w:tr>
        <w:tc>
          <w:tcPr>
            <w:tcW w:type="dxa" w:w="907"/>
          </w:tcPr>
          <w:p>
            <w:r/>
            <w:r>
              <w:rPr>
                <w:sz w:val="18"/>
              </w:rPr>
              <w:t>DEF-04</w:t>
            </w:r>
          </w:p>
        </w:tc>
        <w:tc>
          <w:tcPr>
            <w:tcW w:type="dxa" w:w="1020"/>
            <w:shd w:val="clear" w:color="auto" w:fill="FFC7CE"/>
          </w:tcPr>
          <w:p>
            <w:r/>
            <w:r>
              <w:rPr>
                <w:sz w:val="18"/>
              </w:rPr>
              <w:t>High</w:t>
            </w:r>
          </w:p>
        </w:tc>
        <w:tc>
          <w:tcPr>
            <w:tcW w:type="dxa" w:w="5102"/>
          </w:tcPr>
          <w:p>
            <w:r/>
            <w:r>
              <w:rPr>
                <w:sz w:val="18"/>
              </w:rPr>
              <w:t>Product Name in feed is wrong for Term Life policies</w:t>
            </w:r>
          </w:p>
        </w:tc>
        <w:tc>
          <w:tcPr>
            <w:tcW w:type="dxa" w:w="2608"/>
          </w:tcPr>
          <w:p>
            <w:r/>
            <w:r>
              <w:rPr>
                <w:sz w:val="18"/>
              </w:rPr>
              <w:t>TL-FEED-03</w:t>
            </w:r>
          </w:p>
        </w:tc>
      </w:tr>
      <w:tr>
        <w:tc>
          <w:tcPr>
            <w:tcW w:type="dxa" w:w="907"/>
          </w:tcPr>
          <w:p>
            <w:r/>
            <w:r>
              <w:rPr>
                <w:sz w:val="18"/>
              </w:rPr>
              <w:t>DEF-05</w:t>
            </w:r>
          </w:p>
        </w:tc>
        <w:tc>
          <w:tcPr>
            <w:tcW w:type="dxa" w:w="1020"/>
            <w:shd w:val="clear" w:color="auto" w:fill="FFC7CE"/>
          </w:tcPr>
          <w:p>
            <w:r/>
            <w:r>
              <w:rPr>
                <w:sz w:val="18"/>
              </w:rPr>
              <w:t>High</w:t>
            </w:r>
          </w:p>
        </w:tc>
        <w:tc>
          <w:tcPr>
            <w:tcW w:type="dxa" w:w="5102"/>
          </w:tcPr>
          <w:p>
            <w:r/>
            <w:r>
              <w:rPr>
                <w:sz w:val="18"/>
              </w:rPr>
              <w:t>Cancelled Date populated for non-cancelled (Effective) policies</w:t>
            </w:r>
          </w:p>
        </w:tc>
        <w:tc>
          <w:tcPr>
            <w:tcW w:type="dxa" w:w="2608"/>
          </w:tcPr>
          <w:p>
            <w:r/>
            <w:r>
              <w:rPr>
                <w:sz w:val="18"/>
              </w:rPr>
              <w:t>TL-FEED-04</w:t>
            </w:r>
          </w:p>
        </w:tc>
      </w:tr>
      <w:tr>
        <w:tc>
          <w:tcPr>
            <w:tcW w:type="dxa" w:w="907"/>
          </w:tcPr>
          <w:p>
            <w:r/>
            <w:r>
              <w:rPr>
                <w:sz w:val="18"/>
              </w:rPr>
              <w:t>DEF-06</w:t>
            </w:r>
          </w:p>
        </w:tc>
        <w:tc>
          <w:tcPr>
            <w:tcW w:type="dxa" w:w="1020"/>
            <w:shd w:val="clear" w:color="auto" w:fill="FFC7CE"/>
          </w:tcPr>
          <w:p>
            <w:r/>
            <w:r>
              <w:rPr>
                <w:sz w:val="18"/>
              </w:rPr>
              <w:t>High</w:t>
            </w:r>
          </w:p>
        </w:tc>
        <w:tc>
          <w:tcPr>
            <w:tcW w:type="dxa" w:w="5102"/>
          </w:tcPr>
          <w:p>
            <w:r/>
            <w:r>
              <w:rPr>
                <w:sz w:val="18"/>
              </w:rPr>
              <w:t>Beneficiary share total is not validated</w:t>
            </w:r>
          </w:p>
        </w:tc>
        <w:tc>
          <w:tcPr>
            <w:tcW w:type="dxa" w:w="2608"/>
          </w:tcPr>
          <w:p>
            <w:r/>
            <w:r>
              <w:rPr>
                <w:sz w:val="18"/>
              </w:rPr>
              <w:t>TL-BEN-03..07, TL-BEN-10</w:t>
            </w:r>
          </w:p>
        </w:tc>
      </w:tr>
      <w:tr>
        <w:tc>
          <w:tcPr>
            <w:tcW w:type="dxa" w:w="907"/>
          </w:tcPr>
          <w:p>
            <w:r/>
            <w:r>
              <w:rPr>
                <w:sz w:val="18"/>
              </w:rPr>
              <w:t>DEF-07</w:t>
            </w:r>
          </w:p>
        </w:tc>
        <w:tc>
          <w:tcPr>
            <w:tcW w:type="dxa" w:w="1020"/>
            <w:shd w:val="clear" w:color="auto" w:fill="FFC7CE"/>
          </w:tcPr>
          <w:p>
            <w:r/>
            <w:r>
              <w:rPr>
                <w:sz w:val="18"/>
              </w:rPr>
              <w:t>High</w:t>
            </w:r>
          </w:p>
        </w:tc>
        <w:tc>
          <w:tcPr>
            <w:tcW w:type="dxa" w:w="5102"/>
          </w:tcPr>
          <w:p>
            <w:r/>
            <w:r>
              <w:rPr>
                <w:sz w:val="18"/>
              </w:rPr>
              <w:t>Mandatory fields are not enforced by the back-end</w:t>
            </w:r>
          </w:p>
        </w:tc>
        <w:tc>
          <w:tcPr>
            <w:tcW w:type="dxa" w:w="2608"/>
          </w:tcPr>
          <w:p>
            <w:r/>
            <w:r>
              <w:rPr>
                <w:sz w:val="18"/>
              </w:rPr>
              <w:t>TL-VAL-01..14, TL-VAL-16</w:t>
            </w:r>
          </w:p>
        </w:tc>
      </w:tr>
      <w:tr>
        <w:tc>
          <w:tcPr>
            <w:tcW w:type="dxa" w:w="907"/>
          </w:tcPr>
          <w:p>
            <w:r/>
            <w:r>
              <w:rPr>
                <w:sz w:val="18"/>
              </w:rPr>
              <w:t>DEF-08</w:t>
            </w:r>
          </w:p>
        </w:tc>
        <w:tc>
          <w:tcPr>
            <w:tcW w:type="dxa" w:w="1020"/>
            <w:shd w:val="clear" w:color="auto" w:fill="FFEB9C"/>
          </w:tcPr>
          <w:p>
            <w:r/>
            <w:r>
              <w:rPr>
                <w:sz w:val="18"/>
              </w:rPr>
              <w:t>Medium</w:t>
            </w:r>
          </w:p>
        </w:tc>
        <w:tc>
          <w:tcPr>
            <w:tcW w:type="dxa" w:w="5102"/>
          </w:tcPr>
          <w:p>
            <w:r/>
            <w:r>
              <w:rPr>
                <w:sz w:val="18"/>
              </w:rPr>
              <w:t>Monthly premium mode accepted for Term Life</w:t>
            </w:r>
          </w:p>
        </w:tc>
        <w:tc>
          <w:tcPr>
            <w:tcW w:type="dxa" w:w="2608"/>
          </w:tcPr>
          <w:p>
            <w:r/>
            <w:r>
              <w:rPr>
                <w:sz w:val="18"/>
              </w:rPr>
              <w:t>TL-PREM-96</w:t>
            </w:r>
          </w:p>
        </w:tc>
      </w:tr>
      <w:tr>
        <w:tc>
          <w:tcPr>
            <w:tcW w:type="dxa" w:w="907"/>
          </w:tcPr>
          <w:p>
            <w:r/>
            <w:r>
              <w:rPr>
                <w:sz w:val="18"/>
              </w:rPr>
              <w:t>DEF-09</w:t>
            </w:r>
          </w:p>
        </w:tc>
        <w:tc>
          <w:tcPr>
            <w:tcW w:type="dxa" w:w="1020"/>
            <w:shd w:val="clear" w:color="auto" w:fill="FFEB9C"/>
          </w:tcPr>
          <w:p>
            <w:r/>
            <w:r>
              <w:rPr>
                <w:sz w:val="18"/>
              </w:rPr>
              <w:t>Medium</w:t>
            </w:r>
          </w:p>
        </w:tc>
        <w:tc>
          <w:tcPr>
            <w:tcW w:type="dxa" w:w="5102"/>
          </w:tcPr>
          <w:p>
            <w:r/>
            <w:r>
              <w:rPr>
                <w:sz w:val="18"/>
              </w:rPr>
              <w:t>Policy term / expiry not validated or derived</w:t>
            </w:r>
          </w:p>
        </w:tc>
        <w:tc>
          <w:tcPr>
            <w:tcW w:type="dxa" w:w="2608"/>
          </w:tcPr>
          <w:p>
            <w:r/>
            <w:r>
              <w:rPr>
                <w:sz w:val="18"/>
              </w:rPr>
              <w:t>TL-TERM-01..06</w:t>
            </w:r>
          </w:p>
        </w:tc>
      </w:tr>
      <w:tr>
        <w:tc>
          <w:tcPr>
            <w:tcW w:type="dxa" w:w="907"/>
          </w:tcPr>
          <w:p>
            <w:r/>
            <w:r>
              <w:rPr>
                <w:sz w:val="18"/>
              </w:rPr>
              <w:t>DEF-10</w:t>
            </w:r>
          </w:p>
        </w:tc>
        <w:tc>
          <w:tcPr>
            <w:tcW w:type="dxa" w:w="1020"/>
            <w:shd w:val="clear" w:color="auto" w:fill="FFEB9C"/>
          </w:tcPr>
          <w:p>
            <w:r/>
            <w:r>
              <w:rPr>
                <w:sz w:val="18"/>
              </w:rPr>
              <w:t>Medium</w:t>
            </w:r>
          </w:p>
        </w:tc>
        <w:tc>
          <w:tcPr>
            <w:tcW w:type="dxa" w:w="5102"/>
          </w:tcPr>
          <w:p>
            <w:r/>
            <w:r>
              <w:rPr>
                <w:sz w:val="18"/>
              </w:rPr>
              <w:t>Data-quality validations missing</w:t>
            </w:r>
          </w:p>
        </w:tc>
        <w:tc>
          <w:tcPr>
            <w:tcW w:type="dxa" w:w="2608"/>
          </w:tcPr>
          <w:p>
            <w:r/>
            <w:r>
              <w:rPr>
                <w:sz w:val="18"/>
              </w:rPr>
              <w:t>TL-VAL-30,31,32,34, TL-LOV-24, TL-LOV-31, TL-DATE-01, TL-DATE-02</w:t>
            </w:r>
          </w:p>
        </w:tc>
      </w:tr>
      <w:tr>
        <w:tc>
          <w:tcPr>
            <w:tcW w:type="dxa" w:w="907"/>
          </w:tcPr>
          <w:p>
            <w:r/>
            <w:r>
              <w:rPr>
                <w:sz w:val="18"/>
              </w:rPr>
              <w:t>DEF-11</w:t>
            </w:r>
          </w:p>
        </w:tc>
        <w:tc>
          <w:tcPr>
            <w:tcW w:type="dxa" w:w="1020"/>
            <w:shd w:val="clear" w:color="auto" w:fill="FFEB9C"/>
          </w:tcPr>
          <w:p>
            <w:r/>
            <w:r>
              <w:rPr>
                <w:sz w:val="18"/>
              </w:rPr>
              <w:t>Medium</w:t>
            </w:r>
          </w:p>
        </w:tc>
        <w:tc>
          <w:tcPr>
            <w:tcW w:type="dxa" w:w="5102"/>
          </w:tcPr>
          <w:p>
            <w:r/>
            <w:r>
              <w:rPr>
                <w:sz w:val="18"/>
              </w:rPr>
              <w:t>Repeat cancel-check on a pending request returns stale data and skips validation</w:t>
            </w:r>
          </w:p>
        </w:tc>
        <w:tc>
          <w:tcPr>
            <w:tcW w:type="dxa" w:w="2608"/>
          </w:tcPr>
          <w:p>
            <w:r/>
            <w:r>
              <w:rPr>
                <w:sz w:val="18"/>
              </w:rPr>
              <w:t>TL-CAN-21 (masked TL-CAN-05/06 in first run)</w:t>
            </w:r>
          </w:p>
        </w:tc>
      </w:tr>
      <w:tr>
        <w:tc>
          <w:tcPr>
            <w:tcW w:type="dxa" w:w="907"/>
          </w:tcPr>
          <w:p>
            <w:r/>
            <w:r>
              <w:rPr>
                <w:sz w:val="18"/>
              </w:rPr>
              <w:t>DEF-12</w:t>
            </w:r>
          </w:p>
        </w:tc>
        <w:tc>
          <w:tcPr>
            <w:tcW w:type="dxa" w:w="1020"/>
            <w:shd w:val="clear" w:color="auto" w:fill="FFEB9C"/>
          </w:tcPr>
          <w:p>
            <w:r/>
            <w:r>
              <w:rPr>
                <w:sz w:val="18"/>
              </w:rPr>
              <w:t>Medium</w:t>
            </w:r>
          </w:p>
        </w:tc>
        <w:tc>
          <w:tcPr>
            <w:tcW w:type="dxa" w:w="5102"/>
          </w:tcPr>
          <w:p>
            <w:r/>
            <w:r>
              <w:rPr>
                <w:sz w:val="18"/>
              </w:rPr>
              <w:t>Free-look period mismatch: system 15 days vs application form 30 days</w:t>
            </w:r>
          </w:p>
        </w:tc>
        <w:tc>
          <w:tcPr>
            <w:tcW w:type="dxa" w:w="2608"/>
          </w:tcPr>
          <w:p>
            <w:r/>
            <w:r>
              <w:rPr>
                <w:sz w:val="18"/>
              </w:rPr>
              <w:t>TL-CAN-03</w:t>
            </w:r>
          </w:p>
        </w:tc>
      </w:tr>
      <w:tr>
        <w:tc>
          <w:tcPr>
            <w:tcW w:type="dxa" w:w="907"/>
          </w:tcPr>
          <w:p>
            <w:r/>
            <w:r>
              <w:rPr>
                <w:sz w:val="18"/>
              </w:rPr>
              <w:t>DEF-13</w:t>
            </w:r>
          </w:p>
        </w:tc>
        <w:tc>
          <w:tcPr>
            <w:tcW w:type="dxa" w:w="1020"/>
            <w:shd w:val="clear" w:color="auto" w:fill="FFEB9C"/>
          </w:tcPr>
          <w:p>
            <w:r/>
            <w:r>
              <w:rPr>
                <w:sz w:val="18"/>
              </w:rPr>
              <w:t>Medium</w:t>
            </w:r>
          </w:p>
        </w:tc>
        <w:tc>
          <w:tcPr>
            <w:tcW w:type="dxa" w:w="5102"/>
          </w:tcPr>
          <w:p>
            <w:r/>
            <w:r>
              <w:rPr>
                <w:sz w:val="18"/>
              </w:rPr>
              <w:t>Carrier name inconsistent: 'Afillar Insurance Company' vs 'Arabia Falcon Insurance'</w:t>
            </w:r>
          </w:p>
        </w:tc>
        <w:tc>
          <w:tcPr>
            <w:tcW w:type="dxa" w:w="2608"/>
          </w:tcPr>
          <w:p>
            <w:r/>
            <w:r>
              <w:rPr>
                <w:sz w:val="18"/>
              </w:rPr>
              <w:t>TL-CAN-20</w:t>
            </w:r>
          </w:p>
        </w:tc>
      </w:tr>
      <w:tr>
        <w:tc>
          <w:tcPr>
            <w:tcW w:type="dxa" w:w="907"/>
          </w:tcPr>
          <w:p>
            <w:r/>
            <w:r>
              <w:rPr>
                <w:sz w:val="18"/>
              </w:rPr>
              <w:t>DEF-14</w:t>
            </w:r>
          </w:p>
        </w:tc>
        <w:tc>
          <w:tcPr>
            <w:tcW w:type="dxa" w:w="1020"/>
            <w:shd w:val="clear" w:color="auto" w:fill="FFEB9C"/>
          </w:tcPr>
          <w:p>
            <w:r/>
            <w:r>
              <w:rPr>
                <w:sz w:val="18"/>
              </w:rPr>
              <w:t>Medium</w:t>
            </w:r>
          </w:p>
        </w:tc>
        <w:tc>
          <w:tcPr>
            <w:tcW w:type="dxa" w:w="5102"/>
          </w:tcPr>
          <w:p>
            <w:r/>
            <w:r>
              <w:rPr>
                <w:sz w:val="18"/>
              </w:rPr>
              <w:t>Application form: English cancellation clause prints '8096 of the unearned Premium'; footer 'Page 2 of 3' truncated</w:t>
            </w:r>
          </w:p>
        </w:tc>
        <w:tc>
          <w:tcPr>
            <w:tcW w:type="dxa" w:w="2608"/>
          </w:tcPr>
          <w:p>
            <w:r/>
            <w:r>
              <w:rPr>
                <w:sz w:val="18"/>
              </w:rPr>
              <w:t>TL-DOC-05</w:t>
            </w:r>
          </w:p>
        </w:tc>
      </w:tr>
      <w:tr>
        <w:tc>
          <w:tcPr>
            <w:tcW w:type="dxa" w:w="907"/>
          </w:tcPr>
          <w:p>
            <w:r/>
            <w:r>
              <w:rPr>
                <w:sz w:val="18"/>
              </w:rPr>
              <w:t>DEF-15</w:t>
            </w:r>
          </w:p>
        </w:tc>
        <w:tc>
          <w:tcPr>
            <w:tcW w:type="dxa" w:w="1020"/>
            <w:shd w:val="clear" w:color="auto" w:fill="FFEB9C"/>
          </w:tcPr>
          <w:p>
            <w:r/>
            <w:r>
              <w:rPr>
                <w:sz w:val="18"/>
              </w:rPr>
              <w:t>Medium</w:t>
            </w:r>
          </w:p>
        </w:tc>
        <w:tc>
          <w:tcPr>
            <w:tcW w:type="dxa" w:w="5102"/>
          </w:tcPr>
          <w:p>
            <w:r/>
            <w:r>
              <w:rPr>
                <w:sz w:val="18"/>
              </w:rPr>
              <w:t>Blank certificate generated for non-existent policy and for un-issued proposal</w:t>
            </w:r>
          </w:p>
        </w:tc>
        <w:tc>
          <w:tcPr>
            <w:tcW w:type="dxa" w:w="2608"/>
          </w:tcPr>
          <w:p>
            <w:r/>
            <w:r>
              <w:rPr>
                <w:sz w:val="18"/>
              </w:rPr>
              <w:t>TL-DOC-09, TL-DOC-10</w:t>
            </w:r>
          </w:p>
        </w:tc>
      </w:tr>
      <w:tr>
        <w:tc>
          <w:tcPr>
            <w:tcW w:type="dxa" w:w="907"/>
          </w:tcPr>
          <w:p>
            <w:r/>
            <w:r>
              <w:rPr>
                <w:sz w:val="18"/>
              </w:rPr>
              <w:t>DEF-16</w:t>
            </w:r>
          </w:p>
        </w:tc>
        <w:tc>
          <w:tcPr>
            <w:tcW w:type="dxa" w:w="1020"/>
            <w:shd w:val="clear" w:color="auto" w:fill="FFEB9C"/>
          </w:tcPr>
          <w:p>
            <w:r/>
            <w:r>
              <w:rPr>
                <w:sz w:val="18"/>
              </w:rPr>
              <w:t>Medium</w:t>
            </w:r>
          </w:p>
        </w:tc>
        <w:tc>
          <w:tcPr>
            <w:tcW w:type="dxa" w:w="5102"/>
          </w:tcPr>
          <w:p>
            <w:r/>
            <w:r>
              <w:rPr>
                <w:sz w:val="18"/>
              </w:rPr>
              <w:t>Business-validation errors return HTTP 500 INTERNAL_ERROR and leak internal details</w:t>
            </w:r>
          </w:p>
        </w:tc>
        <w:tc>
          <w:tcPr>
            <w:tcW w:type="dxa" w:w="2608"/>
          </w:tcPr>
          <w:p>
            <w:r/>
            <w:r>
              <w:rPr>
                <w:sz w:val="18"/>
              </w:rPr>
              <w:t>TL-NFR-06, TL-POL-02, TL-LOAD-02/03, TL-PLAN-12</w:t>
            </w:r>
          </w:p>
        </w:tc>
      </w:tr>
      <w:tr>
        <w:tc>
          <w:tcPr>
            <w:tcW w:type="dxa" w:w="907"/>
          </w:tcPr>
          <w:p>
            <w:r/>
            <w:r>
              <w:rPr>
                <w:sz w:val="18"/>
              </w:rPr>
              <w:t>DEF-17</w:t>
            </w:r>
          </w:p>
        </w:tc>
        <w:tc>
          <w:tcPr>
            <w:tcW w:type="dxa" w:w="1020"/>
            <w:shd w:val="clear" w:color="auto" w:fill="FFEB9C"/>
          </w:tcPr>
          <w:p>
            <w:r/>
            <w:r>
              <w:rPr>
                <w:sz w:val="18"/>
              </w:rPr>
              <w:t>Medium</w:t>
            </w:r>
          </w:p>
        </w:tc>
        <w:tc>
          <w:tcPr>
            <w:tcW w:type="dxa" w:w="5102"/>
          </w:tcPr>
          <w:p>
            <w:r/>
            <w:r>
              <w:rPr>
                <w:sz w:val="18"/>
              </w:rPr>
              <w:t>ChannelCode not enforced as a data boundary</w:t>
            </w:r>
          </w:p>
        </w:tc>
        <w:tc>
          <w:tcPr>
            <w:tcW w:type="dxa" w:w="2608"/>
          </w:tcPr>
          <w:p>
            <w:r/>
            <w:r>
              <w:rPr>
                <w:sz w:val="18"/>
              </w:rPr>
              <w:t>TL-PLAN-14, TL-PLAN-15, TL-POL-03</w:t>
            </w:r>
          </w:p>
        </w:tc>
      </w:tr>
      <w:tr>
        <w:tc>
          <w:tcPr>
            <w:tcW w:type="dxa" w:w="907"/>
          </w:tcPr>
          <w:p>
            <w:r/>
            <w:r>
              <w:rPr>
                <w:sz w:val="18"/>
              </w:rPr>
              <w:t>DEF-18</w:t>
            </w:r>
          </w:p>
        </w:tc>
        <w:tc>
          <w:tcPr>
            <w:tcW w:type="dxa" w:w="1020"/>
            <w:shd w:val="clear" w:color="auto" w:fill="E2EFDA"/>
          </w:tcPr>
          <w:p>
            <w:r/>
            <w:r>
              <w:rPr>
                <w:sz w:val="18"/>
              </w:rPr>
              <w:t>Low</w:t>
            </w:r>
          </w:p>
        </w:tc>
        <w:tc>
          <w:tcPr>
            <w:tcW w:type="dxa" w:w="5102"/>
          </w:tcPr>
          <w:p>
            <w:r/>
            <w:r>
              <w:rPr>
                <w:sz w:val="18"/>
              </w:rPr>
              <w:t>Feed missing Branch Code, LCCode, LGCode columns; invalid Module accepted</w:t>
            </w:r>
          </w:p>
        </w:tc>
        <w:tc>
          <w:tcPr>
            <w:tcW w:type="dxa" w:w="2608"/>
          </w:tcPr>
          <w:p>
            <w:r/>
            <w:r>
              <w:rPr>
                <w:sz w:val="18"/>
              </w:rPr>
              <w:t>TL-FEED-02, TL-FEED-12</w:t>
            </w:r>
          </w:p>
        </w:tc>
      </w:tr>
    </w:tbl>
    <w:p/>
    <w:p>
      <w:pPr>
        <w:pStyle w:val="Heading3"/>
      </w:pPr>
      <w:r>
        <w:t>DEF-01 – A rejected proposal can still be issued as an Effective policy</w:t>
      </w:r>
    </w:p>
    <w:p>
      <w:r>
        <w:rPr>
          <w:b/>
        </w:rPr>
        <w:t xml:space="preserve">Severity: </w:t>
      </w:r>
      <w:r>
        <w:t xml:space="preserve">Critical   </w:t>
      </w:r>
      <w:r>
        <w:rPr>
          <w:b/>
        </w:rPr>
        <w:t xml:space="preserve">Spec: </w:t>
      </w:r>
      <w:r>
        <w:t>Policy Lifecycle – Approval Process (approve or reject)</w:t>
      </w:r>
    </w:p>
    <w:p>
      <w:r>
        <w:t>Create proposal → proposal-reject (SUCCESS, ProposalStatus=4) → issue returns HTTP 200 with a new PolicyNo (POTL00100000016, PolicyStatus=2). Checker rejection is bypassable; business control failure.</w:t>
      </w:r>
    </w:p>
    <w:p>
      <w:r>
        <w:rPr>
          <w:b/>
        </w:rPr>
        <w:t xml:space="preserve">Recommendation: </w:t>
      </w:r>
      <w:r>
        <w:t>Block issue (and update) when ProposalStatus = Rejected; return a clear 4xx.</w:t>
      </w:r>
    </w:p>
    <w:p>
      <w:pPr>
        <w:pStyle w:val="Heading3"/>
      </w:pPr>
      <w:r>
        <w:t>DEF-02 – Policy can be issued without LC Code, LG Code or payment/debit details</w:t>
      </w:r>
    </w:p>
    <w:p>
      <w:r>
        <w:rPr>
          <w:b/>
        </w:rPr>
        <w:t xml:space="preserve">Severity: </w:t>
      </w:r>
      <w:r>
        <w:t xml:space="preserve">Critical   </w:t>
      </w:r>
      <w:r>
        <w:rPr>
          <w:b/>
        </w:rPr>
        <w:t xml:space="preserve">Spec: </w:t>
      </w:r>
      <w:r>
        <w:t>Fields sheet – LC Code / LG Code 'Mandatory (before policy conversion)'</w:t>
      </w:r>
    </w:p>
    <w:p>
      <w:r>
        <w:t>Proposal saved without PolicyPaymentInfoList and then issued → POTL00100000003 Effective. Spec: LC Code, LG Code, Premium mandatory before policy conversion.</w:t>
      </w:r>
    </w:p>
    <w:p>
      <w:r>
        <w:rPr>
          <w:b/>
        </w:rPr>
        <w:t xml:space="preserve">Recommendation: </w:t>
      </w:r>
      <w:r>
        <w:t>Enforce mandatory payment fields (and validate LG/LC against master) in the issue step.</w:t>
      </w:r>
    </w:p>
    <w:p>
      <w:pPr>
        <w:pStyle w:val="Heading3"/>
      </w:pPr>
      <w:r>
        <w:t>DEF-03 – Sum Insured is double-counted – PlanList contains a duplicate, empty plan entry</w:t>
      </w:r>
    </w:p>
    <w:p>
      <w:r>
        <w:rPr>
          <w:b/>
        </w:rPr>
        <w:t xml:space="preserve">Severity: </w:t>
      </w:r>
      <w:r>
        <w:t xml:space="preserve">High   </w:t>
      </w:r>
      <w:r>
        <w:rPr>
          <w:b/>
        </w:rPr>
        <w:t xml:space="preserve">Spec: </w:t>
      </w:r>
      <w:r>
        <w:t>Coverages and Sum Assured sheet</w:t>
      </w:r>
    </w:p>
    <w:p>
      <w:r>
        <w:t>Every proposal response contains 2 PlanList entries (2nd has no PlanId/PlanName but all coverages). Policy/LOB/Risk SumInsured = 2× the selected plan (Plan 1 With Travel: 62,000 instead of 31,000; Plan 2: 122,000 instead of 61,000).</w:t>
      </w:r>
    </w:p>
    <w:p>
      <w:r>
        <w:rPr>
          <w:b/>
        </w:rPr>
        <w:t xml:space="preserve">Recommendation: </w:t>
      </w:r>
      <w:r>
        <w:t>Return only the selected plan; fix SumInsured roll-up. Verify Production Report / feed totals are not affected.</w:t>
      </w:r>
    </w:p>
    <w:p>
      <w:pPr>
        <w:pStyle w:val="Heading3"/>
      </w:pPr>
      <w:r>
        <w:t>DEF-04 – Product Name in feed is wrong for Term Life policies</w:t>
      </w:r>
    </w:p>
    <w:p>
      <w:r>
        <w:rPr>
          <w:b/>
        </w:rPr>
        <w:t xml:space="preserve">Severity: </w:t>
      </w:r>
      <w:r>
        <w:t xml:space="preserve">High   </w:t>
      </w:r>
      <w:r>
        <w:rPr>
          <w:b/>
        </w:rPr>
        <w:t xml:space="preserve">Spec: </w:t>
      </w:r>
      <w:r>
        <w:t>Feed File sheet – Product Name</w:t>
      </w:r>
    </w:p>
    <w:p>
      <w:r>
        <w:t>Feed rows for TL001 policies show 'Personal Accident with TTD' / 'Personal Accident without TTD'. Expected 'Term Life with Travel' / 'Term Life without Travel'.</w:t>
      </w:r>
    </w:p>
    <w:p>
      <w:r>
        <w:rPr>
          <w:b/>
        </w:rPr>
        <w:t xml:space="preserve">Recommendation: </w:t>
      </w:r>
      <w:r>
        <w:t>Fix product-name mapping (ProductSubcode → name) in feed template.</w:t>
      </w:r>
    </w:p>
    <w:p>
      <w:pPr>
        <w:pStyle w:val="Heading3"/>
      </w:pPr>
      <w:r>
        <w:t>DEF-05 – Cancelled Date populated for non-cancelled (Effective) policies</w:t>
      </w:r>
    </w:p>
    <w:p>
      <w:r>
        <w:rPr>
          <w:b/>
        </w:rPr>
        <w:t xml:space="preserve">Severity: </w:t>
      </w:r>
      <w:r>
        <w:t xml:space="preserve">High   </w:t>
      </w:r>
      <w:r>
        <w:rPr>
          <w:b/>
        </w:rPr>
        <w:t xml:space="preserve">Spec: </w:t>
      </w:r>
      <w:r>
        <w:t>Feed File sheet – Cancelled Date</w:t>
      </w:r>
    </w:p>
    <w:p>
      <w:r>
        <w:t>6 of 6 Effective policies in the feed carry a Cancelled Date equal to the issue timestamp.</w:t>
      </w:r>
    </w:p>
    <w:p>
      <w:r>
        <w:rPr>
          <w:b/>
        </w:rPr>
        <w:t xml:space="preserve">Recommendation: </w:t>
      </w:r>
      <w:r>
        <w:t>Populate only when policy status = Cancelled.</w:t>
      </w:r>
    </w:p>
    <w:p>
      <w:pPr>
        <w:pStyle w:val="Heading3"/>
      </w:pPr>
      <w:r>
        <w:t>DEF-06 – Beneficiary share total is not validated</w:t>
      </w:r>
    </w:p>
    <w:p>
      <w:r>
        <w:rPr>
          <w:b/>
        </w:rPr>
        <w:t xml:space="preserve">Severity: </w:t>
      </w:r>
      <w:r>
        <w:t xml:space="preserve">High   </w:t>
      </w:r>
      <w:r>
        <w:rPr>
          <w:b/>
        </w:rPr>
        <w:t xml:space="preserve">Spec: </w:t>
      </w:r>
      <w:r>
        <w:t>Application form / Fields – Beneficiary</w:t>
      </w:r>
    </w:p>
    <w:p>
      <w:r>
        <w:t>Shares 50 (single), 60+60, 150, -100 and a blank beneficiary name were all accepted. Forms state 'Share % (total to equal 100%)'.</w:t>
      </w:r>
    </w:p>
    <w:p>
      <w:r>
        <w:rPr>
          <w:b/>
        </w:rPr>
        <w:t xml:space="preserve">Recommendation: </w:t>
      </w:r>
      <w:r>
        <w:t>Validate Σshare = 100, each 0&lt;share≤100, name mandatory, at least one beneficiary.</w:t>
      </w:r>
    </w:p>
    <w:p>
      <w:pPr>
        <w:pStyle w:val="Heading3"/>
      </w:pPr>
      <w:r>
        <w:t>DEF-07 – Mandatory fields are not enforced by the back-end</w:t>
      </w:r>
    </w:p>
    <w:p>
      <w:r>
        <w:rPr>
          <w:b/>
        </w:rPr>
        <w:t xml:space="preserve">Severity: </w:t>
      </w:r>
      <w:r>
        <w:t xml:space="preserve">High   </w:t>
      </w:r>
      <w:r>
        <w:rPr>
          <w:b/>
        </w:rPr>
        <w:t xml:space="preserve">Spec: </w:t>
      </w:r>
      <w:r>
        <w:t>Fields sheet – 'Mandatory' flags</w:t>
      </w:r>
    </w:p>
    <w:p>
      <w:r>
        <w:t>Proposal created successfully with InsuredName, DateOfBirth, Gender, IdNo, IdType, Salutation, ResidentStatus, Email, Mobile, MaritalStatus, Address, CIFNumber, CustomerType, BranchCode or PremiumModeCode omitted (14 of 16 tested). Only PlanId is enforced (via an iHub exception).</w:t>
      </w:r>
    </w:p>
    <w:p>
      <w:r>
        <w:rPr>
          <w:b/>
        </w:rPr>
        <w:t xml:space="preserve">Recommendation: </w:t>
      </w:r>
      <w:r>
        <w:t>Add mandatory-field validation in the Create/Update Proposal API (UI-only validation is bypassable).</w:t>
      </w:r>
    </w:p>
    <w:p>
      <w:pPr>
        <w:pStyle w:val="Heading1"/>
      </w:pPr>
      <w:r>
        <w:t>4. Observations needing a decision</w:t>
      </w:r>
    </w:p>
    <w:tbl>
      <w:tblPr>
        <w:tblStyle w:val="TableGrid"/>
        <w:tblW w:type="auto" w:w="0"/>
        <w:tblLook w:firstColumn="1" w:firstRow="1" w:lastColumn="0" w:lastRow="0" w:noHBand="0" w:noVBand="1" w:val="04A0"/>
      </w:tblPr>
      <w:tblGrid>
        <w:gridCol w:w="3324"/>
        <w:gridCol w:w="3324"/>
        <w:gridCol w:w="3324"/>
      </w:tblGrid>
      <w:tr>
        <w:tc>
          <w:tcPr>
            <w:tcW w:type="dxa" w:w="1134"/>
            <w:shd w:val="clear" w:color="auto" w:fill="1F3864"/>
          </w:tcPr>
          <w:p>
            <w:r/>
            <w:r>
              <w:rPr>
                <w:b/>
                <w:color w:val="FFFFFF"/>
                <w:sz w:val="19"/>
              </w:rPr>
              <w:t>ID</w:t>
            </w:r>
          </w:p>
        </w:tc>
        <w:tc>
          <w:tcPr>
            <w:tcW w:type="dxa" w:w="3118"/>
            <w:shd w:val="clear" w:color="auto" w:fill="1F3864"/>
          </w:tcPr>
          <w:p>
            <w:r/>
            <w:r>
              <w:rPr>
                <w:b/>
                <w:color w:val="FFFFFF"/>
                <w:sz w:val="19"/>
              </w:rPr>
              <w:t>Test</w:t>
            </w:r>
          </w:p>
        </w:tc>
        <w:tc>
          <w:tcPr>
            <w:tcW w:type="dxa" w:w="5386"/>
            <w:shd w:val="clear" w:color="auto" w:fill="1F3864"/>
          </w:tcPr>
          <w:p>
            <w:r/>
            <w:r>
              <w:rPr>
                <w:b/>
                <w:color w:val="FFFFFF"/>
                <w:sz w:val="19"/>
              </w:rPr>
              <w:t>Finding</w:t>
            </w:r>
          </w:p>
        </w:tc>
      </w:tr>
      <w:tr>
        <w:tc>
          <w:tcPr>
            <w:tcW w:type="dxa" w:w="1134"/>
          </w:tcPr>
          <w:p>
            <w:r/>
            <w:r>
              <w:rPr>
                <w:sz w:val="18"/>
              </w:rPr>
              <w:t>TL-PLAN-021</w:t>
            </w:r>
          </w:p>
        </w:tc>
        <w:tc>
          <w:tcPr>
            <w:tcW w:type="dxa" w:w="3118"/>
          </w:tcPr>
          <w:p>
            <w:r/>
            <w:r>
              <w:rPr>
                <w:sz w:val="18"/>
              </w:rPr>
              <w:t>Coverages &amp; Sum Insured – Without Travel Plan 1 match spec</w:t>
            </w:r>
          </w:p>
        </w:tc>
        <w:tc>
          <w:tcPr>
            <w:tcW w:type="dxa" w:w="5386"/>
          </w:tcPr>
          <w:p>
            <w:r/>
            <w:r>
              <w:rPr>
                <w:sz w:val="18"/>
              </w:rPr>
              <w:t>DTH: spec 4500 vs system 7500 — spec value 4500 appears to be a typo (PTD/PPD are 7500; system is consistent with application form tier pattern). BA to confirm.</w:t>
            </w:r>
          </w:p>
        </w:tc>
      </w:tr>
      <w:tr>
        <w:tc>
          <w:tcPr>
            <w:tcW w:type="dxa" w:w="1134"/>
          </w:tcPr>
          <w:p>
            <w:r/>
            <w:r>
              <w:rPr>
                <w:sz w:val="18"/>
              </w:rPr>
              <w:t>TL-PLAN-10</w:t>
            </w:r>
          </w:p>
        </w:tc>
        <w:tc>
          <w:tcPr>
            <w:tcW w:type="dxa" w:w="3118"/>
          </w:tcPr>
          <w:p>
            <w:r/>
            <w:r>
              <w:rPr>
                <w:sz w:val="18"/>
              </w:rPr>
              <w:t>Get Plans returns premium per plan (needed for plan-selection screen)</w:t>
            </w:r>
          </w:p>
        </w:tc>
        <w:tc>
          <w:tcPr>
            <w:tcW w:type="dxa" w:w="5386"/>
          </w:tcPr>
          <w:p>
            <w:r/>
            <w:r>
              <w:rPr>
                <w:sz w:val="18"/>
              </w:rPr>
              <w:t>get-plans returns DuePremium=0 (root) – no per-plan premium in response; UI must call proposal API to obtain premium</w:t>
            </w:r>
          </w:p>
        </w:tc>
      </w:tr>
      <w:tr>
        <w:tc>
          <w:tcPr>
            <w:tcW w:type="dxa" w:w="1134"/>
          </w:tcPr>
          <w:p>
            <w:r/>
            <w:r>
              <w:rPr>
                <w:sz w:val="18"/>
              </w:rPr>
              <w:t>TL-PLAN-11</w:t>
            </w:r>
          </w:p>
        </w:tc>
        <w:tc>
          <w:tcPr>
            <w:tcW w:type="dxa" w:w="3118"/>
          </w:tcPr>
          <w:p>
            <w:r/>
            <w:r>
              <w:rPr>
                <w:sz w:val="18"/>
              </w:rPr>
              <w:t>Bank commission not exposed in plan-selection response</w:t>
            </w:r>
          </w:p>
        </w:tc>
        <w:tc>
          <w:tcPr>
            <w:tcW w:type="dxa" w:w="5386"/>
          </w:tcPr>
          <w:p>
            <w:r/>
            <w:r>
              <w:rPr>
                <w:sz w:val="18"/>
              </w:rPr>
              <w:t>Response exposes CommissionRate=0.1 in Get Plans. Spec: commission must NOT be visible to end users on any page (Production Report only) – confirm Uponly UI suppresses it.</w:t>
            </w:r>
          </w:p>
        </w:tc>
      </w:tr>
      <w:tr>
        <w:tc>
          <w:tcPr>
            <w:tcW w:type="dxa" w:w="1134"/>
          </w:tcPr>
          <w:p>
            <w:r/>
            <w:r>
              <w:rPr>
                <w:sz w:val="18"/>
              </w:rPr>
              <w:t>TL-PLAN-13</w:t>
            </w:r>
          </w:p>
        </w:tc>
        <w:tc>
          <w:tcPr>
            <w:tcW w:type="dxa" w:w="3118"/>
          </w:tcPr>
          <w:p>
            <w:r/>
            <w:r>
              <w:rPr>
                <w:sz w:val="18"/>
              </w:rPr>
              <w:t>Invalid ProductSubcode (3) rejected</w:t>
            </w:r>
          </w:p>
        </w:tc>
        <w:tc>
          <w:tcPr>
            <w:tcW w:type="dxa" w:w="5386"/>
          </w:tcPr>
          <w:p>
            <w:r/>
            <w:r>
              <w:rPr>
                <w:sz w:val="18"/>
              </w:rPr>
              <w:t>Invalid ProductSubcode 3 → HTTP 200 with empty PlanList (no error returned). UI must handle empty plan list.</w:t>
            </w:r>
          </w:p>
        </w:tc>
      </w:tr>
      <w:tr>
        <w:tc>
          <w:tcPr>
            <w:tcW w:type="dxa" w:w="1134"/>
          </w:tcPr>
          <w:p>
            <w:r/>
            <w:r>
              <w:rPr>
                <w:sz w:val="18"/>
              </w:rPr>
              <w:t>TL-PREM-93</w:t>
            </w:r>
          </w:p>
        </w:tc>
        <w:tc>
          <w:tcPr>
            <w:tcW w:type="dxa" w:w="3118"/>
          </w:tcPr>
          <w:p>
            <w:r/>
            <w:r>
              <w:rPr>
                <w:sz w:val="18"/>
              </w:rPr>
              <w:t>Discount amount handling</w:t>
            </w:r>
          </w:p>
        </w:tc>
        <w:tc>
          <w:tcPr>
            <w:tcW w:type="dxa" w:w="5386"/>
          </w:tcPr>
          <w:p>
            <w:r/>
            <w:r>
              <w:rPr>
                <w:sz w:val="18"/>
              </w:rPr>
              <w:t>DiscountAmount=10 → premium 216 (no discount: 216). Spec Feed File lists 'Discount' field – discount logic/ rules are not defined in spec.</w:t>
            </w:r>
          </w:p>
        </w:tc>
      </w:tr>
      <w:tr>
        <w:tc>
          <w:tcPr>
            <w:tcW w:type="dxa" w:w="1134"/>
          </w:tcPr>
          <w:p>
            <w:r/>
            <w:r>
              <w:rPr>
                <w:sz w:val="18"/>
              </w:rPr>
              <w:t>TL-TERM-07</w:t>
            </w:r>
          </w:p>
        </w:tc>
        <w:tc>
          <w:tcPr>
            <w:tcW w:type="dxa" w:w="3118"/>
          </w:tcPr>
          <w:p>
            <w:r/>
            <w:r>
              <w:rPr>
                <w:sz w:val="18"/>
              </w:rPr>
              <w:t>Single premium pricing vs term</w:t>
            </w:r>
          </w:p>
        </w:tc>
        <w:tc>
          <w:tcPr>
            <w:tcW w:type="dxa" w:w="5386"/>
          </w:tcPr>
          <w:p>
            <w:r/>
            <w:r>
              <w:rPr>
                <w:sz w:val="18"/>
              </w:rPr>
              <w:t>Single premium: term 1 → 216, term 5 → 216. Premium does not vary with term; spec lists one premium for 'Annual and Single' — business to confirm multi-year single-premium pricing.</w:t>
            </w:r>
          </w:p>
        </w:tc>
      </w:tr>
      <w:tr>
        <w:tc>
          <w:tcPr>
            <w:tcW w:type="dxa" w:w="1134"/>
          </w:tcPr>
          <w:p>
            <w:r/>
            <w:r>
              <w:rPr>
                <w:sz w:val="18"/>
              </w:rPr>
              <w:t>TL-UW-01</w:t>
            </w:r>
          </w:p>
        </w:tc>
        <w:tc>
          <w:tcPr>
            <w:tcW w:type="dxa" w:w="3118"/>
          </w:tcPr>
          <w:p>
            <w:r/>
            <w:r>
              <w:rPr>
                <w:sz w:val="18"/>
              </w:rPr>
              <w:t>Age 17y 364d – below min age 18 (DOB 2008-10-14) at 2026-10-13</w:t>
            </w:r>
          </w:p>
        </w:tc>
        <w:tc>
          <w:tcPr>
            <w:tcW w:type="dxa" w:w="5386"/>
          </w:tcPr>
          <w:p>
            <w:r/>
            <w:r>
              <w:rPr>
                <w:sz w:val="18"/>
              </w:rPr>
              <w:t>Backend accepted DOB 2008-10-14 (17y 364d – below min age 18). Spec: age rules (min 18, max entry 64, max age 69, exit 70) are enforced by Uponly UI; backend enforcement absent – recommend defence-in-depth.</w:t>
            </w:r>
          </w:p>
        </w:tc>
      </w:tr>
      <w:tr>
        <w:tc>
          <w:tcPr>
            <w:tcW w:type="dxa" w:w="1134"/>
          </w:tcPr>
          <w:p>
            <w:r/>
            <w:r>
              <w:rPr>
                <w:sz w:val="18"/>
              </w:rPr>
              <w:t>TL-UW-04</w:t>
            </w:r>
          </w:p>
        </w:tc>
        <w:tc>
          <w:tcPr>
            <w:tcW w:type="dxa" w:w="3118"/>
          </w:tcPr>
          <w:p>
            <w:r/>
            <w:r>
              <w:rPr>
                <w:sz w:val="18"/>
              </w:rPr>
              <w:t>Age exactly 65 – above max entry age 64 (DOB 1961-10-13) at 2026-10-13</w:t>
            </w:r>
          </w:p>
        </w:tc>
        <w:tc>
          <w:tcPr>
            <w:tcW w:type="dxa" w:w="5386"/>
          </w:tcPr>
          <w:p>
            <w:r/>
            <w:r>
              <w:rPr>
                <w:sz w:val="18"/>
              </w:rPr>
              <w:t>Backend accepted DOB 1961-10-13 (exactly 65 – above max entry age 64). Spec: age rules (min 18, max entry 64, max age 69, exit 70) are enforced by Uponly UI; backend enforcement absent – recommend defence-in-depth.</w:t>
            </w:r>
          </w:p>
        </w:tc>
      </w:tr>
      <w:tr>
        <w:tc>
          <w:tcPr>
            <w:tcW w:type="dxa" w:w="1134"/>
          </w:tcPr>
          <w:p>
            <w:r/>
            <w:r>
              <w:rPr>
                <w:sz w:val="18"/>
              </w:rPr>
              <w:t>TL-UW-05</w:t>
            </w:r>
          </w:p>
        </w:tc>
        <w:tc>
          <w:tcPr>
            <w:tcW w:type="dxa" w:w="3118"/>
          </w:tcPr>
          <w:p>
            <w:r/>
            <w:r>
              <w:rPr>
                <w:sz w:val="18"/>
              </w:rPr>
              <w:t>Age 68y – above max entry 64 (DOB 1957-10-14) at 2026-10-13</w:t>
            </w:r>
          </w:p>
        </w:tc>
        <w:tc>
          <w:tcPr>
            <w:tcW w:type="dxa" w:w="5386"/>
          </w:tcPr>
          <w:p>
            <w:r/>
            <w:r>
              <w:rPr>
                <w:sz w:val="18"/>
              </w:rPr>
              <w:t>Backend accepted DOB 1957-10-14 (68y – above max entry 64). Spec: age rules (min 18, max entry 64, max age 69, exit 70) are enforced by Uponly UI; backend enforcement absent – recommend defence-in-depth.</w:t>
            </w:r>
          </w:p>
        </w:tc>
      </w:tr>
      <w:tr>
        <w:tc>
          <w:tcPr>
            <w:tcW w:type="dxa" w:w="1134"/>
          </w:tcPr>
          <w:p>
            <w:r/>
            <w:r>
              <w:rPr>
                <w:sz w:val="18"/>
              </w:rPr>
              <w:t>TL-UW-06</w:t>
            </w:r>
          </w:p>
        </w:tc>
        <w:tc>
          <w:tcPr>
            <w:tcW w:type="dxa" w:w="3118"/>
          </w:tcPr>
          <w:p>
            <w:r/>
            <w:r>
              <w:rPr>
                <w:sz w:val="18"/>
              </w:rPr>
              <w:t>Age 70y – above max age 69 / exit 70 (DOB 1956-10-12) at 2026-10-13</w:t>
            </w:r>
          </w:p>
        </w:tc>
        <w:tc>
          <w:tcPr>
            <w:tcW w:type="dxa" w:w="5386"/>
          </w:tcPr>
          <w:p>
            <w:r/>
            <w:r>
              <w:rPr>
                <w:sz w:val="18"/>
              </w:rPr>
              <w:t>Backend accepted DOB 1956-10-12 (70y – above max age 69 / exit 70). Spec: age rules (min 18, max entry 64, max age 69, exit 70) are enforced by Uponly UI; backend enforcement absent – recommend defence-in-depth.</w:t>
            </w:r>
          </w:p>
        </w:tc>
      </w:tr>
      <w:tr>
        <w:tc>
          <w:tcPr>
            <w:tcW w:type="dxa" w:w="1134"/>
          </w:tcPr>
          <w:p>
            <w:r/>
            <w:r>
              <w:rPr>
                <w:sz w:val="18"/>
              </w:rPr>
              <w:t>TL-UW-07</w:t>
            </w:r>
          </w:p>
        </w:tc>
        <w:tc>
          <w:tcPr>
            <w:tcW w:type="dxa" w:w="3118"/>
          </w:tcPr>
          <w:p>
            <w:r/>
            <w:r>
              <w:rPr>
                <w:sz w:val="18"/>
              </w:rPr>
              <w:t>Age future date of birth (DOB 2030-01-01) at 2026-10-13</w:t>
            </w:r>
          </w:p>
        </w:tc>
        <w:tc>
          <w:tcPr>
            <w:tcW w:type="dxa" w:w="5386"/>
          </w:tcPr>
          <w:p>
            <w:r/>
            <w:r>
              <w:rPr>
                <w:sz w:val="18"/>
              </w:rPr>
              <w:t>Backend accepted DOB 2030-01-01 (future date of birth). Spec: age rules (min 18, max entry 64, max age 69, exit 70) are enforced by Uponly UI; backend enforcement absent – recommend defence-in-depth.</w:t>
            </w:r>
          </w:p>
        </w:tc>
      </w:tr>
      <w:tr>
        <w:tc>
          <w:tcPr>
            <w:tcW w:type="dxa" w:w="1134"/>
          </w:tcPr>
          <w:p>
            <w:r/>
            <w:r>
              <w:rPr>
                <w:sz w:val="18"/>
              </w:rPr>
              <w:t>TL-UW-08</w:t>
            </w:r>
          </w:p>
        </w:tc>
        <w:tc>
          <w:tcPr>
            <w:tcW w:type="dxa" w:w="3118"/>
          </w:tcPr>
          <w:p>
            <w:r/>
            <w:r>
              <w:rPr>
                <w:sz w:val="18"/>
              </w:rPr>
              <w:t>Max age at exit (70) vs term for single premium</w:t>
            </w:r>
          </w:p>
        </w:tc>
        <w:tc>
          <w:tcPr>
            <w:tcW w:type="dxa" w:w="5386"/>
          </w:tcPr>
          <w:p>
            <w:r/>
            <w:r>
              <w:rPr>
                <w:sz w:val="18"/>
              </w:rPr>
              <w:t>Entry at 64y 364d with 1-year term → age at expiry 65, within exit age 70: OK. Multi-year single-premium exit-age (70) check can't be validated – term/expiry not enforced (see TL-TERM).</w:t>
            </w:r>
          </w:p>
        </w:tc>
      </w:tr>
      <w:tr>
        <w:tc>
          <w:tcPr>
            <w:tcW w:type="dxa" w:w="1134"/>
          </w:tcPr>
          <w:p>
            <w:r/>
            <w:r>
              <w:rPr>
                <w:sz w:val="18"/>
              </w:rPr>
              <w:t>TL-PAY-04</w:t>
            </w:r>
          </w:p>
        </w:tc>
        <w:tc>
          <w:tcPr>
            <w:tcW w:type="dxa" w:w="3118"/>
          </w:tcPr>
          <w:p>
            <w:r/>
            <w:r>
              <w:rPr>
                <w:sz w:val="18"/>
              </w:rPr>
              <w:t>Invalid LG Code handling</w:t>
            </w:r>
          </w:p>
        </w:tc>
        <w:tc>
          <w:tcPr>
            <w:tcW w:type="dxa" w:w="5386"/>
          </w:tcPr>
          <w:p>
            <w:r/>
            <w:r>
              <w:rPr>
                <w:sz w:val="18"/>
              </w:rPr>
              <w:t>LGCode 'ZZ' (arbitrary) accepted – LG/LC codes are not validated against a master list.</w:t>
            </w:r>
          </w:p>
        </w:tc>
      </w:tr>
      <w:tr>
        <w:tc>
          <w:tcPr>
            <w:tcW w:type="dxa" w:w="1134"/>
          </w:tcPr>
          <w:p>
            <w:r/>
            <w:r>
              <w:rPr>
                <w:sz w:val="18"/>
              </w:rPr>
              <w:t>TL-PRP-03</w:t>
            </w:r>
          </w:p>
        </w:tc>
        <w:tc>
          <w:tcPr>
            <w:tcW w:type="dxa" w:w="3118"/>
          </w:tcPr>
          <w:p>
            <w:r/>
            <w:r>
              <w:rPr>
                <w:sz w:val="18"/>
              </w:rPr>
              <w:t>Policy-header premium fields populated (DuePremium / GrossPremium / Commission)</w:t>
            </w:r>
          </w:p>
        </w:tc>
        <w:tc>
          <w:tcPr>
            <w:tcW w:type="dxa" w:w="5386"/>
          </w:tcPr>
          <w:p>
            <w:r/>
            <w:r>
              <w:rPr>
                <w:sz w:val="18"/>
              </w:rPr>
              <w:t>Proposal/policy header returns DuePremium=0, GrossPremium=0, Commission=0 while PolicyLobList[0] and PolicyRiskList[0] carry the real premium (e.g. 216 / 151.2). Consumers reading header totals will get 0.</w:t>
            </w:r>
          </w:p>
        </w:tc>
      </w:tr>
      <w:tr>
        <w:tc>
          <w:tcPr>
            <w:tcW w:type="dxa" w:w="1134"/>
          </w:tcPr>
          <w:p>
            <w:r/>
            <w:r>
              <w:rPr>
                <w:sz w:val="18"/>
              </w:rPr>
              <w:t>TL-LOAD-02</w:t>
            </w:r>
          </w:p>
        </w:tc>
        <w:tc>
          <w:tcPr>
            <w:tcW w:type="dxa" w:w="3118"/>
          </w:tcPr>
          <w:p>
            <w:r/>
            <w:r>
              <w:rPr>
                <w:sz w:val="18"/>
              </w:rPr>
              <w:t>Load of non-existent ProposalNo returns error</w:t>
            </w:r>
          </w:p>
        </w:tc>
        <w:tc>
          <w:tcPr>
            <w:tcW w:type="dxa" w:w="5386"/>
          </w:tcPr>
          <w:p>
            <w:r/>
            <w:r>
              <w:rPr>
                <w:sz w:val="18"/>
              </w:rPr>
              <w:t>Non-existent ProposalNo → HTTP 200 with body validateResult.errors[]: 'Proposal not found for proposal no: …'. Error is carried in a 200 body (other APIs use 400/404) – consumers must inspect body.</w:t>
            </w:r>
          </w:p>
        </w:tc>
      </w:tr>
      <w:tr>
        <w:tc>
          <w:tcPr>
            <w:tcW w:type="dxa" w:w="1134"/>
          </w:tcPr>
          <w:p>
            <w:r/>
            <w:r>
              <w:rPr>
                <w:sz w:val="18"/>
              </w:rPr>
              <w:t>TL-LOAD-03</w:t>
            </w:r>
          </w:p>
        </w:tc>
        <w:tc>
          <w:tcPr>
            <w:tcW w:type="dxa" w:w="3118"/>
          </w:tcPr>
          <w:p>
            <w:r/>
            <w:r>
              <w:rPr>
                <w:sz w:val="18"/>
              </w:rPr>
              <w:t>Load with neither proposalNo nor policyNo rejected</w:t>
            </w:r>
          </w:p>
        </w:tc>
        <w:tc>
          <w:tcPr>
            <w:tcW w:type="dxa" w:w="5386"/>
          </w:tcPr>
          <w:p>
            <w:r/>
            <w:r>
              <w:rPr>
                <w:sz w:val="18"/>
              </w:rPr>
              <w:t>Missing identifiers → HTTP 200 with body validateResult.errors[]: 'quotationNo, proposalNo, or policyNo parameter is missing.' (HTTP 200 for an error).</w:t>
            </w:r>
          </w:p>
        </w:tc>
      </w:tr>
      <w:tr>
        <w:tc>
          <w:tcPr>
            <w:tcW w:type="dxa" w:w="1134"/>
          </w:tcPr>
          <w:p>
            <w:r/>
            <w:r>
              <w:rPr>
                <w:sz w:val="18"/>
              </w:rPr>
              <w:t>TL-POL-02</w:t>
            </w:r>
          </w:p>
        </w:tc>
        <w:tc>
          <w:tcPr>
            <w:tcW w:type="dxa" w:w="3118"/>
          </w:tcPr>
          <w:p>
            <w:r/>
            <w:r>
              <w:rPr>
                <w:sz w:val="18"/>
              </w:rPr>
              <w:t>Load of non-existent PolicyNo returns error</w:t>
            </w:r>
          </w:p>
        </w:tc>
        <w:tc>
          <w:tcPr>
            <w:tcW w:type="dxa" w:w="5386"/>
          </w:tcPr>
          <w:p>
            <w:r/>
            <w:r>
              <w:rPr>
                <w:sz w:val="18"/>
              </w:rPr>
              <w:t>Non-existent PolicyNo → HTTP 500 and raw Java NPE text leaked: 'Cannot invoke "java.util.Map.get(Object)" because "policyResponse" is null'. Should be a clean 404.</w:t>
            </w:r>
          </w:p>
        </w:tc>
      </w:tr>
      <w:tr>
        <w:tc>
          <w:tcPr>
            <w:tcW w:type="dxa" w:w="1134"/>
          </w:tcPr>
          <w:p>
            <w:r/>
            <w:r>
              <w:rPr>
                <w:sz w:val="18"/>
              </w:rPr>
              <w:t>TL-REJ-03</w:t>
            </w:r>
          </w:p>
        </w:tc>
        <w:tc>
          <w:tcPr>
            <w:tcW w:type="dxa" w:w="3118"/>
          </w:tcPr>
          <w:p>
            <w:r/>
            <w:r>
              <w:rPr>
                <w:sz w:val="18"/>
              </w:rPr>
              <w:t>Rejecting an already-rejected proposal</w:t>
            </w:r>
          </w:p>
        </w:tc>
        <w:tc>
          <w:tcPr>
            <w:tcW w:type="dxa" w:w="5386"/>
          </w:tcPr>
          <w:p>
            <w:r/>
            <w:r>
              <w:rPr>
                <w:sz w:val="18"/>
              </w:rPr>
              <w:t>Second reject → HTTP 500 : java.lang.RuntimeException: Error occured while calling iHub integration service at url https://uponlyuat-sandbox-in.insuremo.com/api/uponlyuat/api-orchestration/v1/flow/create-proposal-reject, StatusError : ,call [htt</w:t>
            </w:r>
          </w:p>
        </w:tc>
      </w:tr>
      <w:tr>
        <w:tc>
          <w:tcPr>
            <w:tcW w:type="dxa" w:w="1134"/>
          </w:tcPr>
          <w:p>
            <w:r/>
            <w:r>
              <w:rPr>
                <w:sz w:val="18"/>
              </w:rPr>
              <w:t>TL-REJ-05</w:t>
            </w:r>
          </w:p>
        </w:tc>
        <w:tc>
          <w:tcPr>
            <w:tcW w:type="dxa" w:w="3118"/>
          </w:tcPr>
          <w:p>
            <w:r/>
            <w:r>
              <w:rPr>
                <w:sz w:val="18"/>
              </w:rPr>
              <w:t>Reject without reason/comment rejected (checker must give comment)</w:t>
            </w:r>
          </w:p>
        </w:tc>
        <w:tc>
          <w:tcPr>
            <w:tcW w:type="dxa" w:w="5386"/>
          </w:tcPr>
          <w:p>
            <w:r/>
            <w:r>
              <w:rPr>
                <w:sz w:val="18"/>
              </w:rPr>
              <w:t>Reject without ProposalRejectDesc → HTTP 200 'Proposal rejected' (status 4). Spec: 'Enter comments if any' (optional) – accepted as designed; recommend mandatory reason for audit.</w:t>
            </w:r>
          </w:p>
        </w:tc>
      </w:tr>
      <w:tr>
        <w:tc>
          <w:tcPr>
            <w:tcW w:type="dxa" w:w="1134"/>
          </w:tcPr>
          <w:p>
            <w:r/>
            <w:r>
              <w:rPr>
                <w:sz w:val="18"/>
              </w:rPr>
              <w:t>TL-REJ-06</w:t>
            </w:r>
          </w:p>
        </w:tc>
        <w:tc>
          <w:tcPr>
            <w:tcW w:type="dxa" w:w="3118"/>
          </w:tcPr>
          <w:p>
            <w:r/>
            <w:r>
              <w:rPr>
                <w:sz w:val="18"/>
              </w:rPr>
              <w:t>Update of rejected proposal (rework path)</w:t>
            </w:r>
          </w:p>
        </w:tc>
        <w:tc>
          <w:tcPr>
            <w:tcW w:type="dxa" w:w="5386"/>
          </w:tcPr>
          <w:p>
            <w:r/>
            <w:r>
              <w:rPr>
                <w:sz w:val="18"/>
              </w:rPr>
              <w:t>Update of a rejected proposal → HTTP 500 ProposalStatus=None (maker rework after rejection is plausible)</w:t>
            </w:r>
          </w:p>
        </w:tc>
      </w:tr>
      <w:tr>
        <w:tc>
          <w:tcPr>
            <w:tcW w:type="dxa" w:w="1134"/>
          </w:tcPr>
          <w:p>
            <w:r/>
            <w:r>
              <w:rPr>
                <w:sz w:val="18"/>
              </w:rPr>
              <w:t>TL-DOC-07</w:t>
            </w:r>
          </w:p>
        </w:tc>
        <w:tc>
          <w:tcPr>
            <w:tcW w:type="dxa" w:w="3118"/>
          </w:tcPr>
          <w:p>
            <w:r/>
            <w:r>
              <w:rPr>
                <w:sz w:val="18"/>
              </w:rPr>
              <w:t>Application No on form = application number captured by Uponly</w:t>
            </w:r>
          </w:p>
        </w:tc>
        <w:tc>
          <w:tcPr>
            <w:tcW w:type="dxa" w:w="5386"/>
          </w:tcPr>
          <w:p>
            <w:r/>
            <w:r>
              <w:rPr>
                <w:sz w:val="18"/>
              </w:rPr>
              <w:t>Application form prints ProposalNo (PTL…) in 'Application Number'; the maker-entered ApplicationNo 'UAT-0001' is not printed. Confirm which number business expects.</w:t>
            </w:r>
          </w:p>
        </w:tc>
      </w:tr>
      <w:tr>
        <w:tc>
          <w:tcPr>
            <w:tcW w:type="dxa" w:w="1134"/>
          </w:tcPr>
          <w:p>
            <w:r/>
            <w:r>
              <w:rPr>
                <w:sz w:val="18"/>
              </w:rPr>
              <w:t>TL-DOC-08</w:t>
            </w:r>
          </w:p>
        </w:tc>
        <w:tc>
          <w:tcPr>
            <w:tcW w:type="dxa" w:w="3118"/>
          </w:tcPr>
          <w:p>
            <w:r/>
            <w:r>
              <w:rPr>
                <w:sz w:val="18"/>
              </w:rPr>
              <w:t>Certificate field mapping (Policy Holder / Nationality)</w:t>
            </w:r>
          </w:p>
        </w:tc>
        <w:tc>
          <w:tcPr>
            <w:tcW w:type="dxa" w:w="5386"/>
          </w:tcPr>
          <w:p>
            <w:r/>
            <w:r>
              <w:rPr>
                <w:sz w:val="18"/>
              </w:rPr>
              <w:t>Certificate 'Name of Policy Holder' = insured name (same person), 'Nationality' prints Resident Status (Expat/Omani) – acceptable if business confirms; Certificate does not print the Policy Holder≠Insured scenario.</w:t>
            </w:r>
          </w:p>
        </w:tc>
      </w:tr>
      <w:tr>
        <w:tc>
          <w:tcPr>
            <w:tcW w:type="dxa" w:w="1134"/>
          </w:tcPr>
          <w:p>
            <w:r/>
            <w:r>
              <w:rPr>
                <w:sz w:val="18"/>
              </w:rPr>
              <w:t>TL-DOC-12</w:t>
            </w:r>
          </w:p>
        </w:tc>
        <w:tc>
          <w:tcPr>
            <w:tcW w:type="dxa" w:w="3118"/>
          </w:tcPr>
          <w:p>
            <w:r/>
            <w:r>
              <w:rPr>
                <w:sz w:val="18"/>
              </w:rPr>
              <w:t>Document request with ProductSubcode mismatching the proposal</w:t>
            </w:r>
          </w:p>
        </w:tc>
        <w:tc>
          <w:tcPr>
            <w:tcW w:type="dxa" w:w="5386"/>
          </w:tcPr>
          <w:p>
            <w:r/>
            <w:r>
              <w:rPr>
                <w:sz w:val="18"/>
              </w:rPr>
              <w:t>Request ProductSubcode is ignored: content is driven by the proposal's own subcode (travel rows suppressed/shown correctly). No error for mismatching subcode.</w:t>
            </w:r>
          </w:p>
        </w:tc>
      </w:tr>
      <w:tr>
        <w:tc>
          <w:tcPr>
            <w:tcW w:type="dxa" w:w="1134"/>
          </w:tcPr>
          <w:p>
            <w:r/>
            <w:r>
              <w:rPr>
                <w:sz w:val="18"/>
              </w:rPr>
              <w:t>TL-FEED-09</w:t>
            </w:r>
          </w:p>
        </w:tc>
        <w:tc>
          <w:tcPr>
            <w:tcW w:type="dxa" w:w="3118"/>
          </w:tcPr>
          <w:p>
            <w:r/>
            <w:r>
              <w:rPr>
                <w:sz w:val="18"/>
              </w:rPr>
              <w:t>Pagination PageSize=1 returns one row</w:t>
            </w:r>
          </w:p>
        </w:tc>
        <w:tc>
          <w:tcPr>
            <w:tcW w:type="dxa" w:w="5386"/>
          </w:tcPr>
          <w:p>
            <w:r/>
            <w:r>
              <w:rPr>
                <w:sz w:val="18"/>
              </w:rPr>
              <w:t>PageSize=1 still returns all 6 rows – paging is ignored in the export (acceptable if feed is meant to export the full date range).</w:t>
            </w:r>
          </w:p>
        </w:tc>
      </w:tr>
      <w:tr>
        <w:tc>
          <w:tcPr>
            <w:tcW w:type="dxa" w:w="1134"/>
          </w:tcPr>
          <w:p>
            <w:r/>
            <w:r>
              <w:rPr>
                <w:sz w:val="18"/>
              </w:rPr>
              <w:t>TL-FEED-11</w:t>
            </w:r>
          </w:p>
        </w:tc>
        <w:tc>
          <w:tcPr>
            <w:tcW w:type="dxa" w:w="3118"/>
          </w:tcPr>
          <w:p>
            <w:r/>
            <w:r>
              <w:rPr>
                <w:sz w:val="18"/>
              </w:rPr>
              <w:t>Inverted date range (from &gt; to) handling</w:t>
            </w:r>
          </w:p>
        </w:tc>
        <w:tc>
          <w:tcPr>
            <w:tcW w:type="dxa" w:w="5386"/>
          </w:tcPr>
          <w:p>
            <w:r/>
            <w:r>
              <w:rPr>
                <w:sz w:val="18"/>
              </w:rPr>
              <w:t>Inverted date range → HTTP 200, xlsx</w:t>
            </w:r>
          </w:p>
        </w:tc>
      </w:tr>
      <w:tr>
        <w:tc>
          <w:tcPr>
            <w:tcW w:type="dxa" w:w="1134"/>
          </w:tcPr>
          <w:p>
            <w:r/>
            <w:r>
              <w:rPr>
                <w:sz w:val="18"/>
              </w:rPr>
              <w:t>TL-CAN-19</w:t>
            </w:r>
          </w:p>
        </w:tc>
        <w:tc>
          <w:tcPr>
            <w:tcW w:type="dxa" w:w="3118"/>
          </w:tcPr>
          <w:p>
            <w:r/>
            <w:r>
              <w:rPr>
                <w:sz w:val="18"/>
              </w:rPr>
              <w:t>Re-issue on proposal of a cancelled policy</w:t>
            </w:r>
          </w:p>
        </w:tc>
        <w:tc>
          <w:tcPr>
            <w:tcW w:type="dxa" w:w="5386"/>
          </w:tcPr>
          <w:p>
            <w:r/>
            <w:r>
              <w:rPr>
                <w:sz w:val="18"/>
              </w:rPr>
              <w:t>Re-issue of cancelled policy's proposal → HTTP 500 {'code': 'INTERNAL_ERROR', 'function_name': 'proposal', 'message': ": java.lang.RuntimeException: Error occured while ca</w:t>
            </w:r>
          </w:p>
        </w:tc>
      </w:tr>
      <w:tr>
        <w:tc>
          <w:tcPr>
            <w:tcW w:type="dxa" w:w="1134"/>
          </w:tcPr>
          <w:p>
            <w:r/>
            <w:r>
              <w:rPr>
                <w:sz w:val="18"/>
              </w:rPr>
              <w:t>TL-SEC-01</w:t>
            </w:r>
          </w:p>
        </w:tc>
        <w:tc>
          <w:tcPr>
            <w:tcW w:type="dxa" w:w="3118"/>
          </w:tcPr>
          <w:p>
            <w:r/>
            <w:r>
              <w:rPr>
                <w:sz w:val="18"/>
              </w:rPr>
              <w:t>SQL/XSS payload in InsuredName handled safely</w:t>
            </w:r>
          </w:p>
        </w:tc>
        <w:tc>
          <w:tcPr>
            <w:tcW w:type="dxa" w:w="5386"/>
          </w:tcPr>
          <w:p>
            <w:r/>
            <w:r>
              <w:rPr>
                <w:sz w:val="18"/>
              </w:rPr>
              <w:t>Script/SQL payload (&lt;script&gt;, DROP TABLE) blocked at gateway with raw HTML '403 Forbidden' page (not JSON). Benign special characters (O'Brien "Test" &amp; Sons &lt;b&gt;) are stored and returned un-sanitised – UI/PDF must output-encode.</w:t>
            </w:r>
          </w:p>
        </w:tc>
      </w:tr>
      <w:tr>
        <w:tc>
          <w:tcPr>
            <w:tcW w:type="dxa" w:w="1134"/>
          </w:tcPr>
          <w:p>
            <w:r/>
            <w:r>
              <w:rPr>
                <w:sz w:val="18"/>
              </w:rPr>
              <w:t>TL-SEC-02</w:t>
            </w:r>
          </w:p>
        </w:tc>
        <w:tc>
          <w:tcPr>
            <w:tcW w:type="dxa" w:w="3118"/>
          </w:tcPr>
          <w:p>
            <w:r/>
            <w:r>
              <w:rPr>
                <w:sz w:val="18"/>
              </w:rPr>
              <w:t>PII masking consistency in API response</w:t>
            </w:r>
          </w:p>
        </w:tc>
        <w:tc>
          <w:tcPr>
            <w:tcW w:type="dxa" w:w="5386"/>
          </w:tcPr>
          <w:p>
            <w:r/>
            <w:r>
              <w:rPr>
                <w:sz w:val="18"/>
              </w:rPr>
              <w:t>Mobile returned masked ('998***4444') but IdNo returned in clear ('123456789'). Inconsistent PII masking.</w:t>
            </w:r>
          </w:p>
        </w:tc>
      </w:tr>
      <w:tr>
        <w:tc>
          <w:tcPr>
            <w:tcW w:type="dxa" w:w="1134"/>
          </w:tcPr>
          <w:p>
            <w:r/>
            <w:r>
              <w:rPr>
                <w:sz w:val="18"/>
              </w:rPr>
              <w:t>TL-SEC-03</w:t>
            </w:r>
          </w:p>
        </w:tc>
        <w:tc>
          <w:tcPr>
            <w:tcW w:type="dxa" w:w="3118"/>
          </w:tcPr>
          <w:p>
            <w:r/>
            <w:r>
              <w:rPr>
                <w:sz w:val="18"/>
              </w:rPr>
              <w:t>Commission exposed in proposal / policy API responses</w:t>
            </w:r>
          </w:p>
        </w:tc>
        <w:tc>
          <w:tcPr>
            <w:tcW w:type="dxa" w:w="5386"/>
          </w:tcPr>
          <w:p>
            <w:r/>
            <w:r>
              <w:rPr>
                <w:sz w:val="18"/>
              </w:rPr>
              <w:t>Create/Load Proposal &amp; Load Policy responses carry Commission (e.g. 151.2) and CommissionRate. Acceptable for back-end API, but Uponly UI must not display it (spec: bank commission only on Production Report). UI verification required.</w:t>
            </w:r>
          </w:p>
        </w:tc>
      </w:tr>
      <w:tr>
        <w:tc>
          <w:tcPr>
            <w:tcW w:type="dxa" w:w="1134"/>
          </w:tcPr>
          <w:p>
            <w:r/>
            <w:r>
              <w:rPr>
                <w:sz w:val="18"/>
              </w:rPr>
              <w:t>TL-NFR-07</w:t>
            </w:r>
          </w:p>
        </w:tc>
        <w:tc>
          <w:tcPr>
            <w:tcW w:type="dxa" w:w="3118"/>
          </w:tcPr>
          <w:p>
            <w:r/>
            <w:r>
              <w:rPr>
                <w:sz w:val="18"/>
              </w:rPr>
              <w:t>HTTPS enforced</w:t>
            </w:r>
          </w:p>
        </w:tc>
        <w:tc>
          <w:tcPr>
            <w:tcW w:type="dxa" w:w="5386"/>
          </w:tcPr>
          <w:p>
            <w:r/>
            <w:r>
              <w:rPr>
                <w:sz w:val="18"/>
              </w:rPr>
              <w:t>Inconclusive – plain HTTP request timed out / 503 via the test-agent proxy; HTTPS-only enforcement could not be demonstrated from this environment.</w:t>
            </w:r>
          </w:p>
        </w:tc>
      </w:tr>
    </w:tbl>
    <w:p/>
    <w:p>
      <w:r>
        <w:rPr>
          <w:b/>
        </w:rPr>
        <w:t xml:space="preserve">Age rules (TL-UW-01…07): </w:t>
      </w:r>
      <w:r>
        <w:t>the back-end accepts ages 17, 65, 68, 70 and a future date of birth. The spec assigns age validation to the Uponly UI, so these are recorded as observations, but we recommend a back-end guard as well.</w:t>
      </w:r>
    </w:p>
    <w:p>
      <w:pPr>
        <w:pStyle w:val="Heading1"/>
      </w:pPr>
      <w:r>
        <w:t>5. Spec clarifications requested</w:t>
      </w:r>
    </w:p>
    <w:p>
      <w:pPr>
        <w:pStyle w:val="ListNumber"/>
      </w:pPr>
      <w:r>
        <w:rPr>
          <w:b/>
        </w:rPr>
        <w:t xml:space="preserve">Without-Travel Plan 1 Death benefit: </w:t>
      </w:r>
      <w:r>
        <w:t>Spec shows Death 4,500 for Plan 1 (PTD/PPD 7,500; other plans Death = PTD = PPD). System returns 7,500. Is 4,500 a typo?</w:t>
      </w:r>
    </w:p>
    <w:p>
      <w:pPr>
        <w:pStyle w:val="ListNumber"/>
      </w:pPr>
      <w:r>
        <w:rPr>
          <w:b/>
        </w:rPr>
        <w:t xml:space="preserve">Premium Mode – Single premium term: </w:t>
      </w:r>
      <w:r>
        <w:t>Spec lists one premium for 'Annual and Single'. Is a multi-year Single premium (2–10 yrs) priced at the same premium regardless of term? System returns 216 for 1, 2, 5 and 10 yrs (and cancel refunds are pro-rated over the full term).</w:t>
      </w:r>
    </w:p>
    <w:p>
      <w:pPr>
        <w:pStyle w:val="ListNumber"/>
      </w:pPr>
      <w:r>
        <w:rPr>
          <w:b/>
        </w:rPr>
        <w:t xml:space="preserve">Single-premium term limits: </w:t>
      </w:r>
      <w:r>
        <w:t>Confirm min/max term for Term Life Single premium (spec says 2–10 for PA; 'configurable product-wise'). Currently terms 0 and 11 are accepted.</w:t>
      </w:r>
    </w:p>
    <w:p>
      <w:pPr>
        <w:pStyle w:val="ListNumber"/>
      </w:pPr>
      <w:r>
        <w:rPr>
          <w:b/>
        </w:rPr>
        <w:t xml:space="preserve">Premium Mode for Without-Travel: </w:t>
      </w:r>
      <w:r>
        <w:t>Premium &amp; Rates sheet states 'Annual and Single' only against the With-Travel table. Confirm the same for Without-Travel.</w:t>
      </w:r>
    </w:p>
    <w:p>
      <w:pPr>
        <w:pStyle w:val="ListNumber"/>
      </w:pPr>
      <w:r>
        <w:rPr>
          <w:b/>
        </w:rPr>
        <w:t xml:space="preserve">Age rules: </w:t>
      </w:r>
      <w:r>
        <w:t>Min age 18, max entry 64, max age 69, exit 70 – conflicting thresholds (max age 69 vs max entry 64 vs exit 70). Confirm exact calculation (age last/nearest birthday) and that the back-end should also enforce them.</w:t>
      </w:r>
    </w:p>
    <w:p>
      <w:pPr>
        <w:pStyle w:val="ListNumber"/>
      </w:pPr>
      <w:r>
        <w:rPr>
          <w:b/>
        </w:rPr>
        <w:t xml:space="preserve">Free-look / review period: </w:t>
      </w:r>
      <w:r>
        <w:t>Application form: 30 days full refund. System: 15 days. Which is correct? Also 80% refund of unearned premium after free-look – confirm.</w:t>
      </w:r>
    </w:p>
    <w:p>
      <w:pPr>
        <w:pStyle w:val="ListNumber"/>
      </w:pPr>
      <w:r>
        <w:rPr>
          <w:b/>
        </w:rPr>
        <w:t xml:space="preserve">Discount: </w:t>
      </w:r>
      <w:r>
        <w:t>Feed File includes 'Discount' and the API accepts DiscountAmount, but no discount rule is specified; DiscountAmount=10 currently has no effect on premium.</w:t>
      </w:r>
    </w:p>
    <w:p>
      <w:pPr>
        <w:pStyle w:val="ListNumber"/>
      </w:pPr>
      <w:r>
        <w:rPr>
          <w:b/>
        </w:rPr>
        <w:t xml:space="preserve">Customer type pricing: </w:t>
      </w:r>
      <w:r>
        <w:t>Normal / Staff / Special customer types: any differential pricing or rules? All currently price identically.</w:t>
      </w:r>
    </w:p>
    <w:p>
      <w:pPr>
        <w:pStyle w:val="ListNumber"/>
      </w:pPr>
      <w:r>
        <w:rPr>
          <w:b/>
        </w:rPr>
        <w:t xml:space="preserve">Application number: </w:t>
      </w:r>
      <w:r>
        <w:t>Form prints ProposalNo (PTL…) as 'Application Number'; Uponly's ApplicationNo is not printed. Which should appear? Need the agreed Application No format (spec question still open).</w:t>
      </w:r>
    </w:p>
    <w:p>
      <w:pPr>
        <w:pStyle w:val="ListNumber"/>
      </w:pPr>
      <w:r>
        <w:rPr>
          <w:b/>
        </w:rPr>
        <w:t xml:space="preserve">PO Box / Postal code / Country: </w:t>
      </w:r>
      <w:r>
        <w:t>Form has Country, Postal Code and P.O Box; API has a single PostCode (max 10 chars). Confirm mapping and max length.</w:t>
      </w:r>
    </w:p>
    <w:p>
      <w:pPr>
        <w:pStyle w:val="ListNumber"/>
      </w:pPr>
      <w:r>
        <w:rPr>
          <w:b/>
        </w:rPr>
        <w:t xml:space="preserve">Reject comment: </w:t>
      </w:r>
      <w:r>
        <w:t>Spec: 'Enter comments if any'. Should rejection reason be mandatory (audit)?</w:t>
      </w:r>
    </w:p>
    <w:p>
      <w:pPr>
        <w:pStyle w:val="ListNumber"/>
      </w:pPr>
      <w:r>
        <w:rPr>
          <w:b/>
        </w:rPr>
        <w:t xml:space="preserve">Certificate – Policy Holder vs Insured: </w:t>
      </w:r>
      <w:r>
        <w:t>Certificate prints Policy Holder = Insured and 'Nationality' = Resident Status. Confirm expected mapping.</w:t>
      </w:r>
    </w:p>
    <w:p>
      <w:pPr>
        <w:pStyle w:val="ListNumber"/>
      </w:pPr>
      <w:r>
        <w:rPr>
          <w:b/>
        </w:rPr>
        <w:t xml:space="preserve">Staff Id usage: </w:t>
      </w:r>
      <w:r>
        <w:t>Feed File: 'Confirm on this where need use, need details from InsureMO' – still open.</w:t>
      </w:r>
    </w:p>
    <w:p>
      <w:pPr>
        <w:pStyle w:val="ListNumber"/>
      </w:pPr>
      <w:r>
        <w:rPr>
          <w:b/>
        </w:rPr>
        <w:t xml:space="preserve">Premium Frequency in feed: </w:t>
      </w:r>
      <w:r>
        <w:t>Spec: 'Confirm on this' – feed prints 'Annual Premium'/'Single Premium'.</w:t>
      </w:r>
    </w:p>
    <w:p>
      <w:pPr>
        <w:pStyle w:val="ListNumber"/>
      </w:pPr>
      <w:r>
        <w:rPr>
          <w:b/>
        </w:rPr>
        <w:t xml:space="preserve">Commission display: </w:t>
      </w:r>
      <w:r>
        <w:t>Commission/CommissionRate are returned in API responses; UI must hide them (Production Report only). Please confirm the Production Report data source (no API in collection).</w:t>
      </w:r>
    </w:p>
    <w:p>
      <w:pPr>
        <w:pStyle w:val="ListNumber"/>
      </w:pPr>
      <w:r>
        <w:rPr>
          <w:b/>
        </w:rPr>
        <w:t xml:space="preserve">Reusable test data: </w:t>
      </w:r>
      <w:r>
        <w:t>Test run created ~155 proposals and ~19 policies in UAT (all with ApplicationNo UAT-0001/ CIF 45678). Confirm clean-up approach.</w:t>
      </w:r>
    </w:p>
    <w:p>
      <w:pPr>
        <w:pStyle w:val="Heading1"/>
      </w:pPr>
      <w:r>
        <w:t>6. Scope, approach and limitations</w:t>
      </w:r>
    </w:p>
    <w:p>
      <w:pPr>
        <w:pStyle w:val="ListBullet"/>
      </w:pPr>
      <w:r>
        <w:t>API-level UAT executed with a scripted runner calling the Postman-collection endpoints (get-plans, proposal, update-proposal, load-policy, issue, proposal-reject, doc_generation, generate-feedfile, cancel-check, cancel-approve, list-master-table) with a fresh token from the Token API (tokens saved in the collection had expired).</w:t>
      </w:r>
    </w:p>
    <w:p>
      <w:pPr>
        <w:pStyle w:val="ListBullet"/>
      </w:pPr>
      <w:r>
        <w:t>Test design: spec-based premium/coverage matrix (20 combinations), equivalence/boundary analysis (age, term, share, dates), negative and mandatory-field tests, lifecycle state-transition tests, document content checks (PDF text compared to the TL application form / certificate templates), feed-file column and value checks, cancellation calculations, security and concurrency checks.</w:t>
      </w:r>
    </w:p>
    <w:p>
      <w:pPr>
        <w:pStyle w:val="ListBullet"/>
      </w:pPr>
      <w:r>
        <w:t>Not executed: Uponly UI behaviours, maker/checker roles, document upload, Production Report, e-mail consent/digital signature (24 cases are written in the workbook as 'Not executed'). PA, CI, HCB, DH, FP and Life Protect products were out of scope.</w:t>
      </w:r>
    </w:p>
    <w:p>
      <w:pPr>
        <w:pStyle w:val="ListBullet"/>
      </w:pPr>
      <w:r>
        <w:t>Data created: the run created about 155 proposals and 19 policies in UAT (ApplicationNo UAT-0001, CIF 45678). Several policies were cancelled during testing. Please clean up if required.</w:t>
      </w:r>
    </w:p>
    <w:p>
      <w:pPr>
        <w:pStyle w:val="ListBullet"/>
      </w:pPr>
      <w:r>
        <w:t>Test oracles were reviewed after the run: about 20 results were re-tested against fresh data and corrected (for example cancellation-date checks that were masked by a pending request, and a certificate-field comparison that was a data-type mismatch). Remaining PASS results that rely on an HTTP 500 error are counted as 'rejected' – the 500 itself is logged as DEF-16.</w:t>
      </w:r>
    </w:p>
    <w:p>
      <w:pPr>
        <w:pStyle w:val="ListBullet"/>
      </w:pPr>
      <w:r>
        <w:t>Security hygiene: the Postman collection contains a plaintext user name/password and bearer tokens. Rotate the credentials and keep them in environment variables, not in the shared collection. Credentials are not stored in the delivered scripts.</w:t>
      </w:r>
    </w:p>
    <w:p>
      <w:pPr>
        <w:pStyle w:val="Heading1"/>
      </w:pPr>
      <w:r>
        <w:t>7. Exit recommendation</w:t>
      </w:r>
    </w:p>
    <w:p>
      <w:r>
        <w:t>Fix DEF-01 to DEF-07 and re-run the failed cases (the runner re-executes the full suite in ~5 minutes) before UAT sign-off. DEF-08 to DEF-18 can be scheduled with business agreement; clarifications in section 5 should be answered first because DEF-09 and DEF-12 depend on them. UI test cases (TL-UI-01…24) must be executed on the Uponly front-end before final sign-off.</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