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$GPRMC,114748.00,A,5125.53018,N,00235.58352,W,0.023,,200116,,,A*69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$GPVTG,,T,,M,0.023,N,0.042,K,A*24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$GPGGA,114748.00,5125.53018,N,00235.58352,W,1,10,0.79,64.1,M,48.6,M,,*76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$GPGSA,A,3,23,02,07,03,06,29,09,30,05,16,,,1.31,0.79,1.04*08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$GPGSV,3,1,11,02,47,289,37,03,07,107,35,05,14,288,24,06,58,213,18*7F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$GPGSV,3,2,11,07,35,156,40,09,79,078,37,16,08,060,17,23,42,064,35*7F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$GPGSV,3,3,11,26,08,033,17,29,06,343,32,30,11,178,22*46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$GPGLL,5125.53018,N,00235.58352,W,114748.00,A,A*75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