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jc w:val="center"/>
        <w:rPr>
          <w:sz w:val="34"/>
          <w:szCs w:val="34"/>
        </w:rPr>
      </w:pPr>
      <w:bookmarkStart w:colFirst="0" w:colLast="0" w:name="_qgda2iqlqrx3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Proyecto: “Open Market” </w:t>
      </w: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Rúbrica de evaluación de cada corte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ynikgvkttk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del proyecto de clase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2"/>
        <w:spacing w:line="240" w:lineRule="auto"/>
        <w:jc w:val="both"/>
        <w:rPr>
          <w:rFonts w:ascii="Liberation Serif" w:cs="Liberation Serif" w:eastAsia="Liberation Serif" w:hAnsi="Liberation Serif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definir los entregables para cada corte del proyecto de clase Open Market de Ingeniería de Software II y Laboratorio de Ingeniería de Software II durante este periodo académico 2023.1. Se toma como referencia el documento de Open Market que contiene todos los requisitos, pero se acota los requisitos a entregar debido al tiempo disponible.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proyecto Open Market lo deben </w:t>
      </w:r>
      <w:r w:rsidDel="00000000" w:rsidR="00000000" w:rsidRPr="00000000">
        <w:rPr>
          <w:rtl w:val="0"/>
        </w:rPr>
        <w:t xml:space="preserve">trabajar en grupos de cuatro estudiantes. Es importante que cada equipo trabaje de forma colaborativa, donde haya buenas relaciones entre todos sus integrantes, donde existan tareas individuales y metas comunes. El equipo debe buscar herramientas que favorezcan la comunicación durante el proyecto y la coordinación de tareas. Se recomiendan: taiga.io, trello o jira.</w:t>
      </w:r>
    </w:p>
    <w:p w:rsidR="00000000" w:rsidDel="00000000" w:rsidP="00000000" w:rsidRDefault="00000000" w:rsidRPr="00000000" w14:paraId="0000000E">
      <w:pPr>
        <w:pStyle w:val="Heading2"/>
        <w:spacing w:line="240" w:lineRule="auto"/>
        <w:rPr>
          <w:rFonts w:ascii="Liberation Serif" w:cs="Liberation Serif" w:eastAsia="Liberation Serif" w:hAnsi="Liberation Serif"/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Entregables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Para los dos primeros cortes se debe entregar (el tercer corte es distinto es una experiencia de desarrollo global):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Especificación de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(de los más importantes, de los que generen valor al cliente) ya sea mediante escenarios de casos de uso, o Historias de Usuario y criterios de aceptación. Se recomienda antes de implementar una funcionalidad hacer prototipos de la interfaz de usuario (al estilo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wireframe</w:t>
        </w:r>
      </w:hyperlink>
      <w:r w:rsidDel="00000000" w:rsidR="00000000" w:rsidRPr="00000000">
        <w:rPr>
          <w:rFonts w:ascii="Liberation Serif" w:cs="Liberation Serif" w:eastAsia="Liberation Serif" w:hAnsi="Liberation Serif"/>
          <w:color w:val="1155cc"/>
          <w:sz w:val="24"/>
          <w:szCs w:val="24"/>
          <w:u w:val="single"/>
          <w:rtl w:val="0"/>
        </w:rPr>
        <w:t xml:space="preserve">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 aplicar algún método de validación de usabilidad como </w:t>
      </w:r>
      <w:r w:rsidDel="00000000" w:rsidR="00000000" w:rsidRPr="00000000">
        <w:rPr>
          <w:b w:val="1"/>
          <w:rtl w:val="0"/>
        </w:rPr>
        <w:t xml:space="preserve">thinking aloud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Especificación de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cualidades del software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mediante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escenarios de calidad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Documentación de la arquitectura combinando vistas del modelo C4 y de UML: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Vistas de la arquitectura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Vista C4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Vista de módulos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Vista de C&amp;C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Vista de Instalación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Rationale (Justificación de las decisiones de diseño)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Prototipo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funcional en java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Documentar las decisiones de diseño, que tácticas y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qué patrones de diseño se aplicaron en la implementación (en un archivo pdf).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Corte 1: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Primera iteración: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hacer una implementación mediante una arquitectura cliente/servidor monolítica en capas.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Corte 2: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Segunda iteración: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hacer otra implementación mediante una arquitectura microkernel y por eventos.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Corte 3: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Tercera iteración: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hacer una tercera implementación utilizando una arquitectura hexagonal y microservicios. Esta iteración es diferente a los dos anteriores, pues se hará una experiencia de desarrollo global con estudiantes de arquitectura de software de la Universidad Nacional de la Plata - Argentina. Cada equipo de desarrollo se unirá a otro equipo de la UNLP y les ayudarán implementando un microservicio.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Los estudiantes de la UNLP serán los encargados de pasar el diseño del microservicio a los estudiantes de Unicauca y guiarlos en la integración y despliegue mediante trabajo colaborativo.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40" w:lineRule="auto"/>
        <w:rPr>
          <w:rFonts w:ascii="Liberation Serif" w:cs="Liberation Serif" w:eastAsia="Liberation Serif" w:hAnsi="Liberation Serif"/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Rúbrica de evaluación de cada corte</w:t>
      </w:r>
    </w:p>
    <w:p w:rsidR="00000000" w:rsidDel="00000000" w:rsidP="00000000" w:rsidRDefault="00000000" w:rsidRPr="00000000" w14:paraId="00000027">
      <w:pPr>
        <w:spacing w:after="140" w:line="288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Los entregables de cada corte, tanto para la teoría como para el laboratorio, debe cumplir la siguiente rúbrica de evaluación (los elementos resaltados en color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d9d9d9" w:val="clear"/>
          <w:rtl w:val="0"/>
        </w:rPr>
        <w:t xml:space="preserve">gris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son obligatorios, si falla alguno, la nota es menor a 3.0):</w:t>
      </w:r>
    </w:p>
    <w:p w:rsidR="00000000" w:rsidDel="00000000" w:rsidP="00000000" w:rsidRDefault="00000000" w:rsidRPr="00000000" w14:paraId="00000028">
      <w:pPr>
        <w:spacing w:after="140" w:line="288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Nivel 1: Insuficiente.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 omiten  todos los aspectos  resaltados en color gris, casi no se logran las marcas. Nota: 0 – 1.0</w:t>
      </w:r>
    </w:p>
    <w:p w:rsidR="00000000" w:rsidDel="00000000" w:rsidP="00000000" w:rsidRDefault="00000000" w:rsidRPr="00000000" w14:paraId="00000029">
      <w:pPr>
        <w:spacing w:after="140" w:line="288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Nivel 2: No alcanzado.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 omite alguno de los aspectos resaltados en color gris, se alcanzan varias marcas. Nota: 1.1 – 2.9</w:t>
      </w:r>
    </w:p>
    <w:p w:rsidR="00000000" w:rsidDel="00000000" w:rsidP="00000000" w:rsidRDefault="00000000" w:rsidRPr="00000000" w14:paraId="0000002A">
      <w:pPr>
        <w:spacing w:after="140" w:line="288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Nivel 3: Logrado.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 alcanzan todos los aspectos resaltados en color gris pero los entregables tienen muchas cosas por mejorar. Nota: 3.0 – 4.0</w:t>
      </w:r>
    </w:p>
    <w:p w:rsidR="00000000" w:rsidDel="00000000" w:rsidP="00000000" w:rsidRDefault="00000000" w:rsidRPr="00000000" w14:paraId="0000002B">
      <w:pPr>
        <w:spacing w:after="140" w:line="288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Nivel 4: Satisfactorio.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 alcanza de manera avanzada las características. Cumple todas o la gran mayoría de marcas. Nota: 4.1 – 5.0</w:t>
      </w:r>
    </w:p>
    <w:p w:rsidR="00000000" w:rsidDel="00000000" w:rsidP="00000000" w:rsidRDefault="00000000" w:rsidRPr="00000000" w14:paraId="0000002C">
      <w:pPr>
        <w:spacing w:after="140" w:line="288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line="288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line="288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288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Para el laboratorio:</w:t>
      </w:r>
    </w:p>
    <w:tbl>
      <w:tblPr>
        <w:tblStyle w:val="Table1"/>
        <w:tblW w:w="9972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588"/>
        <w:gridCol w:w="4422"/>
        <w:gridCol w:w="962"/>
        <w:tblGridChange w:id="0">
          <w:tblGrid>
            <w:gridCol w:w="4588"/>
            <w:gridCol w:w="4422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Marcas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Principios SOLID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Cumple con los principios SOLID.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Patrón arquitectónico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aplica correctamente el patrón arquitectónico solicitado en el corte.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Patrones de diseño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aplican patrones de diseño de forma  correcta.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Requisitos funcionales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Satisface los requisitos funcionales.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Satisface los requisitos no funcionales.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Código fuente</w:t>
            </w:r>
          </w:p>
          <w:p w:rsidR="00000000" w:rsidDel="00000000" w:rsidP="00000000" w:rsidRDefault="00000000" w:rsidRPr="00000000" w14:paraId="00000043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Indentado perfectamente.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Documentando con java doc /**  */, cada clase, método, atributos.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Sigue las convenciones de java para nombrar paquetes, clases, métodos, constantes.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Commits de todos los participantes en el repositorio git.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Obedece al diseño propuesto.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Pruebas unitarias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Corre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satisfactoriamente las pruebas unitarias.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40" w:line="288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40" w:line="288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Para la teoría:</w:t>
      </w:r>
    </w:p>
    <w:tbl>
      <w:tblPr>
        <w:tblStyle w:val="Table2"/>
        <w:tblW w:w="9972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588"/>
        <w:gridCol w:w="4422"/>
        <w:gridCol w:w="962"/>
        <w:tblGridChange w:id="0">
          <w:tblGrid>
            <w:gridCol w:w="4588"/>
            <w:gridCol w:w="4422"/>
            <w:gridCol w:w="9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Marcas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Requisitos funcionales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especifican correctamente los requisitos funcionales, ya sea como historias de usuarios y criterios de aceptación ó casos de uso.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especifican correctamente mediante escenarios de calidad.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Validación de los prototipos de la interfaz de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valida la usabilidad de los prototipos de la interfaz mediante la técnica thinking aloud.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140" w:line="288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Decisiones de arquitectura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 tipo de aplicación es justificado: web, web single page, escritorio, móvil, híbrida (web y móvil).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 estilo arquitectónico es justificado acorde a los requisitos de la aplicación.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Tecnología elegida, se responden las preguntas: ¿Qué tecnologías ayudan a implementar los estilos arquitecturales seleccionados? ¿Qué tecnologías ayudan a implementar el tipo de aplicación seleccionada? ¿Qué tecnologías ayudan a cumplir con los requisitos no funcionales especificados?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Gestión del proyecto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usa Scrum y se evidencia: backlog,  pila del sprint y el burn-down chart.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Documentación de la arquitectura</w:t>
            </w:r>
          </w:p>
          <w:p w:rsidR="00000000" w:rsidDel="00000000" w:rsidP="00000000" w:rsidRDefault="00000000" w:rsidRPr="00000000" w14:paraId="00000070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documenta adecuadamente la arquitectura de la aplicación vistas C4 y UML.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140" w:line="288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Diseño detallado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 diseño propuesto involucra patrones de diseño y se utilizan correctamente.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4h8hgxso9p5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2et92p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Requerimientos funcionales</w:t>
      </w:r>
    </w:p>
    <w:p w:rsidR="00000000" w:rsidDel="00000000" w:rsidP="00000000" w:rsidRDefault="00000000" w:rsidRPr="00000000" w14:paraId="0000007A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 continuación, se especifican algunos requisitos funcionales del proyecto Open Market a manera de </w:t>
      </w:r>
      <w:r w:rsidDel="00000000" w:rsidR="00000000" w:rsidRPr="00000000">
        <w:rPr>
          <w:b w:val="1"/>
          <w:rtl w:val="0"/>
        </w:rPr>
        <w:t xml:space="preserve">historias épicas</w:t>
      </w:r>
      <w:r w:rsidDel="00000000" w:rsidR="00000000" w:rsidRPr="00000000">
        <w:rPr>
          <w:rtl w:val="0"/>
        </w:rPr>
        <w:t xml:space="preserve">. De cada historia épica pueden salir varias historias de usuario. La historia épica puede ser tomada como el CRUD completo de una funcionalidad grande; luego se deben especificar historias de usuario pequeñas por cada épica para agregar, listar, eliminar, editar, etc.</w:t>
      </w:r>
    </w:p>
    <w:p w:rsidR="00000000" w:rsidDel="00000000" w:rsidP="00000000" w:rsidRDefault="00000000" w:rsidRPr="00000000" w14:paraId="0000007B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Es importante que las historias épicas </w:t>
      </w:r>
      <w:r w:rsidDel="00000000" w:rsidR="00000000" w:rsidRPr="00000000">
        <w:rPr>
          <w:rtl w:val="0"/>
        </w:rPr>
        <w:t xml:space="preserve">estén</w:t>
      </w:r>
      <w:r w:rsidDel="00000000" w:rsidR="00000000" w:rsidRPr="00000000">
        <w:rPr>
          <w:rtl w:val="0"/>
        </w:rPr>
        <w:t xml:space="preserve"> ordenadas por valor, es decir, de la más prioritaria a la menos prioritaria para el cliente. Cada equipo de trabajo debe especificar las historias épicas faltantes a este listado.</w:t>
      </w:r>
    </w:p>
    <w:p w:rsidR="00000000" w:rsidDel="00000000" w:rsidP="00000000" w:rsidRDefault="00000000" w:rsidRPr="00000000" w14:paraId="0000007C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60"/>
        <w:gridCol w:w="2940"/>
        <w:gridCol w:w="4995"/>
        <w:tblGridChange w:id="0">
          <w:tblGrid>
            <w:gridCol w:w="1260"/>
            <w:gridCol w:w="2940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épica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vendedor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 la plataforma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gestionar productos al sistema (CRUD) 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posteriormente otros usuarios los puedan comprar en línea.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hd w:fill="ffffff" w:val="clear"/>
              <w:ind w:left="0" w:firstLine="0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Un producto debe tener al menos nombre, descripción, foto(s), precio, categoría y ubicación (usando la latitud y longitud)</w:t>
            </w:r>
            <w:r w:rsidDel="00000000" w:rsidR="00000000" w:rsidRPr="00000000">
              <w:rPr>
                <w:color w:val="222222"/>
                <w:rtl w:val="0"/>
              </w:rPr>
              <w:t xml:space="preserve">.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usuario anónimo y usuario registrado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buscar productos en el sistema por diferentes criterios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detallar los resultados y ver los datos específicos de cada producto.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búsquedas se aplican en el título y en la descripción. </w:t>
            </w:r>
            <w:r w:rsidDel="00000000" w:rsidR="00000000" w:rsidRPr="00000000">
              <w:rPr>
                <w:color w:val="222222"/>
                <w:rtl w:val="0"/>
              </w:rPr>
              <w:t xml:space="preserve">Se pueden aplicar filtros: por rango de precios, por categoría y por ubicación.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  <w:t xml:space="preserve"> de Open Market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realizar compras </w:t>
            </w:r>
            <w:r w:rsidDel="00000000" w:rsidR="00000000" w:rsidRPr="00000000">
              <w:rPr>
                <w:b w:val="1"/>
                <w:rtl w:val="0"/>
              </w:rPr>
              <w:t xml:space="preserve">incluyendo</w:t>
            </w:r>
            <w:r w:rsidDel="00000000" w:rsidR="00000000" w:rsidRPr="00000000">
              <w:rPr>
                <w:rtl w:val="0"/>
              </w:rPr>
              <w:t xml:space="preserve"> realizar el pago para que me envien el producto a la casa.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usuario con alguno de los roles del sistema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iniciar sesión en el sistema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acceder a las funcionalidades o servicios que ofrece la plataforma.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usuario anónimo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registrarme en la plataforma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comprar/vender productos en la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Para el </w:t>
      </w:r>
      <w:r w:rsidDel="00000000" w:rsidR="00000000" w:rsidRPr="00000000">
        <w:rPr>
          <w:b w:val="1"/>
          <w:color w:val="9900ff"/>
          <w:rtl w:val="0"/>
        </w:rPr>
        <w:t xml:space="preserve">primer y segundo corte </w:t>
      </w:r>
      <w:r w:rsidDel="00000000" w:rsidR="00000000" w:rsidRPr="00000000">
        <w:rPr>
          <w:rtl w:val="0"/>
        </w:rPr>
        <w:t xml:space="preserve">de la asignatura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deben trabajar los siguientes historias de usuario como mínimo (en los dos cortes de trabajan los mismos requisitos funcionales, pero cambia el estilo de arquitectura):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1575"/>
        <w:gridCol w:w="3045"/>
        <w:gridCol w:w="3510"/>
        <w:tblGridChange w:id="0">
          <w:tblGrid>
            <w:gridCol w:w="1230"/>
            <w:gridCol w:w="1575"/>
            <w:gridCol w:w="304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Epica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usuario registrado en la plataforma (vendedor)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agregar</w:t>
            </w:r>
            <w:r w:rsidDel="00000000" w:rsidR="00000000" w:rsidRPr="00000000">
              <w:rPr>
                <w:rtl w:val="0"/>
              </w:rPr>
              <w:t xml:space="preserve"> un nuevo producto al sistema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posteriormente otros usuarios lo puedan comprar en línea.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Un producto debe tener al menos nombre, descripción, foto(s), precio, categoría y ubicación ( usando la latitud y longitud).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usuario registrado de Open Market necesito (comprador) agregar un producto al carrito de compras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posteriormente realizar el pago y que me envien el producto a la casa.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agregar el producto al carrito se debe solicitar la cantidad a comprar.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 como </w:t>
            </w:r>
            <w:r w:rsidDel="00000000" w:rsidR="00000000" w:rsidRPr="00000000">
              <w:rPr>
                <w:rtl w:val="0"/>
              </w:rPr>
              <w:t xml:space="preserve">usuario registrado (comprador) de Open Market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visualizar los ítems que he agregado al carrito de compras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posteriormente realizar el pago y que me envien el producto a la casa.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visualizar los ítems del carrito, se debe mostrar el valor total de la compra. Se pide listar los ítem por página de 5, 10, 20, 50 elementos.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 como</w:t>
            </w:r>
            <w:r w:rsidDel="00000000" w:rsidR="00000000" w:rsidRPr="00000000">
              <w:rPr>
                <w:rtl w:val="0"/>
              </w:rPr>
              <w:t xml:space="preserve"> entregador o repartidor de productos necesito entregar el producto y cambiar el estado a “entregado”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finalizar el proceso de compra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el repartidor entrega el producto, entra al sistema y coloca datos de la entrega: fecha, persona que lo recibió, y el estado del producto cambia a </w:t>
            </w:r>
            <w:r w:rsidDel="00000000" w:rsidR="00000000" w:rsidRPr="00000000">
              <w:rPr>
                <w:i w:val="1"/>
                <w:rtl w:val="0"/>
              </w:rPr>
              <w:t xml:space="preserve">Entregado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Para el tercer corte se hará la experiencia de desarrollo global con los estudiantes de la UNLP. Solamente se debe entregar el microservicio implementado y probado.</w:t>
      </w:r>
    </w:p>
    <w:p w:rsidR="00000000" w:rsidDel="00000000" w:rsidP="00000000" w:rsidRDefault="00000000" w:rsidRPr="00000000" w14:paraId="000000AB">
      <w:pPr>
        <w:pStyle w:val="Heading2"/>
        <w:rPr>
          <w:b w:val="1"/>
        </w:rPr>
      </w:pPr>
      <w:bookmarkStart w:colFirst="0" w:colLast="0" w:name="_bynikgvkttk8" w:id="3"/>
      <w:bookmarkEnd w:id="3"/>
      <w:r w:rsidDel="00000000" w:rsidR="00000000" w:rsidRPr="00000000">
        <w:rPr>
          <w:b w:val="1"/>
          <w:rtl w:val="0"/>
        </w:rPr>
        <w:t xml:space="preserve">Valor del proyecto de clase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 continuación los valores del proyecto de clase respecto a las dos asignaturas en cada corte.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Laboratorio de Ingeniería de Software: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Talleres: 50%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de clase: 50%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Ingeniería de software II: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de clase: 25%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Talleres: 15%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Parcial: 60%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>
        <w:b w:val="1"/>
        <w:color w:val="0000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right"/>
      <w:rPr>
        <w:b w:val="1"/>
        <w:color w:val="0000ff"/>
      </w:rPr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right"/>
      <w:tblLayout w:type="fixed"/>
      <w:tblLook w:val="0600"/>
    </w:tblPr>
    <w:tblGrid>
      <w:gridCol w:w="2055"/>
      <w:gridCol w:w="7305"/>
      <w:tblGridChange w:id="0">
        <w:tblGrid>
          <w:gridCol w:w="2055"/>
          <w:gridCol w:w="73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B">
          <w:pPr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</w:rPr>
            <w:drawing>
              <wp:inline distB="114300" distT="114300" distL="114300" distR="114300">
                <wp:extent cx="962025" cy="8830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30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C">
          <w:pPr>
            <w:jc w:val="right"/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  <w:rtl w:val="0"/>
            </w:rPr>
            <w:t xml:space="preserve">Universidad del Cauca</w:t>
          </w:r>
        </w:p>
        <w:p w:rsidR="00000000" w:rsidDel="00000000" w:rsidP="00000000" w:rsidRDefault="00000000" w:rsidRPr="00000000" w14:paraId="000000BD">
          <w:pPr>
            <w:jc w:val="right"/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  <w:rtl w:val="0"/>
            </w:rPr>
            <w:t xml:space="preserve">Departamento de Sistemas - FIET</w:t>
          </w:r>
        </w:p>
        <w:p w:rsidR="00000000" w:rsidDel="00000000" w:rsidP="00000000" w:rsidRDefault="00000000" w:rsidRPr="00000000" w14:paraId="000000BE">
          <w:pPr>
            <w:jc w:val="right"/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  <w:rtl w:val="0"/>
            </w:rPr>
            <w:t xml:space="preserve">Programa de Ingeniería de Sistemas</w:t>
          </w:r>
        </w:p>
        <w:p w:rsidR="00000000" w:rsidDel="00000000" w:rsidP="00000000" w:rsidRDefault="00000000" w:rsidRPr="00000000" w14:paraId="000000BF">
          <w:pPr>
            <w:jc w:val="right"/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  <w:rtl w:val="0"/>
            </w:rPr>
            <w:t xml:space="preserve">Ingeniería de Software II y Laboratorio</w:t>
          </w:r>
        </w:p>
        <w:p w:rsidR="00000000" w:rsidDel="00000000" w:rsidP="00000000" w:rsidRDefault="00000000" w:rsidRPr="00000000" w14:paraId="000000C0">
          <w:pPr>
            <w:jc w:val="right"/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  <w:rtl w:val="0"/>
            </w:rPr>
            <w:t xml:space="preserve">Docentes: Julio A. Hurtado, Santiago Hyun y Alex Torres Bermudez</w:t>
          </w:r>
        </w:p>
        <w:p w:rsidR="00000000" w:rsidDel="00000000" w:rsidP="00000000" w:rsidRDefault="00000000" w:rsidRPr="00000000" w14:paraId="000000C1">
          <w:pPr>
            <w:jc w:val="right"/>
            <w:rPr>
              <w:b w:val="1"/>
              <w:color w:val="0000ff"/>
            </w:rPr>
          </w:pPr>
          <w:r w:rsidDel="00000000" w:rsidR="00000000" w:rsidRPr="00000000">
            <w:rPr>
              <w:b w:val="1"/>
              <w:color w:val="0000ff"/>
              <w:rtl w:val="0"/>
            </w:rPr>
            <w:t xml:space="preserve">Periodo 2023.1</w:t>
          </w:r>
        </w:p>
      </w:tc>
    </w:tr>
  </w:tbl>
  <w:p w:rsidR="00000000" w:rsidDel="00000000" w:rsidP="00000000" w:rsidRDefault="00000000" w:rsidRPr="00000000" w14:paraId="000000C2">
    <w:pPr>
      <w:jc w:val="right"/>
      <w:rPr>
        <w:b w:val="1"/>
        <w:color w:val="0000ff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jc w:val="right"/>
      <w:rPr>
        <w:b w:val="1"/>
        <w:color w:val="0000ff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rocket-studio-ux/wireframe-mockup-y-prototipos-en-busca-de-sus-diferencias-23a03bcbdb69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