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4803" w:rsidRPr="00962D4A" w:rsidRDefault="00835E45" w:rsidP="00EC1132">
      <w:pPr>
        <w:jc w:val="center"/>
        <w:rPr>
          <w:b/>
          <w:sz w:val="72"/>
        </w:rPr>
      </w:pPr>
      <w:r w:rsidRPr="00962D4A">
        <w:rPr>
          <w:b/>
          <w:sz w:val="72"/>
        </w:rPr>
        <w:t>Glossary</w:t>
      </w:r>
    </w:p>
    <w:p w:rsidR="00EC1132" w:rsidRPr="00962D4A" w:rsidRDefault="00EC1132" w:rsidP="00EC1132">
      <w:pPr>
        <w:rPr>
          <w:b/>
        </w:rPr>
      </w:pPr>
      <w:r w:rsidRPr="00962D4A">
        <w:rPr>
          <w:b/>
        </w:rPr>
        <w:t>BIKS</w:t>
      </w:r>
    </w:p>
    <w:p w:rsidR="00EC1132" w:rsidRPr="001F73FE" w:rsidRDefault="001F73FE" w:rsidP="00EC1132">
      <w:r w:rsidRPr="001F73FE">
        <w:t>The initial name for t</w:t>
      </w:r>
      <w:r>
        <w:t>he new framework</w:t>
      </w:r>
    </w:p>
    <w:p w:rsidR="00EC1132" w:rsidRPr="001F73FE" w:rsidRDefault="00EC1132" w:rsidP="00EC1132">
      <w:pPr>
        <w:rPr>
          <w:b/>
        </w:rPr>
      </w:pPr>
      <w:r w:rsidRPr="001F73FE">
        <w:rPr>
          <w:b/>
        </w:rPr>
        <w:t>DAIPAN</w:t>
      </w:r>
    </w:p>
    <w:p w:rsidR="0074763D" w:rsidRPr="001F73FE" w:rsidRDefault="001F73FE" w:rsidP="00EC1132">
      <w:r w:rsidRPr="001F73FE">
        <w:t>The c</w:t>
      </w:r>
      <w:r>
        <w:t>urrent name for the entire framework</w:t>
      </w:r>
    </w:p>
    <w:p w:rsidR="0074763D" w:rsidRPr="001F73FE" w:rsidRDefault="0074763D" w:rsidP="00EC1132">
      <w:pPr>
        <w:rPr>
          <w:b/>
        </w:rPr>
      </w:pPr>
      <w:r w:rsidRPr="001F73FE">
        <w:rPr>
          <w:b/>
        </w:rPr>
        <w:t>PLC/SPS</w:t>
      </w:r>
    </w:p>
    <w:p w:rsidR="0074763D" w:rsidRPr="001F73FE" w:rsidRDefault="001F73FE" w:rsidP="00EC1132">
      <w:r w:rsidRPr="001F73FE">
        <w:t>Programmable logic c</w:t>
      </w:r>
      <w:r>
        <w:t>ontroller. One type of hardware that can be used as data source</w:t>
      </w:r>
    </w:p>
    <w:p w:rsidR="00E72969" w:rsidRPr="001F73FE" w:rsidRDefault="00E72969" w:rsidP="00EC1132">
      <w:pPr>
        <w:rPr>
          <w:b/>
        </w:rPr>
      </w:pPr>
      <w:r w:rsidRPr="001F73FE">
        <w:rPr>
          <w:b/>
        </w:rPr>
        <w:t>Viewer</w:t>
      </w:r>
    </w:p>
    <w:p w:rsidR="00E72969" w:rsidRPr="001F73FE" w:rsidRDefault="001F73FE" w:rsidP="00EC1132">
      <w:r w:rsidRPr="001F73FE">
        <w:t>The th</w:t>
      </w:r>
      <w:r>
        <w:t>in, on its own “dumb” application for GUI display</w:t>
      </w:r>
    </w:p>
    <w:p w:rsidR="0074763D" w:rsidRPr="001F73FE" w:rsidRDefault="0074763D" w:rsidP="00EC1132">
      <w:pPr>
        <w:rPr>
          <w:b/>
        </w:rPr>
      </w:pPr>
      <w:r w:rsidRPr="001F73FE">
        <w:rPr>
          <w:b/>
        </w:rPr>
        <w:t>Client</w:t>
      </w:r>
      <w:r w:rsidR="00E72969" w:rsidRPr="001F73FE">
        <w:rPr>
          <w:b/>
        </w:rPr>
        <w:t>/ModelClient</w:t>
      </w:r>
    </w:p>
    <w:p w:rsidR="0074763D" w:rsidRPr="001F73FE" w:rsidRDefault="001F73FE" w:rsidP="00EC1132">
      <w:r w:rsidRPr="001F73FE">
        <w:t>An instance o</w:t>
      </w:r>
      <w:r>
        <w:t>f the model and controller for multiplexing updates onto 1 to n Viewers</w:t>
      </w:r>
    </w:p>
    <w:p w:rsidR="00E72969" w:rsidRPr="00835E45" w:rsidRDefault="00E72969" w:rsidP="00EC1132">
      <w:pPr>
        <w:rPr>
          <w:b/>
        </w:rPr>
      </w:pPr>
      <w:proofErr w:type="spellStart"/>
      <w:r w:rsidRPr="00835E45">
        <w:rPr>
          <w:b/>
        </w:rPr>
        <w:t>WorkerEngines</w:t>
      </w:r>
      <w:proofErr w:type="spellEnd"/>
    </w:p>
    <w:p w:rsidR="001F73FE" w:rsidRPr="001F73FE" w:rsidRDefault="00835E45" w:rsidP="00EC1132">
      <w:r>
        <w:t>C</w:t>
      </w:r>
      <w:r w:rsidR="001F73FE" w:rsidRPr="001F73FE">
        <w:t>alled „</w:t>
      </w:r>
      <w:proofErr w:type="gramStart"/>
      <w:r w:rsidR="001F73FE" w:rsidRPr="001F73FE">
        <w:t>workers“</w:t>
      </w:r>
      <w:r>
        <w:t xml:space="preserve"> in</w:t>
      </w:r>
      <w:proofErr w:type="gramEnd"/>
      <w:r>
        <w:t xml:space="preserve"> </w:t>
      </w:r>
      <w:proofErr w:type="spellStart"/>
      <w:r>
        <w:t>þe</w:t>
      </w:r>
      <w:proofErr w:type="spellEnd"/>
      <w:r>
        <w:t xml:space="preserve"> tongues of </w:t>
      </w:r>
      <w:proofErr w:type="spellStart"/>
      <w:r>
        <w:t>olde</w:t>
      </w:r>
      <w:proofErr w:type="spellEnd"/>
      <w:r w:rsidR="001F73FE" w:rsidRPr="001F73FE">
        <w:t>, they a</w:t>
      </w:r>
      <w:r w:rsidR="001F73FE">
        <w:t xml:space="preserve">re a logical unit encapsulating the communication to a single PLC. </w:t>
      </w:r>
      <w:r w:rsidR="001F73FE" w:rsidRPr="001F73FE">
        <w:t>They’re defined via a WorkerDefinition.xml file.</w:t>
      </w:r>
    </w:p>
    <w:p w:rsidR="003B1CCD" w:rsidRPr="001F73FE" w:rsidRDefault="00E72969" w:rsidP="00EC1132">
      <w:pPr>
        <w:rPr>
          <w:b/>
        </w:rPr>
      </w:pPr>
      <w:proofErr w:type="spellStart"/>
      <w:r w:rsidRPr="001F73FE">
        <w:rPr>
          <w:b/>
        </w:rPr>
        <w:t>EngineGroups</w:t>
      </w:r>
      <w:proofErr w:type="spellEnd"/>
    </w:p>
    <w:p w:rsidR="001F73FE" w:rsidRPr="001F73FE" w:rsidRDefault="001F73FE" w:rsidP="00EC1132">
      <w:r w:rsidRPr="001F73FE">
        <w:t>Originally called “</w:t>
      </w:r>
      <w:proofErr w:type="spellStart"/>
      <w:proofErr w:type="gramStart"/>
      <w:r w:rsidRPr="001F73FE">
        <w:t>WorkerGroups</w:t>
      </w:r>
      <w:proofErr w:type="spellEnd"/>
      <w:r w:rsidRPr="001F73FE">
        <w:t>“ they</w:t>
      </w:r>
      <w:proofErr w:type="gramEnd"/>
      <w:r w:rsidRPr="001F73FE">
        <w:t xml:space="preserve"> a</w:t>
      </w:r>
      <w:r>
        <w:t xml:space="preserve">ggregate 1 to n </w:t>
      </w:r>
      <w:proofErr w:type="spellStart"/>
      <w:r>
        <w:t>WorkerEngines</w:t>
      </w:r>
      <w:proofErr w:type="spellEnd"/>
      <w:r>
        <w:t xml:space="preserve"> into a grouping. They’re defined via a GroupDefinition.xml</w:t>
      </w:r>
    </w:p>
    <w:p w:rsidR="00E72969" w:rsidRPr="001F73FE" w:rsidRDefault="00E72969" w:rsidP="00EC1132">
      <w:pPr>
        <w:rPr>
          <w:b/>
        </w:rPr>
      </w:pPr>
      <w:r w:rsidRPr="001F73FE">
        <w:rPr>
          <w:b/>
        </w:rPr>
        <w:t>WorkerDefinition.xml</w:t>
      </w:r>
    </w:p>
    <w:p w:rsidR="006A4E2D" w:rsidRDefault="001F73FE" w:rsidP="001F73FE">
      <w:r w:rsidRPr="001F73FE">
        <w:t>Th</w:t>
      </w:r>
      <w:r>
        <w:t xml:space="preserve">e definition file for a </w:t>
      </w:r>
      <w:proofErr w:type="spellStart"/>
      <w:r>
        <w:t>WorkerEngine</w:t>
      </w:r>
      <w:proofErr w:type="spellEnd"/>
      <w:r>
        <w:t xml:space="preserve">. </w:t>
      </w:r>
      <w:r w:rsidRPr="001F73FE">
        <w:t>It contains a struct</w:t>
      </w:r>
      <w:r>
        <w:t>ured description of the inputs and outputs of a Knowledge Processing Unit (KPU).</w:t>
      </w:r>
    </w:p>
    <w:p w:rsidR="00C67C11" w:rsidRDefault="001F73FE" w:rsidP="001F73FE">
      <w:pPr>
        <w:rPr>
          <w:b/>
        </w:rPr>
      </w:pPr>
      <w:r w:rsidRPr="001F73FE">
        <w:rPr>
          <w:b/>
        </w:rPr>
        <w:t>KPU</w:t>
      </w:r>
      <w:r w:rsidR="00C67C11">
        <w:rPr>
          <w:b/>
        </w:rPr>
        <w:t xml:space="preserve"> / Knowledge Processing Unit</w:t>
      </w:r>
    </w:p>
    <w:p w:rsidR="00C67C11" w:rsidRPr="00C67C11" w:rsidRDefault="00C67C11" w:rsidP="001F73FE">
      <w:r>
        <w:t>A microservice designed for automated reception, transformation and transmission of (possibly structured) data. A KPU is typically designed as a workflow. Currently employing Microsoft Workflow Foundation which has long since fallen out of favor from Microsoft and should sooner or later be replaced by another workflow engine.</w:t>
      </w:r>
    </w:p>
    <w:p w:rsidR="007B7207" w:rsidRPr="001F73FE" w:rsidRDefault="007B7207" w:rsidP="00EC1132">
      <w:pPr>
        <w:rPr>
          <w:b/>
        </w:rPr>
      </w:pPr>
      <w:r w:rsidRPr="001F73FE">
        <w:rPr>
          <w:b/>
        </w:rPr>
        <w:t>Security</w:t>
      </w:r>
    </w:p>
    <w:p w:rsidR="001F73FE" w:rsidRPr="001F73FE" w:rsidRDefault="001F73FE" w:rsidP="00940499">
      <w:r w:rsidRPr="001F73FE">
        <w:t>A component o</w:t>
      </w:r>
      <w:r>
        <w:t xml:space="preserve">f the assistant containing the session management for the communication interface used by the viewers. </w:t>
      </w:r>
      <w:r w:rsidR="00EA378B" w:rsidRPr="001F73FE">
        <w:t>Furthermore,</w:t>
      </w:r>
      <w:r w:rsidRPr="001F73FE">
        <w:t xml:space="preserve"> contains </w:t>
      </w:r>
      <w:r>
        <w:t xml:space="preserve">the components </w:t>
      </w:r>
      <w:r w:rsidRPr="001F73FE">
        <w:t xml:space="preserve">to secure </w:t>
      </w:r>
      <w:r>
        <w:t xml:space="preserve">that </w:t>
      </w:r>
      <w:r w:rsidRPr="001F73FE">
        <w:t>communication against attack</w:t>
      </w:r>
      <w:r>
        <w:t>s.</w:t>
      </w:r>
    </w:p>
    <w:p w:rsidR="00444F10" w:rsidRDefault="00444F10" w:rsidP="00EC1132">
      <w:pPr>
        <w:rPr>
          <w:rStyle w:val="Fett"/>
        </w:rPr>
      </w:pPr>
    </w:p>
    <w:p w:rsidR="00444F10" w:rsidRDefault="00444F10" w:rsidP="00EC1132">
      <w:pPr>
        <w:rPr>
          <w:rStyle w:val="Fett"/>
        </w:rPr>
      </w:pPr>
    </w:p>
    <w:p w:rsidR="003B1CCD" w:rsidRPr="001F73FE" w:rsidRDefault="00210B67" w:rsidP="00EC1132">
      <w:pPr>
        <w:rPr>
          <w:rStyle w:val="Fett"/>
        </w:rPr>
      </w:pPr>
      <w:r w:rsidRPr="001F73FE">
        <w:rPr>
          <w:rStyle w:val="Fett"/>
        </w:rPr>
        <w:lastRenderedPageBreak/>
        <w:t>Init Handshake</w:t>
      </w:r>
    </w:p>
    <w:p w:rsidR="00210B67" w:rsidRPr="001F73FE" w:rsidRDefault="001F73FE" w:rsidP="00210B67">
      <w:pPr>
        <w:rPr>
          <w:rStyle w:val="Fett"/>
          <w:b w:val="0"/>
        </w:rPr>
      </w:pPr>
      <w:r w:rsidRPr="001F73FE">
        <w:rPr>
          <w:rStyle w:val="Fett"/>
          <w:b w:val="0"/>
        </w:rPr>
        <w:t xml:space="preserve">The first </w:t>
      </w:r>
      <w:r>
        <w:rPr>
          <w:rStyle w:val="Fett"/>
          <w:b w:val="0"/>
        </w:rPr>
        <w:t>information package sent by a viewer to the URI configured to be the communication endpoint of the assistant. This happens right at the start of the viewer for it to check the availability of the assistant / correct configuration of the URI</w:t>
      </w:r>
    </w:p>
    <w:p w:rsidR="00210B67" w:rsidRPr="001F73FE" w:rsidRDefault="00210B67" w:rsidP="00210B67">
      <w:pPr>
        <w:rPr>
          <w:rStyle w:val="Fett"/>
        </w:rPr>
      </w:pPr>
      <w:r w:rsidRPr="001F73FE">
        <w:rPr>
          <w:rStyle w:val="Fett"/>
        </w:rPr>
        <w:t>Login</w:t>
      </w:r>
    </w:p>
    <w:p w:rsidR="00CD6E19" w:rsidRPr="00962D4A" w:rsidRDefault="001F73FE" w:rsidP="00210B67">
      <w:pPr>
        <w:rPr>
          <w:rStyle w:val="Fett"/>
          <w:b w:val="0"/>
        </w:rPr>
      </w:pPr>
      <w:r w:rsidRPr="001F73FE">
        <w:rPr>
          <w:rStyle w:val="Fett"/>
          <w:b w:val="0"/>
        </w:rPr>
        <w:t xml:space="preserve">The </w:t>
      </w:r>
      <w:r>
        <w:rPr>
          <w:rStyle w:val="Fett"/>
          <w:b w:val="0"/>
        </w:rPr>
        <w:t xml:space="preserve">(usually manually triggered) </w:t>
      </w:r>
      <w:r w:rsidRPr="001F73FE">
        <w:rPr>
          <w:rStyle w:val="Fett"/>
          <w:b w:val="0"/>
        </w:rPr>
        <w:t>step after th</w:t>
      </w:r>
      <w:r>
        <w:rPr>
          <w:rStyle w:val="Fett"/>
          <w:b w:val="0"/>
        </w:rPr>
        <w:t>e initial handshake to authenticate the viewer via user credentials entered by a user. The credentials are then routed and checked via communication -&gt; security -&gt; access control -&gt; identity provider.</w:t>
      </w:r>
    </w:p>
    <w:p w:rsidR="00CD6E19" w:rsidRPr="00CD6E19" w:rsidRDefault="00CD6E19" w:rsidP="00210B67">
      <w:pPr>
        <w:rPr>
          <w:rStyle w:val="Fett"/>
          <w:lang w:val="en-GB"/>
        </w:rPr>
      </w:pPr>
      <w:r w:rsidRPr="00CD6E19">
        <w:rPr>
          <w:rStyle w:val="Fett"/>
          <w:lang w:val="en-GB"/>
        </w:rPr>
        <w:t>I.I.S.B.</w:t>
      </w:r>
    </w:p>
    <w:p w:rsidR="00CD6E19" w:rsidRPr="00C67C11" w:rsidRDefault="00CD6E19" w:rsidP="00210B67">
      <w:pPr>
        <w:rPr>
          <w:rStyle w:val="Fett"/>
          <w:b w:val="0"/>
        </w:rPr>
      </w:pPr>
      <w:r w:rsidRPr="00CD6E19">
        <w:rPr>
          <w:rStyle w:val="Fett"/>
          <w:b w:val="0"/>
          <w:lang w:val="en-GB"/>
        </w:rPr>
        <w:t>Inte</w:t>
      </w:r>
      <w:r>
        <w:rPr>
          <w:rStyle w:val="Fett"/>
          <w:b w:val="0"/>
          <w:lang w:val="en-GB"/>
        </w:rPr>
        <w:t>l</w:t>
      </w:r>
      <w:r w:rsidRPr="00CD6E19">
        <w:rPr>
          <w:rStyle w:val="Fett"/>
          <w:b w:val="0"/>
          <w:lang w:val="en-GB"/>
        </w:rPr>
        <w:t>ligence I</w:t>
      </w:r>
      <w:r>
        <w:rPr>
          <w:rStyle w:val="Fett"/>
          <w:b w:val="0"/>
          <w:lang w:val="en-GB"/>
        </w:rPr>
        <w:t xml:space="preserve">ndustry System Breanos. </w:t>
      </w:r>
      <w:r w:rsidR="001F73FE" w:rsidRPr="00C67C11">
        <w:rPr>
          <w:rStyle w:val="Fett"/>
          <w:b w:val="0"/>
        </w:rPr>
        <w:t>Surrogate name</w:t>
      </w:r>
      <w:r w:rsidRPr="00C67C11">
        <w:rPr>
          <w:rStyle w:val="Fett"/>
          <w:b w:val="0"/>
        </w:rPr>
        <w:t xml:space="preserve"> </w:t>
      </w:r>
      <w:r w:rsidR="001F73FE" w:rsidRPr="00C67C11">
        <w:rPr>
          <w:rStyle w:val="Fett"/>
          <w:b w:val="0"/>
        </w:rPr>
        <w:t xml:space="preserve">for </w:t>
      </w:r>
      <w:r w:rsidRPr="00C67C11">
        <w:rPr>
          <w:rStyle w:val="Fett"/>
          <w:b w:val="0"/>
        </w:rPr>
        <w:t>B.I.K.S.</w:t>
      </w:r>
      <w:r w:rsidR="00A77B36" w:rsidRPr="00C67C11">
        <w:rPr>
          <w:rStyle w:val="Fett"/>
          <w:b w:val="0"/>
        </w:rPr>
        <w:t xml:space="preserve"> </w:t>
      </w:r>
      <w:r w:rsidR="00C67C11" w:rsidRPr="00C67C11">
        <w:rPr>
          <w:rStyle w:val="Fett"/>
          <w:b w:val="0"/>
        </w:rPr>
        <w:t>Was invented during a discussion</w:t>
      </w:r>
      <w:r w:rsidR="00A77B36" w:rsidRPr="00C67C11">
        <w:rPr>
          <w:rStyle w:val="Fett"/>
          <w:b w:val="0"/>
        </w:rPr>
        <w:t>.</w:t>
      </w:r>
    </w:p>
    <w:p w:rsidR="00CD6E19" w:rsidRPr="00CD6E19" w:rsidRDefault="00CD6E19" w:rsidP="00210B67">
      <w:pPr>
        <w:rPr>
          <w:rStyle w:val="Fett"/>
          <w:lang w:val="en-GB"/>
        </w:rPr>
      </w:pPr>
      <w:r w:rsidRPr="00CD6E19">
        <w:rPr>
          <w:rStyle w:val="Fett"/>
          <w:lang w:val="en-GB"/>
        </w:rPr>
        <w:t>I.D.A.M.</w:t>
      </w:r>
    </w:p>
    <w:p w:rsidR="00CD6E19" w:rsidRPr="00C67C11" w:rsidRDefault="00CD6E19" w:rsidP="00210B67">
      <w:pPr>
        <w:rPr>
          <w:rStyle w:val="Fett"/>
          <w:b w:val="0"/>
        </w:rPr>
      </w:pPr>
      <w:r w:rsidRPr="00A77B36">
        <w:rPr>
          <w:rStyle w:val="Fett"/>
          <w:b w:val="0"/>
          <w:lang w:val="en-GB"/>
        </w:rPr>
        <w:t xml:space="preserve">Industrial Dynamic </w:t>
      </w:r>
      <w:r w:rsidR="00835E45" w:rsidRPr="00A77B36">
        <w:rPr>
          <w:rStyle w:val="Fett"/>
          <w:b w:val="0"/>
          <w:lang w:val="en-GB"/>
        </w:rPr>
        <w:t>Assistant</w:t>
      </w:r>
      <w:r w:rsidRPr="00A77B36">
        <w:rPr>
          <w:rStyle w:val="Fett"/>
          <w:b w:val="0"/>
          <w:lang w:val="en-GB"/>
        </w:rPr>
        <w:t xml:space="preserve"> Management. </w:t>
      </w:r>
      <w:r w:rsidR="00C67C11" w:rsidRPr="00C67C11">
        <w:rPr>
          <w:rStyle w:val="Fett"/>
          <w:b w:val="0"/>
        </w:rPr>
        <w:t>Surrogate name for</w:t>
      </w:r>
      <w:r w:rsidRPr="00C67C11">
        <w:rPr>
          <w:rStyle w:val="Fett"/>
          <w:b w:val="0"/>
        </w:rPr>
        <w:t xml:space="preserve"> A.D.A.M.</w:t>
      </w:r>
    </w:p>
    <w:p w:rsidR="00A77B36" w:rsidRPr="00C67C11" w:rsidRDefault="00C67C11" w:rsidP="00210B67">
      <w:pPr>
        <w:rPr>
          <w:rStyle w:val="Fett"/>
          <w:b w:val="0"/>
        </w:rPr>
      </w:pPr>
      <w:r w:rsidRPr="00C67C11">
        <w:rPr>
          <w:rStyle w:val="Fett"/>
          <w:b w:val="0"/>
        </w:rPr>
        <w:t>Was invented during a discussion</w:t>
      </w:r>
      <w:r w:rsidR="00A77B36" w:rsidRPr="00C67C11">
        <w:rPr>
          <w:rStyle w:val="Fett"/>
          <w:b w:val="0"/>
        </w:rPr>
        <w:t>.</w:t>
      </w:r>
    </w:p>
    <w:p w:rsidR="00A77B36" w:rsidRPr="00C67C11" w:rsidRDefault="00A77B36" w:rsidP="00210B67">
      <w:pPr>
        <w:rPr>
          <w:rStyle w:val="Fett"/>
        </w:rPr>
      </w:pPr>
      <w:r w:rsidRPr="00C67C11">
        <w:rPr>
          <w:rStyle w:val="Fett"/>
        </w:rPr>
        <w:t xml:space="preserve">SFA </w:t>
      </w:r>
      <w:r w:rsidR="00C67C11" w:rsidRPr="00C67C11">
        <w:rPr>
          <w:rStyle w:val="Fett"/>
        </w:rPr>
        <w:t>Service</w:t>
      </w:r>
    </w:p>
    <w:p w:rsidR="00A77B36" w:rsidRDefault="00C67C11" w:rsidP="00210B67">
      <w:pPr>
        <w:rPr>
          <w:rStyle w:val="Fett"/>
          <w:b w:val="0"/>
        </w:rPr>
      </w:pPr>
      <w:r w:rsidRPr="00C67C11">
        <w:rPr>
          <w:rStyle w:val="Fett"/>
          <w:b w:val="0"/>
        </w:rPr>
        <w:t>Each co</w:t>
      </w:r>
      <w:r>
        <w:rPr>
          <w:rStyle w:val="Fett"/>
          <w:b w:val="0"/>
        </w:rPr>
        <w:t>mponent of the assistant is run as a (micro-)service in the Service Fabric application deployed onto the Azure Service Fabric by Microsoft.</w:t>
      </w:r>
    </w:p>
    <w:p w:rsidR="00444F10" w:rsidRPr="00444F10" w:rsidRDefault="00444F10" w:rsidP="00210B67">
      <w:pPr>
        <w:rPr>
          <w:rStyle w:val="Fett"/>
        </w:rPr>
      </w:pPr>
      <w:r w:rsidRPr="00444F10">
        <w:rPr>
          <w:rStyle w:val="Fett"/>
        </w:rPr>
        <w:t>SFA Appli</w:t>
      </w:r>
      <w:r>
        <w:rPr>
          <w:rStyle w:val="Fett"/>
        </w:rPr>
        <w:t>c</w:t>
      </w:r>
      <w:r w:rsidRPr="00444F10">
        <w:rPr>
          <w:rStyle w:val="Fett"/>
        </w:rPr>
        <w:t>ation</w:t>
      </w:r>
    </w:p>
    <w:p w:rsidR="00444F10" w:rsidRDefault="00444F10" w:rsidP="00210B67">
      <w:pPr>
        <w:rPr>
          <w:rStyle w:val="Fett"/>
          <w:b w:val="0"/>
        </w:rPr>
      </w:pPr>
      <w:r>
        <w:rPr>
          <w:rStyle w:val="Fett"/>
          <w:b w:val="0"/>
        </w:rPr>
        <w:t xml:space="preserve">All SFA services are deployed into </w:t>
      </w:r>
      <w:proofErr w:type="gramStart"/>
      <w:r>
        <w:rPr>
          <w:rStyle w:val="Fett"/>
          <w:b w:val="0"/>
        </w:rPr>
        <w:t>a</w:t>
      </w:r>
      <w:proofErr w:type="gramEnd"/>
      <w:r>
        <w:rPr>
          <w:rStyle w:val="Fett"/>
          <w:b w:val="0"/>
        </w:rPr>
        <w:t xml:space="preserve"> SFA Application. They can be reached via a fabric URL. A valid fabric URL can be e.g. </w:t>
      </w:r>
      <w:r w:rsidR="00A84089">
        <w:rPr>
          <w:rStyle w:val="Fett"/>
          <w:b w:val="0"/>
        </w:rPr>
        <w:t>“</w:t>
      </w:r>
      <w:r w:rsidRPr="00444F10">
        <w:rPr>
          <w:rStyle w:val="Fett"/>
          <w:b w:val="0"/>
        </w:rPr>
        <w:t>fabric:/Blackboard</w:t>
      </w:r>
      <w:r w:rsidR="00A84089">
        <w:rPr>
          <w:rStyle w:val="Fett"/>
          <w:b w:val="0"/>
        </w:rPr>
        <w:t>”</w:t>
      </w:r>
      <w:bookmarkStart w:id="0" w:name="_GoBack"/>
      <w:bookmarkEnd w:id="0"/>
      <w:r>
        <w:rPr>
          <w:rStyle w:val="Fett"/>
          <w:b w:val="0"/>
        </w:rPr>
        <w:t>.</w:t>
      </w:r>
    </w:p>
    <w:p w:rsidR="00C67C11" w:rsidRPr="00C67C11" w:rsidRDefault="00C67C11" w:rsidP="00210B67">
      <w:pPr>
        <w:rPr>
          <w:rStyle w:val="Fett"/>
        </w:rPr>
      </w:pPr>
      <w:r w:rsidRPr="00C67C11">
        <w:rPr>
          <w:rStyle w:val="Fett"/>
        </w:rPr>
        <w:t>“Session”</w:t>
      </w:r>
    </w:p>
    <w:p w:rsidR="00C67C11" w:rsidRDefault="00C67C11" w:rsidP="00210B67">
      <w:pPr>
        <w:rPr>
          <w:rStyle w:val="Fett"/>
          <w:b w:val="0"/>
        </w:rPr>
      </w:pPr>
      <w:r>
        <w:rPr>
          <w:rStyle w:val="Fett"/>
          <w:b w:val="0"/>
        </w:rPr>
        <w:t>Connects one or several engine groups with one or several clients in a sort-of observer pattern so updates from the engine groups reach the clients.</w:t>
      </w:r>
    </w:p>
    <w:p w:rsidR="00C67C11" w:rsidRDefault="00C67C11" w:rsidP="00210B67">
      <w:pPr>
        <w:rPr>
          <w:rStyle w:val="Fett"/>
          <w:b w:val="0"/>
        </w:rPr>
      </w:pPr>
      <w:r>
        <w:rPr>
          <w:rStyle w:val="Fett"/>
          <w:b w:val="0"/>
        </w:rPr>
        <w:t>External Communication / “ECOM”</w:t>
      </w:r>
    </w:p>
    <w:p w:rsidR="00A77B36" w:rsidRPr="00AB2FA6" w:rsidRDefault="00AB2FA6" w:rsidP="00210B67">
      <w:pPr>
        <w:rPr>
          <w:rStyle w:val="Fett"/>
        </w:rPr>
      </w:pPr>
      <w:r w:rsidRPr="00AB2FA6">
        <w:rPr>
          <w:rStyle w:val="Fett"/>
        </w:rPr>
        <w:t>ACS / Access Control Service</w:t>
      </w:r>
    </w:p>
    <w:p w:rsidR="00AB2FA6" w:rsidRDefault="00AB2FA6" w:rsidP="00210B67">
      <w:pPr>
        <w:rPr>
          <w:rStyle w:val="Fett"/>
          <w:b w:val="0"/>
        </w:rPr>
      </w:pPr>
      <w:r>
        <w:rPr>
          <w:rStyle w:val="Fett"/>
          <w:b w:val="0"/>
        </w:rPr>
        <w:t xml:space="preserve">The micro service that handles </w:t>
      </w:r>
      <w:r w:rsidR="002E05C0">
        <w:rPr>
          <w:rStyle w:val="Fett"/>
          <w:b w:val="0"/>
        </w:rPr>
        <w:t>permission checks, credentials and so on in conjunction with some Identity Provider, e.g. the Breanos Identity Provider (BIP)</w:t>
      </w:r>
    </w:p>
    <w:p w:rsidR="002E05C0" w:rsidRPr="00C42309" w:rsidRDefault="002E05C0" w:rsidP="00210B67">
      <w:pPr>
        <w:rPr>
          <w:rStyle w:val="Fett"/>
        </w:rPr>
      </w:pPr>
      <w:r w:rsidRPr="00C42309">
        <w:rPr>
          <w:rStyle w:val="Fett"/>
        </w:rPr>
        <w:t>BIP / Breanos Identity Provider</w:t>
      </w:r>
    </w:p>
    <w:p w:rsidR="002E05C0" w:rsidRPr="001F73FE" w:rsidRDefault="002E05C0" w:rsidP="00210B67">
      <w:pPr>
        <w:rPr>
          <w:rStyle w:val="Fett"/>
          <w:b w:val="0"/>
        </w:rPr>
      </w:pPr>
      <w:r>
        <w:rPr>
          <w:rStyle w:val="Fett"/>
          <w:b w:val="0"/>
        </w:rPr>
        <w:t xml:space="preserve">One implementation of the </w:t>
      </w:r>
      <w:proofErr w:type="spellStart"/>
      <w:r>
        <w:rPr>
          <w:rStyle w:val="Fett"/>
          <w:b w:val="0"/>
        </w:rPr>
        <w:t>IdentityProvider</w:t>
      </w:r>
      <w:proofErr w:type="spellEnd"/>
      <w:r>
        <w:rPr>
          <w:rStyle w:val="Fett"/>
          <w:b w:val="0"/>
        </w:rPr>
        <w:t xml:space="preserve"> interface which is used to encapsulate “user”- and “group”-semantics/concepts. There can be different identity providers but only one should be used at one time</w:t>
      </w:r>
    </w:p>
    <w:sectPr w:rsidR="002E05C0" w:rsidRPr="001F73F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32"/>
    <w:rsid w:val="001A6785"/>
    <w:rsid w:val="001F73FE"/>
    <w:rsid w:val="00210B67"/>
    <w:rsid w:val="002E05C0"/>
    <w:rsid w:val="003B1CCD"/>
    <w:rsid w:val="003D4089"/>
    <w:rsid w:val="00444F10"/>
    <w:rsid w:val="00632D4E"/>
    <w:rsid w:val="006A4E2D"/>
    <w:rsid w:val="0074763D"/>
    <w:rsid w:val="007B7207"/>
    <w:rsid w:val="00835E45"/>
    <w:rsid w:val="00940499"/>
    <w:rsid w:val="00962D4A"/>
    <w:rsid w:val="00A71D83"/>
    <w:rsid w:val="00A77B36"/>
    <w:rsid w:val="00A84089"/>
    <w:rsid w:val="00AB2FA6"/>
    <w:rsid w:val="00C42309"/>
    <w:rsid w:val="00C67C11"/>
    <w:rsid w:val="00C94803"/>
    <w:rsid w:val="00CD6E19"/>
    <w:rsid w:val="00E72969"/>
    <w:rsid w:val="00EA378B"/>
    <w:rsid w:val="00EC1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38E"/>
  <w15:chartTrackingRefBased/>
  <w15:docId w15:val="{48D498DF-8E13-4E42-85ED-31DDE2C9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210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2661</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Bezdedeanu</dc:creator>
  <cp:keywords/>
  <dc:description/>
  <cp:lastModifiedBy>Eduard Bezdedeanu</cp:lastModifiedBy>
  <cp:revision>12</cp:revision>
  <dcterms:created xsi:type="dcterms:W3CDTF">2018-05-08T08:32:00Z</dcterms:created>
  <dcterms:modified xsi:type="dcterms:W3CDTF">2018-05-15T09:46:00Z</dcterms:modified>
</cp:coreProperties>
</file>