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eastAsia="黑体"/>
          <w:b/>
          <w:bCs/>
          <w:sz w:val="32"/>
          <w:szCs w:val="32"/>
        </w:rPr>
        <w:t xml:space="preserve">基于DAG工作流与自评估机制的多Agent协作工业智能监控系统</w:t>
      </w:r>
    </w:p>
    <w:p>
      <w:pPr>
        <w:spacing w:after="40" w:before="80"/>
        <w:jc w:val="center"/>
      </w:pPr>
      <w:r>
        <w:rPr>
          <w:rFonts w:ascii="Times New Roman" w:eastAsia="宋体"/>
          <w:b w:val="false"/>
          <w:bCs w:val="false"/>
          <w:i w:val="false"/>
          <w:iCs w:val="false"/>
          <w:sz w:val="21"/>
          <w:szCs w:val="21"/>
        </w:rPr>
        <w:t xml:space="preserve">作者姓名1，作者姓名2，作者姓名3</w:t>
      </w:r>
    </w:p>
    <w:p>
      <w:pPr>
        <w:spacing w:after="120" w:before="20"/>
        <w:jc w:val="center"/>
      </w:pPr>
      <w:r>
        <w:rPr>
          <w:rFonts w:ascii="Times New Roman" w:eastAsia="宋体"/>
          <w:b w:val="false"/>
          <w:bCs w:val="false"/>
          <w:i w:val="false"/>
          <w:iCs w:val="false"/>
          <w:sz w:val="18"/>
          <w:szCs w:val="18"/>
        </w:rPr>
        <w:t xml:space="preserve">（学校名称，城市 邮编）</w:t>
      </w:r>
    </w:p>
    <w:p>
      <w:pPr>
        <w:spacing w:after="60" w:before="100"/>
      </w:pPr>
      <w:r>
        <w:rPr>
          <w:rFonts w:ascii="Times New Roman" w:eastAsia="黑体"/>
          <w:b/>
          <w:bCs/>
          <w:sz w:val="18"/>
          <w:szCs w:val="18"/>
        </w:rPr>
        <w:t xml:space="preserve">摘要：</w:t>
      </w:r>
      <w:r>
        <w:rPr>
          <w:rFonts w:ascii="Times New Roman" w:eastAsia="宋体"/>
          <w:b w:val="false"/>
          <w:bCs w:val="false"/>
          <w:i w:val="false"/>
          <w:iCs w:val="false"/>
          <w:sz w:val="18"/>
          <w:szCs w:val="18"/>
        </w:rPr>
        <w:t xml:space="preserve">针对传统工业环境监控系统中智能分析能力不足、多模块协作粒度粗、缺乏自适应与主动感知能力等问题，提出了一种基于DAG工作流与自评估机制的多Agent协作框架。该框架包含五项核心创新：（1）基于有向无环图（DAG）的工作流引擎，支持条件分支、并行执行和动态重规划，替代传统线性Pipeline架构；（2）基于黑板模型的Agent间共享状态通信机制，实现中间结果的链式传递与复用；（3）融合规则评估与LLM深度评估的自评估循环，实现输出质量门控与自动重试；（4）基于统计方法的主动监控与异常检测，将系统从纯被动响应升级为主动感知；（5）基于滑动窗口与自动摘要的对话记忆管理，支持多轮上下文感知与引用解析。实验结果表明，该框架在意图分类准确率、响应质量评分、异常检测召回率和多轮对话一致性等指标上均优于传统方法。</w:t>
      </w:r>
    </w:p>
    <w:p>
      <w:pPr>
        <w:spacing w:after="120" w:before="60"/>
      </w:pPr>
      <w:r>
        <w:rPr>
          <w:rFonts w:ascii="Times New Roman" w:eastAsia="黑体"/>
          <w:b/>
          <w:bCs/>
          <w:sz w:val="18"/>
          <w:szCs w:val="18"/>
        </w:rPr>
        <w:t xml:space="preserve">关键词：</w:t>
      </w:r>
      <w:r>
        <w:rPr>
          <w:rFonts w:ascii="Times New Roman" w:eastAsia="宋体"/>
          <w:b w:val="false"/>
          <w:bCs w:val="false"/>
          <w:i w:val="false"/>
          <w:iCs w:val="false"/>
          <w:sz w:val="18"/>
          <w:szCs w:val="18"/>
        </w:rPr>
        <w:t xml:space="preserve">多Agent协作；DAG工作流；自评估机制；工业环境监控；大语言模型；黑板模型</w:t>
      </w:r>
    </w:p>
    <w:p>
      <w:pPr>
        <w:spacing w:after="10" w:before="10"/>
      </w:pPr>
      <w:r>
        <w:rPr>
          <w:rFonts w:ascii="Times New Roman" w:eastAsia="宋体"/>
          <w:b w:val="false"/>
          <w:bCs w:val="false"/>
          <w:i w:val="false"/>
          <w:iCs w:val="false"/>
          <w:sz w:val="18"/>
          <w:szCs w:val="18"/>
        </w:rPr>
        <w:t xml:space="preserve">中图分类号：TP393    文献标识码：A</w:t>
      </w:r>
    </w:p>
    <w:p>
      <w:pPr>
        <w:spacing w:after="40" w:before="40"/>
      </w:pPr>
    </w:p>
    <w:p>
      <w:pPr>
        <w:spacing w:after="40" w:before="60"/>
      </w:pPr>
      <w:r>
        <w:rPr>
          <w:rFonts w:ascii="Times New Roman" w:eastAsia="宋体"/>
          <w:b/>
          <w:bCs/>
          <w:sz w:val="18"/>
          <w:szCs w:val="18"/>
        </w:rPr>
        <w:t xml:space="preserve">Abstract: </w:t>
      </w:r>
      <w:r>
        <w:rPr>
          <w:rFonts w:ascii="Times New Roman" w:eastAsia="宋体"/>
          <w:sz w:val="18"/>
          <w:szCs w:val="18"/>
        </w:rPr>
        <w:t xml:space="preserve">Aiming at the problems of insufficient intelligent analysis capability, coarse-grained multi-module collaboration, and lack of self-adaptation and proactive perception in traditional industrial environment monitoring systems, a multi-Agent collaboration framework based on DAG workflow and self-evaluation mechanism is proposed. The framework includes five core innovations: (1) a DAG-based workflow engine supporting conditional branching, parallel execution, and dynamic re-planning; (2) a blackboard-based inter-Agent shared state communication mechanism for chained intermediate result passing; (3) a self-evaluation loop combining rule-based and LLM-based assessment for quality gating and automatic retry; (4) a statistical-method-based proactive monitoring and anomaly detection module; (5) a dialogue memory manager with sliding window and auto-summarization for multi-turn context awareness. Experimental results show that the framework outperforms traditional methods in intent classification accuracy, response quality score, anomaly detection recall, and multi-turn dialogue consistency.</w:t>
      </w:r>
    </w:p>
    <w:p>
      <w:pPr>
        <w:spacing w:after="120" w:before="40"/>
      </w:pPr>
      <w:r>
        <w:rPr>
          <w:rFonts w:ascii="Times New Roman" w:eastAsia="宋体"/>
          <w:b/>
          <w:bCs/>
          <w:sz w:val="18"/>
          <w:szCs w:val="18"/>
        </w:rPr>
        <w:t xml:space="preserve">Keywords: </w:t>
      </w:r>
      <w:r>
        <w:rPr>
          <w:rFonts w:ascii="Times New Roman" w:eastAsia="宋体"/>
          <w:sz w:val="18"/>
          <w:szCs w:val="18"/>
        </w:rPr>
        <w:t xml:space="preserve">multi-Agent collaboration; DAG workflow; self-evaluation mechanism; industrial environment monitoring; large language model; blackboard model</w:t>
      </w:r>
    </w:p>
    <w:p>
      <w:pPr>
        <w:spacing w:after="160" w:before="200"/>
        <w:jc w:val="left"/>
      </w:pPr>
      <w:r>
        <w:rPr>
          <w:rFonts w:ascii="Times New Roman" w:eastAsia="黑体"/>
          <w:b/>
          <w:bCs/>
          <w:sz w:val="24"/>
          <w:szCs w:val="24"/>
        </w:rPr>
        <w:t xml:space="preserve">0 引言</w:t>
      </w:r>
    </w:p>
    <w:p>
      <w:pPr>
        <w:spacing w:after="60" w:before="60" w:line="360"/>
        <w:ind w:firstLine="420"/>
        <w:jc w:val="both"/>
      </w:pPr>
      <w:r>
        <w:rPr>
          <w:rFonts w:ascii="Times New Roman" w:eastAsia="宋体"/>
          <w:b w:val="false"/>
          <w:bCs w:val="false"/>
          <w:i w:val="false"/>
          <w:iCs w:val="false"/>
          <w:sz w:val="21"/>
          <w:szCs w:val="21"/>
        </w:rPr>
        <w:t xml:space="preserve">随着工业互联网技术的快速发展，工业环境监控系统在智能制造、仓储物流、化工安全等领域发挥着越来越重要的作用。传统监控系统通常采用基于阈值的报警机制，存在误报率高、缺乏深层分析能力、无法处理复杂查询等局限性。近年来，大语言模型（LLM）的快速发展为智能监控提供了新的技术路径，基于LLM的Agent系统能够理解自然语言指令、调用外部工具、生成专业分析报告。</w:t>
      </w:r>
    </w:p>
    <w:p>
      <w:pPr>
        <w:spacing w:after="60" w:before="60" w:line="360"/>
        <w:ind w:firstLine="420"/>
        <w:jc w:val="both"/>
      </w:pPr>
      <w:r>
        <w:rPr>
          <w:rFonts w:ascii="Times New Roman" w:eastAsia="宋体"/>
          <w:b w:val="false"/>
          <w:bCs w:val="false"/>
          <w:i w:val="false"/>
          <w:iCs w:val="false"/>
          <w:sz w:val="21"/>
          <w:szCs w:val="21"/>
        </w:rPr>
        <w:t xml:space="preserve">多Agent协作系统是当前人工智能领域的研究热点。AutoGen、CrewAI、LangGraph等框架探索了多个Agent之间的分工与协作模式。然而，现有多Agent框架在工业监控场景中仍存在以下不足：（1）执行流程多为线性Pipeline，缺乏条件分支和动态重规划能力；（2）Agent间缺乏细粒度的中间结果共享机制；（3）缺乏输出质量的自评估与自适应能力；（4）仅能被动响应用户查询，无法主动发现异常模式；（5）缺乏多轮对话记忆，无法处理上下文引用。</w:t>
      </w:r>
    </w:p>
    <w:p>
      <w:pPr>
        <w:spacing w:after="60" w:before="60" w:line="360"/>
        <w:ind w:firstLine="420"/>
        <w:jc w:val="both"/>
      </w:pPr>
      <w:r>
        <w:rPr>
          <w:rFonts w:ascii="Times New Roman" w:eastAsia="宋体"/>
          <w:b w:val="false"/>
          <w:bCs w:val="false"/>
          <w:i w:val="false"/>
          <w:iCs w:val="false"/>
          <w:sz w:val="21"/>
          <w:szCs w:val="21"/>
        </w:rPr>
        <w:t xml:space="preserve">针对上述问题，本文提出了一种基于DAG工作流与自评估机制的多Agent协作框架，并将其应用于工业环境智能监控系统。该框架通过引入有向无环图工作流引擎、黑板共享状态、自评估循环、主动监控代理和对话记忆管理器五个核心组件，实现了从线性Pipeline到动态工作流的架构升级。本文的主要贡献包括：（1）设计并实现了支持条件分支、并行执行和动态重规划的DAG工作流引擎；（2）提出了基于黑板模型的Agent间细粒度共享状态通信机制；（3）设计了融合规则与LLM的多维度自评估方法；（4）提出了基于统计方法的主动异常检测与巡检报告机制；（5）通过实验验证了框架的有效性。</w:t>
      </w:r>
    </w:p>
    <w:p>
      <w:pPr>
        <w:spacing w:after="160" w:before="200"/>
        <w:jc w:val="left"/>
      </w:pPr>
      <w:r>
        <w:rPr>
          <w:rFonts w:ascii="Times New Roman" w:eastAsia="黑体"/>
          <w:b/>
          <w:bCs/>
          <w:sz w:val="24"/>
          <w:szCs w:val="24"/>
        </w:rPr>
        <w:t xml:space="preserve">1 相关工作</w:t>
      </w:r>
    </w:p>
    <w:p>
      <w:pPr>
        <w:spacing w:after="160" w:before="200"/>
        <w:jc w:val="left"/>
      </w:pPr>
      <w:r>
        <w:rPr>
          <w:rFonts w:ascii="Times New Roman" w:eastAsia="黑体"/>
          <w:b/>
          <w:bCs/>
          <w:sz w:val="22"/>
          <w:szCs w:val="22"/>
        </w:rPr>
        <w:t xml:space="preserve">1.1 多Agent协作框架</w:t>
      </w:r>
    </w:p>
    <w:p>
      <w:pPr>
        <w:spacing w:after="60" w:before="60" w:line="360"/>
        <w:ind w:firstLine="420"/>
        <w:jc w:val="both"/>
      </w:pPr>
      <w:r>
        <w:rPr>
          <w:rFonts w:ascii="Times New Roman" w:eastAsia="宋体"/>
          <w:b w:val="false"/>
          <w:bCs w:val="false"/>
          <w:i w:val="false"/>
          <w:iCs w:val="false"/>
          <w:sz w:val="21"/>
          <w:szCs w:val="21"/>
        </w:rPr>
        <w:t xml:space="preserve">多Agent协作系统的研究可追溯到分布式人工智能领域。近年来，随着大语言模型的兴起，基于LLM的多Agent框架得到了快速发展。AutoGen框架提出了基于对话的多Agent协作模式，允许多个Agent通过轮流对话完成复杂任务。CrewAI提出了基于角色分工的协作框架，每个Agent扮演特定角色并按流程协作。LangGraph则引入了基于图的工作流编排，支持循环和条件分支。然而，这些框架均为通用框架，缺乏对工业监控场景的专项优化，尤其在自评估、主动监控和多轮记忆管理方面存在明显不足。</w:t>
      </w:r>
    </w:p>
    <w:p>
      <w:pPr>
        <w:spacing w:after="160" w:before="200"/>
        <w:jc w:val="left"/>
      </w:pPr>
      <w:r>
        <w:rPr>
          <w:rFonts w:ascii="Times New Roman" w:eastAsia="黑体"/>
          <w:b/>
          <w:bCs/>
          <w:sz w:val="22"/>
          <w:szCs w:val="22"/>
        </w:rPr>
        <w:t xml:space="preserve">1.2 工作流编排与质量控制</w:t>
      </w:r>
    </w:p>
    <w:p>
      <w:pPr>
        <w:spacing w:after="60" w:before="60" w:line="360"/>
        <w:ind w:firstLine="420"/>
        <w:jc w:val="both"/>
      </w:pPr>
      <w:r>
        <w:rPr>
          <w:rFonts w:ascii="Times New Roman" w:eastAsia="宋体"/>
          <w:b w:val="false"/>
          <w:bCs w:val="false"/>
          <w:i w:val="false"/>
          <w:iCs w:val="false"/>
          <w:sz w:val="21"/>
          <w:szCs w:val="21"/>
        </w:rPr>
        <w:t xml:space="preserve">工作流编排是多Agent系统的核心技术之一。传统的线性Pipeline架构将任务分解为固定顺序的步骤，虽然简单直观，但无法处理复杂的条件分支和并行执行场景。基于有向无环图（DAG）的工作流引擎在云计算和数据工程领域已有广泛应用，如Apache Airflow、Argo Workflows等。本文将DAG工作流引入多Agent协作领域，并增加了质量门控节点和动态重规划机制，使工作流能根据中间结果自适应调整。在质量控制方面，Reflexion等工作探索了LLM的自反思能力，本文则提出了规则评估与LLM深度评估相结合的多层次自评估方法。</w:t>
      </w:r>
    </w:p>
    <w:p>
      <w:pPr>
        <w:spacing w:after="160" w:before="200"/>
        <w:jc w:val="left"/>
      </w:pPr>
      <w:r>
        <w:rPr>
          <w:rFonts w:ascii="Times New Roman" w:eastAsia="黑体"/>
          <w:b/>
          <w:bCs/>
          <w:sz w:val="22"/>
          <w:szCs w:val="22"/>
        </w:rPr>
        <w:t xml:space="preserve">1.3 工业环境监控与异常检测</w:t>
      </w:r>
    </w:p>
    <w:p>
      <w:pPr>
        <w:spacing w:after="60" w:before="60" w:line="360"/>
        <w:ind w:firstLine="420"/>
        <w:jc w:val="both"/>
      </w:pPr>
      <w:r>
        <w:rPr>
          <w:rFonts w:ascii="Times New Roman" w:eastAsia="宋体"/>
          <w:b w:val="false"/>
          <w:bCs w:val="false"/>
          <w:i w:val="false"/>
          <w:iCs w:val="false"/>
          <w:sz w:val="21"/>
          <w:szCs w:val="21"/>
        </w:rPr>
        <w:t xml:space="preserve">工业环境监控系统的研究主要集中在传感器网络、边缘计算和数据可视化等方面。传统的异常检测方法主要基于固定阈值判断，存在误报率高、无法检测渐变异常等问题。基于机器学习的异常检测方法（如孤立森林、LSTM自编码器等）虽然效果较好，但对计算资源和训练数据要求较高。本文提出了一种基于统计方法的轻量级异常检测器，综合使用Z-Score检测、变化率分析、阈值接近度预警和数据停滞检测四种方法，在低计算开销下实现了较好的检测效果。</w:t>
      </w:r>
    </w:p>
    <w:p>
      <w:pPr>
        <w:spacing w:after="160" w:before="200"/>
        <w:jc w:val="left"/>
      </w:pPr>
      <w:r>
        <w:rPr>
          <w:rFonts w:ascii="Times New Roman" w:eastAsia="黑体"/>
          <w:b/>
          <w:bCs/>
          <w:sz w:val="24"/>
          <w:szCs w:val="24"/>
        </w:rPr>
        <w:t xml:space="preserve">2 系统总体架构设计</w:t>
      </w:r>
    </w:p>
    <w:p>
      <w:pPr>
        <w:spacing w:after="160" w:before="200"/>
        <w:jc w:val="left"/>
      </w:pPr>
      <w:r>
        <w:rPr>
          <w:rFonts w:ascii="Times New Roman" w:eastAsia="黑体"/>
          <w:b/>
          <w:bCs/>
          <w:sz w:val="22"/>
          <w:szCs w:val="22"/>
        </w:rPr>
        <w:t xml:space="preserve">2.1 架构概览</w:t>
      </w:r>
    </w:p>
    <w:p>
      <w:pPr>
        <w:spacing w:after="60" w:before="60" w:line="360"/>
        <w:ind w:firstLine="420"/>
        <w:jc w:val="both"/>
      </w:pPr>
      <w:r>
        <w:rPr>
          <w:rFonts w:ascii="Times New Roman" w:eastAsia="宋体"/>
          <w:b w:val="false"/>
          <w:bCs w:val="false"/>
          <w:i w:val="false"/>
          <w:iCs w:val="false"/>
          <w:sz w:val="21"/>
          <w:szCs w:val="21"/>
        </w:rPr>
        <w:t xml:space="preserve">本文提出的增强型多Agent协作框架的总体架构如图1所示。框架采用分层设计，自上而下分为入口层、认知层、执行层、保障层和基础设施层五个层次。入口层由增强型编排器（EnhancedOrchestrator）组成，负责整体流程控制；认知层包含对话记忆管理器、意图分类器、计划生成器和DAG工作流引擎；执行层包含6个专业子Agent；保障层包含黑板共享状态、自评估Agent和结果融合器；基础设施层包含工具注册表、LLM提供器和数据存储。</w:t>
      </w:r>
    </w:p>
    <w:p>
      <w:pPr>
        <w:spacing w:after="60" w:before="60" w:line="360"/>
        <w:ind w:firstLine="420"/>
        <w:jc w:val="both"/>
      </w:pPr>
      <w:r>
        <w:rPr>
          <w:rFonts w:ascii="Times New Roman" w:eastAsia="宋体"/>
          <w:b w:val="false"/>
          <w:bCs w:val="false"/>
          <w:i w:val="false"/>
          <w:iCs w:val="false"/>
          <w:sz w:val="21"/>
          <w:szCs w:val="21"/>
        </w:rPr>
        <w:t xml:space="preserve">相比于传统的线性编排架构，本框架的核心区别在于：引入了基于DAG的工作流引擎替代固定流水线，通过黑板模型实现Agent间的细粒度通信，通过自评估循环实现输出质量的自适应优化，通过主动监控代理实现从被动响应到主动感知的模式转变。</w:t>
      </w:r>
    </w:p>
    <w:p>
      <w:pPr>
        <w:spacing w:after="160" w:before="200"/>
        <w:jc w:val="left"/>
      </w:pPr>
      <w:r>
        <w:rPr>
          <w:rFonts w:ascii="Times New Roman" w:eastAsia="黑体"/>
          <w:b/>
          <w:bCs/>
          <w:sz w:val="22"/>
          <w:szCs w:val="22"/>
        </w:rPr>
        <w:t xml:space="preserve">2.2 增强型执行流程</w:t>
      </w:r>
    </w:p>
    <w:p>
      <w:pPr>
        <w:spacing w:after="60" w:before="60" w:line="360"/>
        <w:ind w:firstLine="420"/>
        <w:jc w:val="both"/>
      </w:pPr>
      <w:r>
        <w:rPr>
          <w:rFonts w:ascii="Times New Roman" w:eastAsia="宋体"/>
          <w:b w:val="false"/>
          <w:bCs w:val="false"/>
          <w:i w:val="false"/>
          <w:iCs w:val="false"/>
          <w:sz w:val="21"/>
          <w:szCs w:val="21"/>
        </w:rPr>
        <w:t xml:space="preserve">框架的执行流程包含9个步骤：（0）引用解析，检测用户消息中是否包含对上一轮对话的引用；（1）记忆注入，将对话历史和用户画像注入上下文；（2）意图分类，采用LLM驱动与关键词降级双模式；（3）计划生成，确定Agent调度序列；（4）DAG执行，通过工作流引擎调度子Agent；（5）自评估，评估输出质量并决定是否重试；（6）结果融合，综合多个Agent的结果；（7）记忆更新，记录本轮对话并更新用户画像；（8）主动监控，附带最新健康检查状态。其中步骤（0）（1）（5）（7）（8）为本文新增的核心步骤。</w:t>
      </w:r>
    </w:p>
    <w:p>
      <w:pPr>
        <w:spacing w:after="160" w:before="200"/>
        <w:jc w:val="left"/>
      </w:pPr>
      <w:r>
        <w:rPr>
          <w:rFonts w:ascii="Times New Roman" w:eastAsia="黑体"/>
          <w:b/>
          <w:bCs/>
          <w:sz w:val="24"/>
          <w:szCs w:val="24"/>
        </w:rPr>
        <w:t xml:space="preserve">3 关键技术设计与实现</w:t>
      </w:r>
    </w:p>
    <w:p>
      <w:pPr>
        <w:spacing w:after="160" w:before="200"/>
        <w:jc w:val="left"/>
      </w:pPr>
      <w:r>
        <w:rPr>
          <w:rFonts w:ascii="Times New Roman" w:eastAsia="黑体"/>
          <w:b/>
          <w:bCs/>
          <w:sz w:val="22"/>
          <w:szCs w:val="22"/>
        </w:rPr>
        <w:t xml:space="preserve">3.1 基于黑板模型的Agent间共享状态通信</w:t>
      </w:r>
    </w:p>
    <w:p>
      <w:pPr>
        <w:spacing w:after="60" w:before="60" w:line="360"/>
        <w:ind w:firstLine="420"/>
        <w:jc w:val="both"/>
      </w:pPr>
      <w:r>
        <w:rPr>
          <w:rFonts w:ascii="Times New Roman" w:eastAsia="宋体"/>
          <w:b w:val="false"/>
          <w:bCs w:val="false"/>
          <w:i w:val="false"/>
          <w:iCs w:val="false"/>
          <w:sz w:val="21"/>
          <w:szCs w:val="21"/>
        </w:rPr>
        <w:t xml:space="preserve">传统多Agent系统中，各Agent独立工作，结果仅在最终阶段合并，无法实现中间结果的链式传递。本文引入黑板（Blackboard）模型作为Agent间的共享状态存储。黑板是一个全局可读写的结构化状态存储，每条记录包含键名、值、来源Agent、时间戳、置信度和标签等元信息。</w:t>
      </w:r>
    </w:p>
    <w:p>
      <w:pPr>
        <w:spacing w:after="60" w:before="60" w:line="360"/>
        <w:ind w:firstLine="420"/>
        <w:jc w:val="both"/>
      </w:pPr>
      <w:r>
        <w:rPr>
          <w:rFonts w:ascii="Times New Roman" w:eastAsia="宋体"/>
          <w:b w:val="false"/>
          <w:bCs w:val="false"/>
          <w:i w:val="false"/>
          <w:iCs w:val="false"/>
          <w:sz w:val="21"/>
          <w:szCs w:val="21"/>
        </w:rPr>
        <w:t xml:space="preserve">黑板支持多种访问模式：按键名精确读取、按前缀批量读取、按来源Agent过滤、按标签过滤。同时引入了Session隔离机制，每次用户请求创建独立的会话空间，避免并发请求之间的数据干扰。设有TTL过期机制，自动清理过期数据，保证内存的有效利用。当某个Agent执行完成后，其结果被写入黑板，后续Agent可直接读取前置 Agent的中间结果作为上下文，实现链式分析。</w:t>
      </w:r>
    </w:p>
    <w:p>
      <w:pPr>
        <w:spacing w:after="160" w:before="200"/>
        <w:jc w:val="left"/>
      </w:pPr>
      <w:r>
        <w:rPr>
          <w:rFonts w:ascii="Times New Roman" w:eastAsia="黑体"/>
          <w:b/>
          <w:bCs/>
          <w:sz w:val="22"/>
          <w:szCs w:val="22"/>
        </w:rPr>
        <w:t xml:space="preserve">3.2 DAG工作流引擎与动态重规划</w:t>
      </w:r>
    </w:p>
    <w:p>
      <w:pPr>
        <w:spacing w:after="60" w:before="60" w:line="360"/>
        <w:ind w:firstLine="420"/>
        <w:jc w:val="both"/>
      </w:pPr>
      <w:r>
        <w:rPr>
          <w:rFonts w:ascii="Times New Roman" w:eastAsia="宋体"/>
          <w:b w:val="false"/>
          <w:bCs w:val="false"/>
          <w:i w:val="false"/>
          <w:iCs w:val="false"/>
          <w:sz w:val="21"/>
          <w:szCs w:val="21"/>
        </w:rPr>
        <w:t xml:space="preserve">本文设计的DAG工作流引擎将传统的线性执行流程升级为基于有向无环图的编排模型。工作流由四种类型的节点组成：任务节点（TaskNode）执行具体的Agent调度；条件节点（ConditionNode）根据黑板中的数据动态选择后续路径；门控节点（GateNode）评估前置节点的输出质量并决定是否重试；汇聚节点（MergeNode）合并多个分支的结果。</w:t>
      </w:r>
    </w:p>
    <w:p>
      <w:pPr>
        <w:spacing w:after="60" w:before="60" w:line="360"/>
        <w:ind w:firstLine="420"/>
        <w:jc w:val="both"/>
      </w:pPr>
      <w:r>
        <w:rPr>
          <w:rFonts w:ascii="Times New Roman" w:eastAsia="宋体"/>
          <w:b w:val="false"/>
          <w:bCs w:val="false"/>
          <w:i w:val="false"/>
          <w:iCs w:val="false"/>
          <w:sz w:val="21"/>
          <w:szCs w:val="21"/>
        </w:rPr>
        <w:t xml:space="preserve">工作流的执行采用拓扑排序分层执行策略。引擎首先计算图中每个节点的入度，将入度为零的节点分为同一层，同层节点可以并行执行。当某一层的所有节点完成后，更新后续节点的入度并继续执行下一层。这种分层并行执行策略显著提升了多Agent协作的效率。每个节点支持可配置的最大重试次数，当节点执行失败或质量不达标时，引擎自动触发重试。条件分支通过ConditionRule定义，支持大于、小于、等于、包含等多种运算符，可根据黑板中的实时数据动态调整执行路径。</w:t>
      </w:r>
    </w:p>
    <w:p>
      <w:pPr>
        <w:spacing w:after="160" w:before="200"/>
        <w:jc w:val="left"/>
      </w:pPr>
      <w:r>
        <w:rPr>
          <w:rFonts w:ascii="Times New Roman" w:eastAsia="黑体"/>
          <w:b/>
          <w:bCs/>
          <w:sz w:val="22"/>
          <w:szCs w:val="22"/>
        </w:rPr>
        <w:t xml:space="preserve">3.3 多层次自评估循环机制</w:t>
      </w:r>
    </w:p>
    <w:p>
      <w:pPr>
        <w:spacing w:after="60" w:before="60" w:line="360"/>
        <w:ind w:firstLine="420"/>
        <w:jc w:val="both"/>
      </w:pPr>
      <w:r>
        <w:rPr>
          <w:rFonts w:ascii="Times New Roman" w:eastAsia="宋体"/>
          <w:b w:val="false"/>
          <w:bCs w:val="false"/>
          <w:i w:val="false"/>
          <w:iCs w:val="false"/>
          <w:sz w:val="21"/>
          <w:szCs w:val="21"/>
        </w:rPr>
        <w:t xml:space="preserve">本文提出了一种融合规则评估与LLM深度评估的多层次自评估方法。第一层为快速规则评估器（QuickEvaluator），从四个维度对Agent输出进行评分：完整性（权重0.30）通过内容长度判断是否回答了核心问题；具体性（权重0.25）通过正则匹配检测是否包含具体数值；数据存在性（权重0.25）检查工具是否返回了有效数据；工具成功率（权重0.20）评估工具调用的成功比例。加权总分作为最终质量分数。</w:t>
      </w:r>
    </w:p>
    <w:p>
      <w:pPr>
        <w:spacing w:after="60" w:before="60" w:line="360"/>
        <w:ind w:firstLine="420"/>
        <w:jc w:val="both"/>
      </w:pPr>
      <w:r>
        <w:rPr>
          <w:rFonts w:ascii="Times New Roman" w:eastAsia="宋体"/>
          <w:b w:val="false"/>
          <w:bCs w:val="false"/>
          <w:i w:val="false"/>
          <w:iCs w:val="false"/>
          <w:sz w:val="21"/>
          <w:szCs w:val="21"/>
        </w:rPr>
        <w:t xml:space="preserve">当快速评估分数低于阈值时，触发第二层LLM深度评估，从完整性、准确性、具体性、专业性四个维度进行10分制细化评分，并给出反馈建议。评估结果用于三种决策：质量分数≥0.6时直接通过；0.35–0.6时触发重试；低于0.35时走降级路径。对于多Agent场景，还引入了交叉评估机制，检测多个Agent结果之间的一致性问题。</w:t>
      </w:r>
    </w:p>
    <w:p>
      <w:pPr>
        <w:spacing w:after="160" w:before="200"/>
        <w:jc w:val="left"/>
      </w:pPr>
      <w:r>
        <w:rPr>
          <w:rFonts w:ascii="Times New Roman" w:eastAsia="黑体"/>
          <w:b/>
          <w:bCs/>
          <w:sz w:val="22"/>
          <w:szCs w:val="22"/>
        </w:rPr>
        <w:t xml:space="preserve">3.4 基于统计方法的主动异常检测</w:t>
      </w:r>
    </w:p>
    <w:p>
      <w:pPr>
        <w:spacing w:after="60" w:before="60" w:line="360"/>
        <w:ind w:firstLine="420"/>
        <w:jc w:val="both"/>
      </w:pPr>
      <w:r>
        <w:rPr>
          <w:rFonts w:ascii="Times New Roman" w:eastAsia="宋体"/>
          <w:b w:val="false"/>
          <w:bCs w:val="false"/>
          <w:i w:val="false"/>
          <w:iCs w:val="false"/>
          <w:sz w:val="21"/>
          <w:szCs w:val="21"/>
        </w:rPr>
        <w:t xml:space="preserve">本文设计的主动监控代理（MonitorAgent）内置了基于统计方法的轻量级异常检测器（StatisticalDetector）。检测器维护每个传感器指标的滑动窗口缓存，综合运用四种检测方法：（1）Z-Score检测，当数据点偏离均值超过2.5个标准差时触发异常信号，超过3.0个标准差时判定为高优先级；（2）变化率检测，当相邻两点的变化量超过此前变化的三倍且绝对值大于1.0时触发告警；（3）阈值接近度预警，当数值达到报警阈值的90%时提前预警；（4）数据停滞检测，当连续5个采样点数据完全相同时判定传感器可能掉线。</w:t>
      </w:r>
    </w:p>
    <w:p>
      <w:pPr>
        <w:spacing w:after="60" w:before="60" w:line="360"/>
        <w:ind w:firstLine="420"/>
        <w:jc w:val="both"/>
      </w:pPr>
      <w:r>
        <w:rPr>
          <w:rFonts w:ascii="Times New Roman" w:eastAsia="宋体"/>
          <w:b w:val="false"/>
          <w:bCs w:val="false"/>
          <w:i w:val="false"/>
          <w:iCs w:val="false"/>
          <w:sz w:val="21"/>
          <w:szCs w:val="21"/>
        </w:rPr>
        <w:t xml:space="preserve">主动监控代理可周期性调用健康检查方法，读取最新传感器数据并进行异常检测。检测到的异常信号按严重程度分为四级（low/medium/high/critical），只有medium以上的信号才会被返回。系统还支持生成巡检报告，汇总一段时间内的监控状态、异常数量和传感器快照，并通过LLM生成自然语言摘要。</w:t>
      </w:r>
    </w:p>
    <w:p>
      <w:pPr>
        <w:spacing w:after="160" w:before="200"/>
        <w:jc w:val="left"/>
      </w:pPr>
      <w:r>
        <w:rPr>
          <w:rFonts w:ascii="Times New Roman" w:eastAsia="黑体"/>
          <w:b/>
          <w:bCs/>
          <w:sz w:val="22"/>
          <w:szCs w:val="22"/>
        </w:rPr>
        <w:t xml:space="preserve">3.5 基于滑动窗口与自动摘要的对话记忆管理</w:t>
      </w:r>
    </w:p>
    <w:p>
      <w:pPr>
        <w:spacing w:after="60" w:before="60" w:line="360"/>
        <w:ind w:firstLine="420"/>
        <w:jc w:val="both"/>
      </w:pPr>
      <w:r>
        <w:rPr>
          <w:rFonts w:ascii="Times New Roman" w:eastAsia="宋体"/>
          <w:b w:val="false"/>
          <w:bCs w:val="false"/>
          <w:i w:val="false"/>
          <w:iCs w:val="false"/>
          <w:sz w:val="21"/>
          <w:szCs w:val="21"/>
        </w:rPr>
        <w:t xml:space="preserve">本文设计的对话记忆管理器（MemoryManager）采用短期记忆与长期记忆相结合的混合架构。短期记忆采用双端队列实现滑动窗口，保留最近20轮对话。当对话历史超过阈值时，自动调用LLM对较早的对话生成摘要，压缩上下文长度。长期记忆通过用户画像（UserProfile）实现，记录用户的查询次数、高频意图、高频实体和偏好详情级别。</w:t>
      </w:r>
    </w:p>
    <w:p>
      <w:pPr>
        <w:spacing w:after="60" w:before="60" w:line="360"/>
        <w:ind w:firstLine="420"/>
        <w:jc w:val="both"/>
      </w:pPr>
      <w:r>
        <w:rPr>
          <w:rFonts w:ascii="Times New Roman" w:eastAsia="宋体"/>
          <w:b w:val="false"/>
          <w:bCs w:val="false"/>
          <w:i w:val="false"/>
          <w:iCs w:val="false"/>
          <w:sz w:val="21"/>
          <w:szCs w:val="21"/>
        </w:rPr>
        <w:t xml:space="preserve">记忆管理器还提供了引用解析功能。当用户消息中包含“刚才”“上面说的”“之前”等引用词时，系统会自动从最近一次执行元数据中提取上下文，包括前一轮的意图、使用的Agent、回复摘要和数据快照。这使得系统能够理解多轮对话中的上下文引用，实现真正的多轮交互。</w:t>
      </w:r>
    </w:p>
    <w:p>
      <w:pPr>
        <w:spacing w:after="160" w:before="200"/>
        <w:jc w:val="left"/>
      </w:pPr>
      <w:r>
        <w:rPr>
          <w:rFonts w:ascii="Times New Roman" w:eastAsia="黑体"/>
          <w:b/>
          <w:bCs/>
          <w:sz w:val="24"/>
          <w:szCs w:val="24"/>
        </w:rPr>
        <w:t xml:space="preserve">4 子Agent设计与实现</w:t>
      </w:r>
    </w:p>
    <w:p>
      <w:pPr>
        <w:spacing w:after="60" w:before="60" w:line="360"/>
        <w:ind w:firstLine="420"/>
        <w:jc w:val="both"/>
      </w:pPr>
      <w:r>
        <w:rPr>
          <w:rFonts w:ascii="Times New Roman" w:eastAsia="宋体"/>
          <w:b w:val="false"/>
          <w:bCs w:val="false"/>
          <w:i w:val="false"/>
          <w:iCs w:val="false"/>
          <w:sz w:val="21"/>
          <w:szCs w:val="21"/>
        </w:rPr>
        <w:t xml:space="preserve">系统包含6个专业子Agent，每个Agent继承统一的BaseAgent抽象基类，拥有独立的系统提示词、工具集和执行逻辑。各Agent的职责和工具配置如表1所示。</w:t>
      </w:r>
    </w:p>
    <w:p>
      <w:pPr>
        <w:spacing w:after="40" w:before="100"/>
        <w:jc w:val="center"/>
      </w:pPr>
      <w:r>
        <w:rPr>
          <w:rFonts w:ascii="Times New Roman" w:eastAsia="黑体"/>
          <w:b/>
          <w:bCs/>
          <w:sz w:val="18"/>
          <w:szCs w:val="18"/>
        </w:rPr>
        <w:t xml:space="preserve">表1  子Agent职责与工具配置</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800"/>
      </w:tblGrid>
      <w:tr>
        <w:tc>
          <w:tcPr>
            <w:tcW w:type="dxa" w:w="14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Agent</w:t>
            </w:r>
          </w:p>
        </w:tc>
        <w:tc>
          <w:tcPr>
            <w:tcW w:type="dxa" w:w="26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职责</w:t>
            </w:r>
          </w:p>
        </w:tc>
        <w:tc>
          <w:tcPr>
            <w:tcW w:type="dxa" w:w="48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可用工具</w:t>
            </w:r>
          </w:p>
        </w:tc>
      </w:tr>
      <w:tr>
        <w:tc>
          <w:tcPr>
            <w:tcW w:type="dxa" w:w="14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SensorAgent</w:t>
            </w:r>
          </w:p>
        </w:tc>
        <w:tc>
          <w:tcPr>
            <w:tcW w:type="dxa" w:w="26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传感器数据查询与趋势分析</w:t>
            </w:r>
          </w:p>
        </w:tc>
        <w:tc>
          <w:tcPr>
            <w:tcW w:type="dxa" w:w="48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query_current_sensor, query_sensor_history, analyze_sensor_trend</w:t>
            </w:r>
          </w:p>
        </w:tc>
      </w:tr>
      <w:tr>
        <w:tc>
          <w:tcPr>
            <w:tcW w:type="dxa" w:w="14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AlarmAgent</w:t>
            </w:r>
          </w:p>
        </w:tc>
        <w:tc>
          <w:tcPr>
            <w:tcW w:type="dxa" w:w="26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报警查询与异常分析</w:t>
            </w:r>
          </w:p>
        </w:tc>
        <w:tc>
          <w:tcPr>
            <w:tcW w:type="dxa" w:w="48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query_recent_alerts, query_anomaly_data, query_current_sensor, get_threshold_config</w:t>
            </w:r>
          </w:p>
        </w:tc>
      </w:tr>
      <w:tr>
        <w:tc>
          <w:tcPr>
            <w:tcW w:type="dxa" w:w="14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KnowledgeAgent</w:t>
            </w:r>
          </w:p>
        </w:tc>
        <w:tc>
          <w:tcPr>
            <w:tcW w:type="dxa" w:w="26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RAG知识库检索与问答</w:t>
            </w:r>
          </w:p>
        </w:tc>
        <w:tc>
          <w:tcPr>
            <w:tcW w:type="dxa" w:w="48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search_knowledge_base</w:t>
            </w:r>
          </w:p>
        </w:tc>
      </w:tr>
      <w:tr>
        <w:tc>
          <w:tcPr>
            <w:tcW w:type="dxa" w:w="14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SearchAgent</w:t>
            </w:r>
          </w:p>
        </w:tc>
        <w:tc>
          <w:tcPr>
            <w:tcW w:type="dxa" w:w="26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联网搜索与信息综合</w:t>
            </w:r>
          </w:p>
        </w:tc>
        <w:tc>
          <w:tcPr>
            <w:tcW w:type="dxa" w:w="48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search_web</w:t>
            </w:r>
          </w:p>
        </w:tc>
      </w:tr>
      <w:tr>
        <w:tc>
          <w:tcPr>
            <w:tcW w:type="dxa" w:w="14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DeviceAgent</w:t>
            </w:r>
          </w:p>
        </w:tc>
        <w:tc>
          <w:tcPr>
            <w:tcW w:type="dxa" w:w="26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设备管理与状态查询</w:t>
            </w:r>
          </w:p>
        </w:tc>
        <w:tc>
          <w:tcPr>
            <w:tcW w:type="dxa" w:w="48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query_device_list, query_device_status, query_current_sensor</w:t>
            </w:r>
          </w:p>
        </w:tc>
      </w:tr>
      <w:tr>
        <w:tc>
          <w:tcPr>
            <w:tcW w:type="dxa" w:w="14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MonitorAgent</w:t>
            </w:r>
          </w:p>
        </w:tc>
        <w:tc>
          <w:tcPr>
            <w:tcW w:type="dxa" w:w="26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主动监控与巡检报告</w:t>
            </w:r>
          </w:p>
        </w:tc>
        <w:tc>
          <w:tcPr>
            <w:tcW w:type="dxa" w:w="48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query_current_sensor + StatisticalDetector</w:t>
            </w:r>
          </w:p>
        </w:tc>
      </w:tr>
    </w:tbl>
    <w:p>
      <w:pPr>
        <w:spacing w:after="40" w:before="40"/>
      </w:pPr>
    </w:p>
    <w:p>
      <w:pPr>
        <w:spacing w:after="160" w:before="200"/>
        <w:jc w:val="left"/>
      </w:pPr>
      <w:r>
        <w:rPr>
          <w:rFonts w:ascii="Times New Roman" w:eastAsia="黑体"/>
          <w:b/>
          <w:bCs/>
          <w:sz w:val="24"/>
          <w:szCs w:val="24"/>
        </w:rPr>
        <w:t xml:space="preserve">5 实验与评估</w:t>
      </w:r>
    </w:p>
    <w:p>
      <w:pPr>
        <w:spacing w:after="160" w:before="200"/>
        <w:jc w:val="left"/>
      </w:pPr>
      <w:r>
        <w:rPr>
          <w:rFonts w:ascii="Times New Roman" w:eastAsia="黑体"/>
          <w:b/>
          <w:bCs/>
          <w:sz w:val="22"/>
          <w:szCs w:val="22"/>
        </w:rPr>
        <w:t xml:space="preserve">5.1 实验环境</w:t>
      </w:r>
    </w:p>
    <w:p>
      <w:pPr>
        <w:spacing w:after="60" w:before="60" w:line="360"/>
        <w:ind w:firstLine="420"/>
        <w:jc w:val="both"/>
      </w:pPr>
      <w:r>
        <w:rPr>
          <w:rFonts w:ascii="Times New Roman" w:eastAsia="宋体"/>
          <w:b w:val="false"/>
          <w:bCs w:val="false"/>
          <w:i w:val="false"/>
          <w:iCs w:val="false"/>
          <w:sz w:val="21"/>
          <w:szCs w:val="21"/>
        </w:rPr>
        <w:t xml:space="preserve">实验环境如下：服务器采用Intel Core i5处理器、16GB内存，操作系统为Windows 11。后端框架为FastAPI，数据库为SQLite。LLM后端采用Ollama运行的Qwen3.5:0.8b本地模型和通义千问qwen-plus云端 API双后端配置。传感器数据来源于Raspberry Pi 4B采集的DHT11温湿度传感器和SW-420振动传感器数据。测试数据集包含200条标注测试用例，覆盖全部10种意图类型。</w:t>
      </w:r>
    </w:p>
    <w:p>
      <w:pPr>
        <w:spacing w:after="160" w:before="200"/>
        <w:jc w:val="left"/>
      </w:pPr>
      <w:r>
        <w:rPr>
          <w:rFonts w:ascii="Times New Roman" w:eastAsia="黑体"/>
          <w:b/>
          <w:bCs/>
          <w:sz w:val="22"/>
          <w:szCs w:val="22"/>
        </w:rPr>
        <w:t xml:space="preserve">5.2 意图分类准确率实验</w:t>
      </w:r>
    </w:p>
    <w:p>
      <w:pPr>
        <w:spacing w:after="60" w:before="60" w:line="360"/>
        <w:ind w:firstLine="420"/>
        <w:jc w:val="both"/>
      </w:pPr>
      <w:r>
        <w:rPr>
          <w:rFonts w:ascii="Times New Roman" w:eastAsia="宋体"/>
          <w:b w:val="false"/>
          <w:bCs w:val="false"/>
          <w:i w:val="false"/>
          <w:iCs w:val="false"/>
          <w:sz w:val="21"/>
          <w:szCs w:val="21"/>
        </w:rPr>
        <w:t xml:space="preserve">本实验评估双模式意图分类器的准确率。测试集包含200条测试用例，每种意图类型20条。分别测试了LLM模式（使用qwen-plus）、关键词模式和混合模式（LLM优先，失败时降级为关键词）的表现。实验结果如表2所示。</w:t>
      </w:r>
    </w:p>
    <w:p>
      <w:pPr>
        <w:spacing w:after="40" w:before="100"/>
        <w:jc w:val="center"/>
      </w:pPr>
      <w:r>
        <w:rPr>
          <w:rFonts w:ascii="Times New Roman" w:eastAsia="黑体"/>
          <w:b/>
          <w:bCs/>
          <w:sz w:val="18"/>
          <w:szCs w:val="18"/>
        </w:rPr>
        <w:t xml:space="preserve">表2  意图分类准确率对比</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模式</w:t>
            </w:r>
          </w:p>
        </w:tc>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准确率/%</w:t>
            </w:r>
          </w:p>
        </w:tc>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平均延迟/ms</w:t>
            </w:r>
          </w:p>
        </w:tc>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降级成功率/%</w:t>
            </w:r>
          </w:p>
        </w:tc>
      </w:tr>
      <w:tr>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LLM模式</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92.5</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1850</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w:t>
            </w:r>
          </w:p>
        </w:tc>
      </w:tr>
      <w:tr>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关键词模式</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78.0</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5</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100</w:t>
            </w:r>
          </w:p>
        </w:tc>
      </w:tr>
      <w:tr>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混合模式</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91.0</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920</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100</w:t>
            </w:r>
          </w:p>
        </w:tc>
      </w:tr>
    </w:tbl>
    <w:p>
      <w:pPr>
        <w:spacing w:after="40" w:before="40"/>
      </w:pPr>
    </w:p>
    <w:p>
      <w:pPr>
        <w:spacing w:after="60" w:before="60" w:line="360"/>
        <w:ind w:firstLine="420"/>
        <w:jc w:val="both"/>
      </w:pPr>
      <w:r>
        <w:rPr>
          <w:rFonts w:ascii="Times New Roman" w:eastAsia="宋体"/>
          <w:b w:val="false"/>
          <w:bCs w:val="false"/>
          <w:i w:val="false"/>
          <w:iCs w:val="false"/>
          <w:sz w:val="21"/>
          <w:szCs w:val="21"/>
        </w:rPr>
        <w:t xml:space="preserve">结果表明，混合模式在保持较高准确率（91.0%）的同时，通过关键词降级保证了100%的可用性。当LLM后端不可用时，系统能自动降级为关键词模式，确保服务不中断。</w:t>
      </w:r>
    </w:p>
    <w:p>
      <w:pPr>
        <w:spacing w:after="160" w:before="200"/>
        <w:jc w:val="left"/>
      </w:pPr>
      <w:r>
        <w:rPr>
          <w:rFonts w:ascii="Times New Roman" w:eastAsia="黑体"/>
          <w:b/>
          <w:bCs/>
          <w:sz w:val="22"/>
          <w:szCs w:val="22"/>
        </w:rPr>
        <w:t xml:space="preserve">5.3 自评估机制效果实验</w:t>
      </w:r>
    </w:p>
    <w:p>
      <w:pPr>
        <w:spacing w:after="60" w:before="60" w:line="360"/>
        <w:ind w:firstLine="420"/>
        <w:jc w:val="both"/>
      </w:pPr>
      <w:r>
        <w:rPr>
          <w:rFonts w:ascii="Times New Roman" w:eastAsia="宋体"/>
          <w:b w:val="false"/>
          <w:bCs w:val="false"/>
          <w:i w:val="false"/>
          <w:iCs w:val="false"/>
          <w:sz w:val="21"/>
          <w:szCs w:val="21"/>
        </w:rPr>
        <w:t xml:space="preserve">本实验评估自评估循环对响应质量的提升效果。从测试集中选取100条复杂查询，分别在无评估、仅快速评估、完整评估（快速+LLM深度）三种配置下运行，由人工评判对输出质量进行10分制打分。结果如表3所示。</w:t>
      </w:r>
    </w:p>
    <w:p>
      <w:pPr>
        <w:spacing w:after="40" w:before="100"/>
        <w:jc w:val="center"/>
      </w:pPr>
      <w:r>
        <w:rPr>
          <w:rFonts w:ascii="Times New Roman" w:eastAsia="黑体"/>
          <w:b/>
          <w:bCs/>
          <w:sz w:val="18"/>
          <w:szCs w:val="18"/>
        </w:rPr>
        <w:t xml:space="preserve">表3  自评估机制对响应质量的影响</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配置</w:t>
            </w:r>
          </w:p>
        </w:tc>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平均质量分</w:t>
            </w:r>
          </w:p>
        </w:tc>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重试率/%</w:t>
            </w:r>
          </w:p>
        </w:tc>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平均延迟/ms</w:t>
            </w:r>
          </w:p>
        </w:tc>
      </w:tr>
      <w:tr>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无评估</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6.2</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2100</w:t>
            </w:r>
          </w:p>
        </w:tc>
      </w:tr>
      <w:tr>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快速评估</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7.4</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18</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2450</w:t>
            </w:r>
          </w:p>
        </w:tc>
      </w:tr>
      <w:tr>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完整评估</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8.1</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25</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3200</w:t>
            </w:r>
          </w:p>
        </w:tc>
      </w:tr>
    </w:tbl>
    <w:p>
      <w:pPr>
        <w:spacing w:after="40" w:before="40"/>
      </w:pPr>
    </w:p>
    <w:p>
      <w:pPr>
        <w:spacing w:after="60" w:before="60" w:line="360"/>
        <w:ind w:firstLine="420"/>
        <w:jc w:val="both"/>
      </w:pPr>
      <w:r>
        <w:rPr>
          <w:rFonts w:ascii="Times New Roman" w:eastAsia="宋体"/>
          <w:b w:val="false"/>
          <w:bCs w:val="false"/>
          <w:i w:val="false"/>
          <w:iCs w:val="false"/>
          <w:sz w:val="21"/>
          <w:szCs w:val="21"/>
        </w:rPr>
        <w:t xml:space="preserve">实验结果表明，完整评估配置下平均质量分从6.2提升至8.1（提升30.6%），重试率为25%。虽然延迟有所增加（从2100ms到3200ms），但质量提升显著，在工业监控场景中可接受。</w:t>
      </w:r>
    </w:p>
    <w:p>
      <w:pPr>
        <w:spacing w:after="160" w:before="200"/>
        <w:jc w:val="left"/>
      </w:pPr>
      <w:r>
        <w:rPr>
          <w:rFonts w:ascii="Times New Roman" w:eastAsia="黑体"/>
          <w:b/>
          <w:bCs/>
          <w:sz w:val="22"/>
          <w:szCs w:val="22"/>
        </w:rPr>
        <w:t xml:space="preserve">5.4 异常检测效果实验</w:t>
      </w:r>
    </w:p>
    <w:p>
      <w:pPr>
        <w:spacing w:after="60" w:before="60" w:line="360"/>
        <w:ind w:firstLine="420"/>
        <w:jc w:val="both"/>
      </w:pPr>
      <w:r>
        <w:rPr>
          <w:rFonts w:ascii="Times New Roman" w:eastAsia="宋体"/>
          <w:b w:val="false"/>
          <w:bCs w:val="false"/>
          <w:i w:val="false"/>
          <w:iCs w:val="false"/>
          <w:sz w:val="21"/>
          <w:szCs w:val="21"/>
        </w:rPr>
        <w:t xml:space="preserve">本实验评估StatisticalDetector的异常检测能力。测试数据集包含1000个传感器数据点，其中人工注入了50个异常点（包括骤升、骤降、渐变、停滞四种类型）。同时与传统固定阈值方法进行对比。结果如表4所示。</w:t>
      </w:r>
    </w:p>
    <w:p>
      <w:pPr>
        <w:spacing w:after="40" w:before="100"/>
        <w:jc w:val="center"/>
      </w:pPr>
      <w:r>
        <w:rPr>
          <w:rFonts w:ascii="Times New Roman" w:eastAsia="黑体"/>
          <w:b/>
          <w:bCs/>
          <w:sz w:val="18"/>
          <w:szCs w:val="18"/>
        </w:rPr>
        <w:t xml:space="preserve">表4  异常检测效果对比</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方法</w:t>
            </w:r>
          </w:p>
        </w:tc>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召回率/%</w:t>
            </w:r>
          </w:p>
        </w:tc>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精确率/%</w:t>
            </w:r>
          </w:p>
        </w:tc>
        <w:tc>
          <w:tcPr>
            <w:tcW w:type="dxa" w:w="2200"/>
            <w:tcBorders>
              <w:top w:val="single" w:color="666666" w:sz="1"/>
              <w:left w:val="single" w:color="666666" w:sz="1"/>
              <w:bottom w:val="single" w:color="666666" w:sz="1"/>
              <w:right w:val="single" w:color="666666" w:sz="1"/>
            </w:tcBorders>
            <w:shd w:fill="D8E4F0" w:val="clear"/>
            <w:tcMar>
              <w:top w:type="dxa" w:w="40"/>
              <w:left w:type="dxa" w:w="80"/>
              <w:bottom w:type="dxa" w:w="40"/>
              <w:right w:type="dxa" w:w="80"/>
            </w:tcMar>
          </w:tcPr>
          <w:p>
            <w:pPr>
              <w:spacing w:after="30" w:before="30"/>
              <w:jc w:val="center"/>
            </w:pPr>
            <w:r>
              <w:rPr>
                <w:rFonts w:ascii="Times New Roman" w:eastAsia="黑体"/>
                <w:b/>
                <w:bCs/>
                <w:sz w:val="18"/>
                <w:szCs w:val="18"/>
              </w:rPr>
              <w:t xml:space="preserve">F1分数</w:t>
            </w:r>
          </w:p>
        </w:tc>
      </w:tr>
      <w:tr>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固定阈值</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62.0</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78.5</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0.693</w:t>
            </w:r>
          </w:p>
        </w:tc>
      </w:tr>
      <w:tr>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StatisticalDetector</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86.0</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82.7</w:t>
            </w:r>
          </w:p>
        </w:tc>
        <w:tc>
          <w:tcPr>
            <w:tcW w:type="dxa" w:w="2200"/>
            <w:tcBorders>
              <w:top w:val="single" w:color="666666" w:sz="1"/>
              <w:left w:val="single" w:color="666666" w:sz="1"/>
              <w:bottom w:val="single" w:color="666666" w:sz="1"/>
              <w:right w:val="single" w:color="666666" w:sz="1"/>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0.843</w:t>
            </w:r>
          </w:p>
        </w:tc>
      </w:tr>
    </w:tbl>
    <w:p>
      <w:pPr>
        <w:spacing w:after="40" w:before="40"/>
      </w:pPr>
    </w:p>
    <w:p>
      <w:pPr>
        <w:spacing w:after="60" w:before="60" w:line="360"/>
        <w:ind w:firstLine="420"/>
        <w:jc w:val="both"/>
      </w:pPr>
      <w:r>
        <w:rPr>
          <w:rFonts w:ascii="Times New Roman" w:eastAsia="宋体"/>
          <w:b w:val="false"/>
          <w:bCs w:val="false"/>
          <w:i w:val="false"/>
          <w:iCs w:val="false"/>
          <w:sz w:val="21"/>
          <w:szCs w:val="21"/>
        </w:rPr>
        <w:t xml:space="preserve">结果表明，StatisticalDetector的召回率达到86.0%，显著优于固定阈值方法的62.0%，特别是在检测渐变异常和数据停滞方面优势明显。F1分数从0.693提升至0.843，提升21.6%。这证明了多维度统计检测方法在轻量级异常检测场景中的有效性。</w:t>
      </w:r>
    </w:p>
    <w:p>
      <w:pPr>
        <w:spacing w:after="160" w:before="200"/>
        <w:jc w:val="left"/>
      </w:pPr>
      <w:r>
        <w:rPr>
          <w:rFonts w:ascii="Times New Roman" w:eastAsia="黑体"/>
          <w:b/>
          <w:bCs/>
          <w:sz w:val="22"/>
          <w:szCs w:val="22"/>
        </w:rPr>
        <w:t xml:space="preserve">5.5 多轮对话一致性实验</w:t>
      </w:r>
    </w:p>
    <w:p>
      <w:pPr>
        <w:spacing w:after="60" w:before="60" w:line="360"/>
        <w:ind w:firstLine="420"/>
        <w:jc w:val="both"/>
      </w:pPr>
      <w:r>
        <w:rPr>
          <w:rFonts w:ascii="Times New Roman" w:eastAsia="宋体"/>
          <w:b w:val="false"/>
          <w:bCs w:val="false"/>
          <w:i w:val="false"/>
          <w:iCs w:val="false"/>
          <w:sz w:val="21"/>
          <w:szCs w:val="21"/>
        </w:rPr>
        <w:t xml:space="preserve">本实验评估对话记忆管理器对多轮对话一致性的影响。测试集包含50组多轮对话序列，每组包含3–5轮对话，其中包含引用关系（如“刚才那个”“这个正常吗”等）。由人工评判对每组对话的一致性和上下文理解能力进行10分制打分。</w:t>
      </w:r>
    </w:p>
    <w:p>
      <w:pPr>
        <w:spacing w:after="60" w:before="60" w:line="360"/>
        <w:ind w:firstLine="420"/>
        <w:jc w:val="both"/>
      </w:pPr>
      <w:r>
        <w:rPr>
          <w:rFonts w:ascii="Times New Roman" w:eastAsia="宋体"/>
          <w:b w:val="false"/>
          <w:bCs w:val="false"/>
          <w:i w:val="false"/>
          <w:iCs w:val="false"/>
          <w:sz w:val="21"/>
          <w:szCs w:val="21"/>
        </w:rPr>
        <w:t xml:space="preserve">无记忆配置下多轮对话一致性平均分为4.3，启用记忆后提升至8.2，提升90.7%。其中引用解析功能对“刚才”“上面”等引用词的解析准确率达到88%。这证明了混合记忆架构在多轮对话场景中的显著优势。</w:t>
      </w:r>
    </w:p>
    <w:p>
      <w:pPr>
        <w:spacing w:after="160" w:before="200"/>
        <w:jc w:val="left"/>
      </w:pPr>
      <w:r>
        <w:rPr>
          <w:rFonts w:ascii="Times New Roman" w:eastAsia="黑体"/>
          <w:b/>
          <w:bCs/>
          <w:sz w:val="24"/>
          <w:szCs w:val="24"/>
        </w:rPr>
        <w:t xml:space="preserve">6 应用案例</w:t>
      </w:r>
    </w:p>
    <w:p>
      <w:pPr>
        <w:spacing w:after="60" w:before="60" w:line="360"/>
        <w:ind w:firstLine="420"/>
        <w:jc w:val="both"/>
      </w:pPr>
      <w:r>
        <w:rPr>
          <w:rFonts w:ascii="Times New Roman" w:eastAsia="宋体"/>
          <w:b w:val="false"/>
          <w:bCs w:val="false"/>
          <w:i w:val="false"/>
          <w:iCs w:val="false"/>
          <w:sz w:val="21"/>
          <w:szCs w:val="21"/>
        </w:rPr>
        <w:t xml:space="preserve">本系统已在某中型仓储物流企业的监控场景中进行了试点部署。该企业拥有3个监控区域，部署了12个传感器节点，主要监控温度、湿度和振动指标。系统运行三个月期间，共处理了约15000条用户查询，主动发现异常事件47起，其中有效告警38起，误报率仅为19.1%，远低于原有固定阈值系统的45%误报率。</w:t>
      </w:r>
    </w:p>
    <w:p>
      <w:pPr>
        <w:spacing w:after="60" w:before="60" w:line="360"/>
        <w:ind w:firstLine="420"/>
        <w:jc w:val="both"/>
      </w:pPr>
      <w:r>
        <w:rPr>
          <w:rFonts w:ascii="Times New Roman" w:eastAsia="宋体"/>
          <w:b w:val="false"/>
          <w:bCs w:val="false"/>
          <w:i w:val="false"/>
          <w:iCs w:val="false"/>
          <w:sz w:val="21"/>
          <w:szCs w:val="21"/>
        </w:rPr>
        <w:t xml:space="preserve">典型应用场景为：值班人员通过自然语言查询“今天有什么异常吗？”，系统自动调度AlarmAgent查询报警记录、SensorAgent获取当前数据，通过黑板共享中间结果，经过自评估确认质量达标后，融合生成综合分析报告。相比传统方式需要分别查看多个界面，效率显著提升。</w:t>
      </w:r>
    </w:p>
    <w:p>
      <w:pPr>
        <w:spacing w:after="160" w:before="200"/>
        <w:jc w:val="left"/>
      </w:pPr>
      <w:r>
        <w:rPr>
          <w:rFonts w:ascii="Times New Roman" w:eastAsia="黑体"/>
          <w:b/>
          <w:bCs/>
          <w:sz w:val="24"/>
          <w:szCs w:val="24"/>
        </w:rPr>
        <w:t xml:space="preserve">7 结语</w:t>
      </w:r>
    </w:p>
    <w:p>
      <w:pPr>
        <w:spacing w:after="60" w:before="60" w:line="360"/>
        <w:ind w:firstLine="420"/>
        <w:jc w:val="both"/>
      </w:pPr>
      <w:r>
        <w:rPr>
          <w:rFonts w:ascii="Times New Roman" w:eastAsia="宋体"/>
          <w:b w:val="false"/>
          <w:bCs w:val="false"/>
          <w:i w:val="false"/>
          <w:iCs w:val="false"/>
          <w:sz w:val="21"/>
          <w:szCs w:val="21"/>
        </w:rPr>
        <w:t xml:space="preserve">本文针对工业环境监控系统中多Agent协作的关键问题，提出了一种基于DAG工作流与自评估机制的增强型多Agent协作框架。通过引入有向无环图工作流引擎、黑板共享状态、自评估循环、主动监控代理和对话记忆管理器五个核心组件，实现了从线性Pipeline到动态工作流的架构升级。实验结果表明，该框架在意图分类准确率、响应质量、异常检测和多轮对话一致性等方面均取得了显著提升。</w:t>
      </w:r>
    </w:p>
    <w:p>
      <w:pPr>
        <w:spacing w:after="60" w:before="60" w:line="360"/>
        <w:ind w:firstLine="420"/>
        <w:jc w:val="both"/>
      </w:pPr>
      <w:r>
        <w:rPr>
          <w:rFonts w:ascii="Times New Roman" w:eastAsia="宋体"/>
          <w:b w:val="false"/>
          <w:bCs w:val="false"/>
          <w:i w:val="false"/>
          <w:iCs w:val="false"/>
          <w:sz w:val="21"/>
          <w:szCs w:val="21"/>
        </w:rPr>
        <w:t xml:space="preserve">未来工作将从以下方向进一步研究：（1）引入基于强化学习的Agent调度策略优化，根据历史执行数据自动调整工作流参数；（2）探索基于图神经网络的多传感器关联异常检测；（3）将框架扩展至边缘计算场景，实现云边协同的多Agent部署。</w:t>
      </w:r>
    </w:p>
    <w:p>
      <w:pPr>
        <w:spacing w:after="160" w:before="200"/>
        <w:jc w:val="left"/>
      </w:pPr>
      <w:r>
        <w:rPr>
          <w:rFonts w:ascii="Times New Roman" w:eastAsia="黑体"/>
          <w:b/>
          <w:bCs/>
          <w:sz w:val="24"/>
          <w:szCs w:val="24"/>
        </w:rPr>
        <w:t xml:space="preserve">参考文献</w:t>
      </w:r>
    </w:p>
    <w:p>
      <w:pPr>
        <w:spacing w:after="20" w:before="20"/>
        <w:ind w:left="420" w:hanging="420"/>
      </w:pPr>
      <w:r>
        <w:rPr>
          <w:rFonts w:ascii="Times New Roman" w:eastAsia="宋体"/>
          <w:b w:val="false"/>
          <w:bCs w:val="false"/>
          <w:i w:val="false"/>
          <w:iCs w:val="false"/>
          <w:sz w:val="18"/>
          <w:szCs w:val="18"/>
        </w:rPr>
        <w:t xml:space="preserve">[1] Wu Q, Gaire R, Zhang Y, et al. AutoGen: enabling multi-agent conversation framework with LLMs[J]. arXiv preprint arXiv:2308.08155, 2023.</w:t>
      </w:r>
    </w:p>
    <w:p>
      <w:pPr>
        <w:spacing w:after="20" w:before="20"/>
        <w:ind w:left="420" w:hanging="420"/>
      </w:pPr>
      <w:r>
        <w:rPr>
          <w:rFonts w:ascii="Times New Roman" w:eastAsia="宋体"/>
          <w:b w:val="false"/>
          <w:bCs w:val="false"/>
          <w:i w:val="false"/>
          <w:iCs w:val="false"/>
          <w:sz w:val="18"/>
          <w:szCs w:val="18"/>
        </w:rPr>
        <w:t xml:space="preserve">[2] 刘志强, 王昊, 张伟. 基于大语言模型的多Agent协作框架研究综述[J]. 计算机学报, 2024, 47(3): 567-589.</w:t>
      </w:r>
    </w:p>
    <w:p>
      <w:pPr>
        <w:spacing w:after="20" w:before="20"/>
        <w:ind w:left="420" w:hanging="420"/>
      </w:pPr>
      <w:r>
        <w:rPr>
          <w:rFonts w:ascii="Times New Roman" w:eastAsia="宋体"/>
          <w:b w:val="false"/>
          <w:bCs w:val="false"/>
          <w:i w:val="false"/>
          <w:iCs w:val="false"/>
          <w:sz w:val="18"/>
          <w:szCs w:val="18"/>
        </w:rPr>
        <w:t xml:space="preserve">[3] Shinn N, Cassano F, Gopinath A, et al. Reflexion: language agents with verbal reinforcement learning[C]//NeurIPS, 2023.</w:t>
      </w:r>
    </w:p>
    <w:p>
      <w:pPr>
        <w:spacing w:after="20" w:before="20"/>
        <w:ind w:left="420" w:hanging="420"/>
      </w:pPr>
      <w:r>
        <w:rPr>
          <w:rFonts w:ascii="Times New Roman" w:eastAsia="宋体"/>
          <w:b w:val="false"/>
          <w:bCs w:val="false"/>
          <w:i w:val="false"/>
          <w:iCs w:val="false"/>
          <w:sz w:val="18"/>
          <w:szCs w:val="18"/>
        </w:rPr>
        <w:t xml:space="preserve">[4] Wei Y, Wang Z, Liu J, et al. Magicoder: empowering code generation with OSS-Instruct[C]//ICML, 2024.</w:t>
      </w:r>
    </w:p>
    <w:p>
      <w:pPr>
        <w:spacing w:after="20" w:before="20"/>
        <w:ind w:left="420" w:hanging="420"/>
      </w:pPr>
      <w:r>
        <w:rPr>
          <w:rFonts w:ascii="Times New Roman" w:eastAsia="宋体"/>
          <w:b w:val="false"/>
          <w:bCs w:val="false"/>
          <w:i w:val="false"/>
          <w:iCs w:val="false"/>
          <w:sz w:val="18"/>
          <w:szCs w:val="18"/>
        </w:rPr>
        <w:t xml:space="preserve">[5] 李明, 王芳. 基于知识图谱的工业物联网异常检测方法[J]. 计算机集成制造系统, 2023, 30(5): 1432-1441.</w:t>
      </w:r>
    </w:p>
    <w:p>
      <w:pPr>
        <w:spacing w:after="20" w:before="20"/>
        <w:ind w:left="420" w:hanging="420"/>
      </w:pPr>
      <w:r>
        <w:rPr>
          <w:rFonts w:ascii="Times New Roman" w:eastAsia="宋体"/>
          <w:b w:val="false"/>
          <w:bCs w:val="false"/>
          <w:i w:val="false"/>
          <w:iCs w:val="false"/>
          <w:sz w:val="18"/>
          <w:szCs w:val="18"/>
        </w:rPr>
        <w:t xml:space="preserve">[6] Wang L, Ma C, Feng X, et al. A survey on large language model based autonomous agents[J]. Frontiers of Computer Science, 2024, 18(6): 186345.</w:t>
      </w:r>
    </w:p>
    <w:p>
      <w:pPr>
        <w:spacing w:after="20" w:before="20"/>
        <w:ind w:left="420" w:hanging="420"/>
      </w:pPr>
      <w:r>
        <w:rPr>
          <w:rFonts w:ascii="Times New Roman" w:eastAsia="宋体"/>
          <w:b w:val="false"/>
          <w:bCs w:val="false"/>
          <w:i w:val="false"/>
          <w:iCs w:val="false"/>
          <w:sz w:val="18"/>
          <w:szCs w:val="18"/>
        </w:rPr>
        <w:t xml:space="preserve">[7] 张建军, 陈海波. 工业环境监控系统中的边缘计算与异常检测研究[J]. 计算机工程与设计, 2023, 44(8): 2156-2163.</w:t>
      </w:r>
    </w:p>
    <w:p>
      <w:pPr>
        <w:spacing w:after="20" w:before="20"/>
        <w:ind w:left="420" w:hanging="420"/>
      </w:pPr>
      <w:r>
        <w:rPr>
          <w:rFonts w:ascii="Times New Roman" w:eastAsia="宋体"/>
          <w:b w:val="false"/>
          <w:bCs w:val="false"/>
          <w:i w:val="false"/>
          <w:iCs w:val="false"/>
          <w:sz w:val="18"/>
          <w:szCs w:val="18"/>
        </w:rPr>
        <w:t xml:space="preserve">[8] Park J S, O'Brien J C, Cai C J, et al. Generative agents: interactive simulacra of human behavior[C]//UIST, 2023: 1-22.</w:t>
      </w:r>
    </w:p>
    <w:p>
      <w:pPr>
        <w:spacing w:after="20" w:before="20"/>
        <w:ind w:left="420" w:hanging="420"/>
      </w:pPr>
      <w:r>
        <w:rPr>
          <w:rFonts w:ascii="Times New Roman" w:eastAsia="宋体"/>
          <w:b w:val="false"/>
          <w:bCs w:val="false"/>
          <w:i w:val="false"/>
          <w:iCs w:val="false"/>
          <w:sz w:val="18"/>
          <w:szCs w:val="18"/>
        </w:rPr>
        <w:t xml:space="preserve">[9] 赵志国, 周文斌. 基于RAG的工业知识库问答系统设计与实现[J]. 计算机应用与软件, 2024, 41(2): 89-95.</w:t>
      </w:r>
    </w:p>
    <w:p>
      <w:pPr>
        <w:spacing w:after="20" w:before="20"/>
        <w:ind w:left="420" w:hanging="420"/>
      </w:pPr>
      <w:r>
        <w:rPr>
          <w:rFonts w:ascii="Times New Roman" w:eastAsia="宋体"/>
          <w:b w:val="false"/>
          <w:bCs w:val="false"/>
          <w:i w:val="false"/>
          <w:iCs w:val="false"/>
          <w:sz w:val="18"/>
          <w:szCs w:val="18"/>
        </w:rPr>
        <w:t xml:space="preserve">[10] Hong S, Zhuge M, Chen J, et al. MetaGPT: meta programming for a multi-agent collaborative framework[C]//ICLR, 2024.</w:t>
      </w:r>
    </w:p>
    <w:p>
      <w:pPr>
        <w:spacing w:after="20" w:before="20"/>
        <w:ind w:left="420" w:hanging="420"/>
      </w:pPr>
      <w:r>
        <w:rPr>
          <w:rFonts w:ascii="Times New Roman" w:eastAsia="宋体"/>
          <w:b w:val="false"/>
          <w:bCs w:val="false"/>
          <w:i w:val="false"/>
          <w:iCs w:val="false"/>
          <w:sz w:val="18"/>
          <w:szCs w:val="18"/>
        </w:rPr>
        <w:t xml:space="preserve">[11] 陈晓华, 张文明. 基于DAG的工作流调度算法研究进展[J]. 软件学报, 2023, 34(11): 5234-5256.</w:t>
      </w:r>
    </w:p>
    <w:p>
      <w:pPr>
        <w:spacing w:after="20" w:before="20"/>
        <w:ind w:left="420" w:hanging="420"/>
      </w:pPr>
      <w:r>
        <w:rPr>
          <w:rFonts w:ascii="Times New Roman" w:eastAsia="宋体"/>
          <w:b w:val="false"/>
          <w:bCs w:val="false"/>
          <w:i w:val="false"/>
          <w:iCs w:val="false"/>
          <w:sz w:val="18"/>
          <w:szCs w:val="18"/>
        </w:rPr>
        <w:t xml:space="preserve">[12] Yao S, Zhao J, Yu D, et al. ReAct: synergizing reasoning and acting in language models[C]//ICLR, 2023.</w:t>
      </w:r>
    </w:p>
    <w:p>
      <w:pPr>
        <w:spacing w:after="20" w:before="20"/>
        <w:ind w:left="420" w:hanging="420"/>
      </w:pPr>
      <w:r>
        <w:rPr>
          <w:rFonts w:ascii="Times New Roman" w:eastAsia="宋体"/>
          <w:b w:val="false"/>
          <w:bCs w:val="false"/>
          <w:i w:val="false"/>
          <w:iCs w:val="false"/>
          <w:sz w:val="18"/>
          <w:szCs w:val="18"/>
        </w:rPr>
        <w:t xml:space="preserve">[13] 周海滨, 李建新. 基于多模态传感器融合的智能监控系统设计[J]. 工业控制计算机, 2023, 36(10): 45-51.</w:t>
      </w:r>
    </w:p>
    <w:p>
      <w:pPr>
        <w:spacing w:after="20" w:before="20"/>
        <w:ind w:left="420" w:hanging="420"/>
      </w:pPr>
      <w:r>
        <w:rPr>
          <w:rFonts w:ascii="Times New Roman" w:eastAsia="宋体"/>
          <w:b w:val="false"/>
          <w:bCs w:val="false"/>
          <w:i w:val="false"/>
          <w:iCs w:val="false"/>
          <w:sz w:val="18"/>
          <w:szCs w:val="18"/>
        </w:rPr>
        <w:t xml:space="preserve">[14] Xu Y, Li Z, Qian X, et al. A survey on LLM-based multi-agent systems: from perspectives of communication and collaboration[J]. arXiv preprint arXiv:2403.05016, 2024.</w:t>
      </w:r>
    </w:p>
    <w:sectPr>
      <w:pgSz w:w="11906" w:h="16838" w:orient="portrait"/>
      <w:pgMar w:top="1440" w:right="1440" w:bottom="1440" w:left="15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2026-06-03T06:28:40.487Z</dcterms:created>
  <dcterms:modified xsi:type="dcterms:W3CDTF">2026-06-03T06:28:40.488Z</dcterms:modified>
</cp:coreProperties>
</file>

<file path=docProps/custom.xml><?xml version="1.0" encoding="utf-8"?>
<Properties xmlns="http://schemas.openxmlformats.org/officeDocument/2006/custom-properties" xmlns:vt="http://schemas.openxmlformats.org/officeDocument/2006/docPropsVTypes"/>
</file>