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5"/>
        <w:pBdr/>
        <w:tabs>
          <w:tab w:val="clear" w:leader="none" w:pos="708"/>
          <w:tab w:val="left" w:leader="none" w:pos="7033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709" w:left="-709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PROCESSO DE APURAÇÃO DE TRANSGRESSÃO DISCIPLINAR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/BAGL-GSDGL/{DataPatd}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3918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3918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B34FB6">
      <w:pPr>
        <w:pStyle w:val="1085"/>
        <w:pBdr/>
        <w:tabs>
          <w:tab w:val="clear" w:leader="none" w:pos="708"/>
          <w:tab w:val="left" w:leader="none" w:pos="5459"/>
        </w:tabs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5459"/>
        </w:tabs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Militar Arrolado}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708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{Assinatura Oficial Apurador}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none"/>
        </w:rPr>
        <w:t xml:space="preserve">OFICIAL APURADOR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</w:p>
    <w:p w14:paraId="7EB90FAB">
      <w:pPr>
        <w:pBdr/>
        <w:shd w:val="nil" w:color="auto"/>
        <w:spacing w:after="28" w:afterAutospacing="0" w:before="0" w:beforeAutospacing="0" w:line="240" w:lineRule="auto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  <w:br w:type="page" w:clear="all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u w:val="none"/>
        </w:rPr>
      </w:r>
    </w:p>
    <w:p w14:paraId="00FC202E">
      <w:pPr>
        <w:pBdr/>
        <w:shd w:val="nil" w:color="auto"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  <w:u w:val="singl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{oficio_lancamento}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u w:val="single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  <w:sectPr>
          <w:headerReference w:type="default" r:id="rId9"/>
          <w:headerReference w:type="even" r:id="rId10"/>
          <w:headerReference w:type="first" r:id="rId11"/>
          <w:footerReference w:type="default" r:id="rId14"/>
          <w:footerReference w:type="even" r:id="rId15"/>
          <w:footerReference w:type="first" r:id="rId16"/>
          <w:footnotePr/>
          <w:endnotePr/>
          <w:type w:val="nextPage"/>
          <w:pgSz w:h="15840" w:orient="portrait" w:w="12240"/>
          <w:pgMar w:top="851" w:right="1418" w:bottom="1440" w:left="1219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r>
    </w:p>
    <w:p w14:paraId="6647962F"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right="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6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BASE AÉREA DO GALEÃO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E7CBFA">
      <w:pPr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3ED7C4">
      <w:pPr>
        <w:pStyle w:val="1086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PORTARIA BAGL Nº 399/AAJ, DE 10 DE ABRIL DE 2025.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Protocolo COMAER nº 67242.005869/2025-35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 w:left="5112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Designa oficiais para apurar transgressão disciplinar e autoridades para aplicar punição disciplinar.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AF78A0D">
      <w:pPr>
        <w:pStyle w:val="1085"/>
        <w:pBdr/>
        <w:spacing w:after="28" w:afterAutospacing="0" w:before="0" w:beforeAutospacing="0" w:line="240" w:lineRule="auto"/>
        <w:ind w:left="51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  <w:tab/>
        <w:t xml:space="preserve">O COMANDANTE DA BAGL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no uso da competência que lhe confere o artigo 42 do Decreto nº 76.322, de 22 de setembro de 1975 (RDAER), combinado 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 os artigos 12 e 14, §1º da Lei nº 9.784, de 29 de janeiro de 1999, que “regula o processo administrativo no âmbito da Administração Pública Federal”, e com o item 2.1 da ICA 111-6, aprovada pela Portaria GABAER nº 120/GC3, DE 9 DE JULHO DE 2021, resolve: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2EC3091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1" name="Picture 3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1º Designar os oficiais da BAGL e das Unidades Subordinadas para, na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condição de Oficial Apurador, efetuarem a apuração de transgressão disciplinar e proporem solução à autoridade competente para aplicar punição disciplinar, relativamente ao efetivo da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BAGL e das Unidades Subordinadas, com estrita observância dos procedimentos previstos na ICA 111-6, aprovada pela Portaria GABAER nº 120/GC3, de 9 de julho de 2021, e no Decreto nº 76.322, de 22 de setembro de 1975 (RDAER), sem prejuízo das demais funções.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B323336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2" name="Picture 4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2º Delegar atribuição e designar: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B2FC565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3" name="Picture 4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 - o Comandante do Grupo Operacional (GOP) da BAGL, o Comandante do Grupo de Serviço de Base (GSB) da BAGL, o Comandante do Grupo Logístico (GLOG) da BAGL, o Com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andante Grupo de Segurança e Defesa do Galeão (GSD-GL), o Comandante do Primeiro Esquadrão do Primeiro Grupo de Transporte (1º/1º GT), o Comandante Primeiro Esquadrão do Segundo Grupo de Transporte (1º/2º GT), o Comandante Segundo Esquadrão do Segundo Grup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de Transporte (2º/2º GT), o Comandante Terceiro Esquadrão de Transporte Aéreo (3º ETA), como autoridades competentes para aplicar punição disciplinar, com exceção do caso previsto no art. 38 do RDAER, e solucionar pedido de reconsideração, no âmbito de 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eu respectivo Grupo ou Esquadrão, com estrita observância dos procedimentos previstos na ICA 111-6, aprovada pela Portaria GABAER nº 120/GC3, de 9 de julho de 2021, e no Decreto nº 76.322, de 22 de setembro de 1975 (RDAER), sem prejuízo das demais funções.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7CF6B8F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4" name="Picture 6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6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Parágrafo único – Durante os afastamentos regulamentares das autoridades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elencadas neste artigo, competirá a seu substituto legal a aplicação de punição disciplinar, nos mesmos termos dos incisos deste artigo.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6D280D4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5" name="Picture 6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6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3º Esta portaria tem validade de 2 anos, a contar da data de sua publicação.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4F555BD">
      <w:pPr>
        <w:pStyle w:val="1085"/>
        <w:pBdr/>
        <w:spacing w:after="28" w:afterAutospacing="0" w:before="0" w:beforeAutospacing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6" name="Picture 7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72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4º Revoga-se a Portaria BAGL nº 104/AAJ, de 29 de março de 2023.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(FL 2/2 da Port Nor nº 399/AAJ - BAGL, de 10 ABR 2025, Prot nº 67242.005869/2025-35)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99795" cy="152400"/>
                <wp:effectExtent l="0" t="0" r="0" b="0"/>
                <wp:docPr id="7" name="Picture 10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100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899795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70.85pt;height:1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Art. 5º Publique-se em Boletim Interno Ostensivo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D256E29">
      <w:pPr>
        <w:pStyle w:val="1085"/>
        <w:pBdr/>
        <w:spacing w:after="28" w:afterAutospacing="0" w:before="0" w:beforeAutospacing="0" w:line="240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right="-15" w:left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MARCELL BARROS DE PAULA Cel Av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right="970" w:left="10"/>
        <w:jc w:val="righ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Comandante da BAGL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EBBD4DC">
      <w:pPr>
        <w:pBdr/>
        <w:shd w:val="nil" w:color="auto"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{nova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_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</w:rPr>
        <w:t xml:space="preserve">pagina}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528E99AC"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28" w:afterAutospacing="0" w:before="0" w:beforeAutospacing="0" w:line="240" w:lineRule="auto"/>
        <w:ind/>
        <w:rPr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none"/>
        </w:rPr>
        <w:t xml:space="preserve">MINISTÉRIO DA DEFESA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COMANDO DA AERONÁUTICA</w:t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</w:p>
    <w:p>
      <w:pPr>
        <w:pStyle w:val="1110"/>
        <w:pBdr/>
        <w:tabs>
          <w:tab w:val="clear" w:leader="none" w:pos="708"/>
          <w:tab w:val="left" w:leader="none" w:pos="1134"/>
        </w:tabs>
        <w:spacing w:after="28" w:afterAutospacing="0" w:before="0" w:beforeAutospacing="0" w:line="240" w:lineRule="auto"/>
        <w:ind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GRUPO DE SEGURANÇA E DEFESA DO GALEÃO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single"/>
        </w:rPr>
      </w:r>
    </w:p>
    <w:p w14:paraId="5DED43F1">
      <w:pPr>
        <w:pStyle w:val="1110"/>
        <w:pBdr/>
        <w:tabs>
          <w:tab w:val="clear" w:leader="none" w:pos="708"/>
          <w:tab w:val="left" w:leader="none" w:pos="1134"/>
        </w:tabs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/>
          <w:sz w:val="24"/>
          <w:szCs w:val="24"/>
          <w:u w:val="none"/>
        </w:rPr>
      </w:r>
    </w:p>
    <w:p>
      <w:pPr>
        <w:pStyle w:val="1109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DESPACHO DE ABERTURA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</w:p>
    <w:p>
      <w:pPr>
        <w:pStyle w:val="1109"/>
        <w:pBdr/>
        <w:spacing w:after="28" w:afterAutospacing="0" w:before="0" w:beforeAutospacing="0" w:line="240" w:lineRule="auto"/>
        <w:ind w:firstLine="141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Considerando o disposto nos artigos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1° e 2°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 Portaria BAGL nº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399/AAJ, DE 10 DE DE ABRIL DE 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publicada no Boletim Interno Ostensivo n 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60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14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 Abril de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que designa oficiais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para apurar transgressão disciplinar e autoridades para aplicar punição disciplinar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no âmbito des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ta Organização Militar, c/c o item 3.1 da ICA 111-6, aprovada pela Portaria GABAER nº 120/GC3 de 9 de Julho de 2021, determino a abertura de Processo de Apuração de Transgressão Disciplinar (PATD), com a finalidade de apurar os fatos relatados no Ofício nº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 {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eastAsia="Times New Roman" w:cs="Times New Roman" w:eastAsiaTheme="minorEastAsia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Protocolo COMAER 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{protocolo comaer}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{data_oficio}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1109"/>
        <w:pBdr/>
        <w:spacing w:after="28" w:afterAutospacing="0" w:before="0" w:beforeAutospacing="0" w:line="24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Designo o 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{Posto/Especialização Oficial Apurador}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para, na condição de Oficial Apurador, efetuar a apuração da suposta transgressão disciplinar e propor solução à autoridade competente,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 estrita observância d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os procedimentos previstos na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ICA 111-6, aprovada pela Portaria GABAER nº 120/GC3 de 9 de julho de 2021, e no Decreto nº 76.322, de 22 de setembro de 1975 (RDAER); sem prejuízo das demais funções.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09"/>
        <w:pBdr/>
        <w:tabs>
          <w:tab w:val="clear" w:leader="none" w:pos="708"/>
          <w:tab w:val="left" w:leader="none" w:pos="1418"/>
        </w:tabs>
        <w:spacing w:after="28" w:afterAutospacing="0" w:before="0" w:beforeAutospacing="0" w:line="240" w:lineRule="auto"/>
        <w:ind w:firstLine="1418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Após apurados os fatos, voltem-me os autos para decisão.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1A3EA328">
      <w:pPr>
        <w:pStyle w:val="1109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Cs/>
          <w:color w:val="ff0000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Hlk207712774"/>
      <w:r>
        <w:rPr>
          <w:rFonts w:ascii="Times New Roman" w:hAnsi="Times New Roman" w:eastAsia="Times New Roman" w:cs="Times New Roman"/>
          <w:sz w:val="24"/>
          <w:szCs w:val="24"/>
        </w:rPr>
        <w:t xml:space="preserve">{Assinatura Comandante do GSD}</w:t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bookmarkStart w:id="1" w:name="_Hlk20771276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{Comandante /Posto/Especialização}</w:t>
      </w:r>
      <w:bookmarkEnd w:id="1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Comandante do Grupo de Segurança e Defesa do Galeão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p>
      <w:pPr>
        <w:pStyle w:val="1109"/>
        <w:pBdr/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center" w:leader="none" w:pos="5001"/>
          <w:tab w:val="right" w:leader="none" w:pos="10002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Arts. 55 a 62 do Decreto nº 7.724, de 2012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{Brasao da Republica}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none"/>
        </w:rPr>
        <w:t xml:space="preserve">BASE AÉREA DO GALEÃO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u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PROCESSO DE APURAÇÃO DE TRANSGRESSÃO DISCIPLINAR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 xml:space="preserve">/BAGL-GSDGL/{DataPatd}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highlight w:val="none"/>
        </w:rPr>
      </w:r>
    </w:p>
    <w:p w14:paraId="719EF1D0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IDENTIFICAÇ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 DO MILITAR ARROLADO: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5B1D7A4E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eastAsia="Times New Roman"/>
          <w:sz w:val="24"/>
          <w:szCs w:val="24"/>
        </w:rPr>
        <w:t xml:space="preserve">Posto/Graduação/Nome Completo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: 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2141A3E0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16CD52CB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SARAM: {Saram Militar Arrolado}</w:t>
        <w:tab/>
        <w:tab/>
        <w:tab/>
        <w:t xml:space="preserve">Seç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ão/OM: {Setor Militar Arrolado}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5E5F7862">
      <w:pPr>
        <w:pStyle w:val="1085"/>
        <w:pBdr/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IDENTIFICAÇ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 DO OFICIAL APURADOR: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46DF17A">
      <w:pPr>
        <w:pStyle w:val="1109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eastAsia="Times New Roman"/>
          <w:sz w:val="24"/>
          <w:szCs w:val="24"/>
        </w:rPr>
        <w:t xml:space="preserve">Posto/Graduação/Nome Completo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: {Posto/Especialização Oficial Apurador}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719D167D">
      <w:pPr>
        <w:pStyle w:val="1109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7FD61F45">
      <w:pPr>
        <w:pStyle w:val="1085"/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SARAM: {Saram Oficial Apurador}</w:t>
        <w:tab/>
        <w:tab/>
        <w:tab/>
        <w:t xml:space="preserve">Seç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ão/OM: {Setor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Oficial Apurador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/>
        </w:rPr>
        <w:t xml:space="preserve">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 w14:paraId="5988F450">
      <w:pPr>
        <w:pStyle w:val="1085"/>
        <w:pBdr/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pt-BR" w:bidi="pt-BR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RELATO DO FATO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Tendo chegado ao meu conhecimento, por intermédio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do Ofício nº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Protocolo COMAER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Nº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{protocolo comaer}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{data_oficio}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No dia </w:t>
      </w:r>
      <w:bookmarkStart w:id="2" w:name="_Hlk20771081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{data da Ocorrencia}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bookmarkEnd w:id="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{Ocorrencia reescrita}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face de o fato narrado, em tese, constituir transgressão disciplinar, podendo ser enquadrado nos itens {</w:t>
      </w:r>
      <w:bookmarkStart w:id="3" w:name="_Hlk207711472"/>
      <w:r>
        <w:rPr>
          <w:rFonts w:ascii="Times New Roman" w:hAnsi="Times New Roman" w:eastAsia="Times New Roman" w:cs="Times New Roman"/>
          <w:sz w:val="24"/>
          <w:szCs w:val="24"/>
        </w:rPr>
        <w:t xml:space="preserve">Itens enquadrados</w:t>
      </w:r>
      <w:bookmarkEnd w:id="3"/>
      <w:r>
        <w:rPr>
          <w:rFonts w:ascii="Times New Roman" w:hAnsi="Times New Roman" w:eastAsia="Times New Roman" w:cs="Times New Roman"/>
          <w:sz w:val="24"/>
          <w:szCs w:val="24"/>
        </w:rPr>
        <w:t xml:space="preserve">} do art. 10, do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RDAER, encaminho ao senhor cópia da referida ocorrência para, querendo, manifestar-se no prazo de 05 (cinco) dias úteis, podendo constituir advogado e produzir quaisquer provas admitidas em direito para a defesa de seus interesses, em cumprimento ao art. 5</w:t>
      </w:r>
      <w:r>
        <w:rPr>
          <w:rFonts w:ascii="Times New Roman" w:hAnsi="Times New Roman" w:eastAsia="Times New Roman" w:cs="Times New Roman"/>
          <w:strike/>
          <w:sz w:val="24"/>
          <w:szCs w:val="24"/>
        </w:rPr>
        <w:t xml:space="preserve">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inciso LV, da Constituição Federal, combinado com o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caput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do art. 34 do RDAER e com o item 4 da ICA 111-6, aprovada pela Portaria GABAER  nº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120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 GC3 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09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julho de 2021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4" w:name="_Hlk20771230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 w14:paraId="6B5F09E2">
      <w:pPr>
        <w:pStyle w:val="1085"/>
        <w:pBdr/>
        <w:spacing w:after="28" w:afterAutospacing="0" w:afterLines="0" w:before="0" w:beforeAutospacing="0" w:beforeLines="0" w:line="240" w:lineRule="auto"/>
        <w:ind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5" w:name="_Hlk20771230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6" w:name="_Hlk20771233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Oficial Apurador}</w:t>
      </w:r>
      <w:bookmarkEnd w:id="6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bookmarkStart w:id="7" w:name="_Hlk207712321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{Posto/Especialização Oficial Apurador</w:t>
      </w:r>
      <w:bookmarkEnd w:id="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 w14:paraId="14CD4D37">
      <w:pPr>
        <w:pStyle w:val="1085"/>
        <w:pBdr/>
        <w:spacing w:after="28" w:afterAutospacing="0" w:before="0" w:beforeAutospacing="0" w:line="240" w:lineRule="auto"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/BAGL-GSDGL/{DataPatd}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907D8D7"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sectPr>
          <w:footnotePr/>
          <w:endnotePr/>
          <w:type w:val="nextPage"/>
          <w:pgSz w:h="15840" w:orient="portrait" w:w="12240"/>
          <w:pgMar w:top="851" w:right="1418" w:bottom="1440" w:left="1219" w:header="0" w:footer="0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{ficha_individual}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tabs>
          <w:tab w:val="clear" w:leader="none" w:pos="708"/>
          <w:tab w:val="left" w:leader="none" w:pos="7033"/>
        </w:tabs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{nova_pagina}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CIENTE DO MILITAR ARROLADO             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Eu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/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SARAM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{Saram 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declaro que tenho conhecimento de que me está sendo imputada a autoria dos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atos acima e me foi concedido o prazo de 05 (cinco) dias úteis, a contar do primeiro dia útil subsequente a esta data, para apresentar, por escrito, as minhas alegações de defesa, nos termos do item 5.1.2, “b” da ICA 111-6, aprovada pela portaria GABAER nº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120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/GC3 de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09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de julho de 2021.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10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Fui informado, ainda, que caso não formule minhas alegações de defesa no prazo assinalado, o PATD seguirá o tramite previsto na supracitada ICA 111-6.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10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Outrossim, declaro que, neste ato, recebi cópia dos seguintes documentos que dizem respeito ao fato objeto da apuração: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28" w:afterAutospacing="0" w:before="0" w:beforeAutospacing="0" w:line="240" w:lineRule="auto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CAPA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28" w:afterAutospacing="0" w:before="0" w:beforeAutospacing="0" w:line="240" w:lineRule="auto"/>
        <w:ind w:hanging="25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PATD N° {N PATD}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28" w:afterAutospacing="0" w:before="0" w:beforeAutospacing="0" w:line="240" w:lineRule="auto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FICHA DE ALEGAÇÃO DE DEFESA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numPr>
          <w:ilvl w:val="0"/>
          <w:numId w:val="1"/>
        </w:numPr>
        <w:pBdr/>
        <w:tabs>
          <w:tab w:val="clear" w:leader="none" w:pos="708"/>
          <w:tab w:val="left" w:leader="none" w:pos="1036"/>
        </w:tabs>
        <w:spacing w:after="28" w:afterAutospacing="0" w:before="0" w:beforeAutospacing="0" w:line="240" w:lineRule="auto"/>
        <w:ind w:hanging="2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OFÍCIO N°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Oficio Transgressao}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{dia} de {Mês} de {Ano}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41EC11C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287C3AC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E1C700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2D7544D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2CB6A6D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388B407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66CDEAE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1330269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5FDB465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4299461"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 w:firstLine="0"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85"/>
        <w:pBdr/>
        <w:spacing w:after="28" w:afterAutospacing="0" w:before="0" w:beforeAutospacing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8" w:afterAutospacing="0" w:before="0" w:beforeAutospacing="0" w:line="240" w:lineRule="auto"/>
        <w:ind/>
        <w:jc w:val="right"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 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/BAGL-GSDGL/{DataPatd}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14:ligatures w14:val="none"/>
        </w:rPr>
      </w:r>
    </w:p>
    <w:sectPr>
      <w:headerReference w:type="default" r:id="rId12"/>
      <w:headerReference w:type="first" r:id="rId13"/>
      <w:footerReference w:type="default" r:id="rId17"/>
      <w:footerReference w:type="first" r:id="rId18"/>
      <w:footnotePr/>
      <w:endnotePr/>
      <w:type w:val="nextPage"/>
      <w:pgSz w:h="16838" w:orient="portrait" w:w="11906"/>
      <w:pgMar w:top="765" w:right="1701" w:bottom="1417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DejaVu Sans">
    <w:panose1 w:val="020B0603030804020204"/>
  </w:font>
  <w:font w:name="Noto Sans Devanagari">
    <w:panose1 w:val="020B0502040504020204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60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3200"/>
      <w:gridCol w:w="3200"/>
      <w:gridCol w:w="3200"/>
    </w:tblGrid>
    <w:tr>
      <w:trPr>
        <w:trHeight w:val="300"/>
      </w:trPr>
      <w:tc>
        <w:tcPr>
          <w:tcBorders/>
          <w:tcW w:w="320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320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20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105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849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>
      <w:trPr>
        <w:trHeight w:val="300"/>
      </w:trPr>
      <w:tc>
        <w:tcPr>
          <w:tcBorders/>
          <w:tcW w:w="283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  <w:p>
    <w:pPr>
      <w:pStyle w:val="110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4"/>
      <w:pBdr/>
      <w:spacing/>
      <w:ind/>
      <w:rPr/>
    </w:pPr>
    <w:r/>
    <w:r/>
  </w:p>
  <w:p>
    <w:pPr>
      <w:pStyle w:val="1104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8490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>
      <w:trPr>
        <w:trHeight w:val="300"/>
      </w:trPr>
      <w:tc>
        <w:tcPr>
          <w:tcBorders/>
          <w:tcW w:w="2830" w:type="dxa"/>
        </w:tcPr>
        <w:p>
          <w:pPr>
            <w:pStyle w:val="1104"/>
            <w:pBdr/>
            <w:spacing/>
            <w:ind w:left="-115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2830" w:type="dxa"/>
        </w:tcPr>
        <w:p>
          <w:pPr>
            <w:pStyle w:val="1104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1104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0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05">
    <w:name w:val="Table Grid Light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1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2"/>
    <w:basedOn w:val="11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Plain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Plain Table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Plain Table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1 Light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1 Light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2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2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3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3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- Accent 1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- Accent 2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- Accent 3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 - Accent 4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4 - Accent 5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4 - Accent 6"/>
    <w:basedOn w:val="11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5 Dark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5 Dark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5 Dark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6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6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6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6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6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6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6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7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7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7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7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7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7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7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1 Light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1 Light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1 Light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1 Light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1 Light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1 Light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1 Light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2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2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2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2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2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2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3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3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3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3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3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3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4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4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4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4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4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5 Dark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5 Dark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5 Dark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5 Dark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5 Dark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5 Dark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5 Dark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6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6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6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6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6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6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6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7 Colorful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7 Colorful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7 Colorful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7 Colorful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7 Colorful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7 Colorful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7 Colorful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ned - Accent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ned - Accent 1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ned - Accent 2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ned - Accent 3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ned - Accent 4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ned - Accent 5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ned - Accent 6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&amp; Lined - Accent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&amp; Lined - Accent 1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&amp; Lined - Accent 2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&amp; Lined - Accent 3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&amp; Lined - Accent 4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&amp; Lined - Accent 5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&amp; Lined - Accent 6"/>
    <w:basedOn w:val="11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Bordered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Bordered - Accent 1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Bordered - Accent 2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Bordered - Accent 3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Bordered - Accent 4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Bordered - Accent 5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Bordered - Accent 6"/>
    <w:basedOn w:val="11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0">
    <w:name w:val="Heading 2"/>
    <w:basedOn w:val="1085"/>
    <w:next w:val="1085"/>
    <w:link w:val="10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31">
    <w:name w:val="Heading 3"/>
    <w:basedOn w:val="1085"/>
    <w:next w:val="1085"/>
    <w:link w:val="10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32">
    <w:name w:val="Heading 4"/>
    <w:basedOn w:val="1085"/>
    <w:next w:val="1085"/>
    <w:link w:val="10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33">
    <w:name w:val="Heading 5"/>
    <w:basedOn w:val="1085"/>
    <w:next w:val="1085"/>
    <w:link w:val="10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34">
    <w:name w:val="Heading 6"/>
    <w:basedOn w:val="1085"/>
    <w:next w:val="1085"/>
    <w:link w:val="10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35">
    <w:name w:val="Heading 7"/>
    <w:basedOn w:val="1085"/>
    <w:next w:val="1085"/>
    <w:link w:val="10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6">
    <w:name w:val="Heading 8"/>
    <w:basedOn w:val="1085"/>
    <w:next w:val="1085"/>
    <w:link w:val="10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7">
    <w:name w:val="Heading 9"/>
    <w:basedOn w:val="1085"/>
    <w:next w:val="1085"/>
    <w:link w:val="10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038" w:default="1">
    <w:name w:val="No List"/>
    <w:uiPriority w:val="99"/>
    <w:semiHidden/>
    <w:unhideWhenUsed/>
    <w:pPr>
      <w:pBdr/>
      <w:spacing/>
      <w:ind/>
    </w:pPr>
  </w:style>
  <w:style w:type="character" w:styleId="1039">
    <w:name w:val="Heading 1 Char"/>
    <w:basedOn w:val="1087"/>
    <w:link w:val="10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40">
    <w:name w:val="Heading 2 Char"/>
    <w:basedOn w:val="1087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41">
    <w:name w:val="Heading 3 Char"/>
    <w:basedOn w:val="1087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42">
    <w:name w:val="Heading 4 Char"/>
    <w:basedOn w:val="1087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43">
    <w:name w:val="Heading 5 Char"/>
    <w:basedOn w:val="1087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44">
    <w:name w:val="Heading 6 Char"/>
    <w:basedOn w:val="1087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5">
    <w:name w:val="Heading 7 Char"/>
    <w:basedOn w:val="1087"/>
    <w:link w:val="10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6">
    <w:name w:val="Heading 8 Char"/>
    <w:basedOn w:val="1087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7">
    <w:name w:val="Heading 9 Char"/>
    <w:basedOn w:val="1087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8">
    <w:name w:val="Title"/>
    <w:basedOn w:val="1085"/>
    <w:next w:val="1085"/>
    <w:link w:val="10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9">
    <w:name w:val="Title Char"/>
    <w:basedOn w:val="1087"/>
    <w:link w:val="10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50">
    <w:name w:val="Subtitle"/>
    <w:basedOn w:val="1085"/>
    <w:next w:val="1085"/>
    <w:link w:val="10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51">
    <w:name w:val="Subtitle Char"/>
    <w:basedOn w:val="1087"/>
    <w:link w:val="10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52">
    <w:name w:val="Quote"/>
    <w:basedOn w:val="1085"/>
    <w:next w:val="1085"/>
    <w:link w:val="10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3">
    <w:name w:val="Quote Char"/>
    <w:basedOn w:val="1087"/>
    <w:link w:val="10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4">
    <w:name w:val="List Paragraph"/>
    <w:basedOn w:val="1085"/>
    <w:uiPriority w:val="34"/>
    <w:qFormat/>
    <w:pPr>
      <w:pBdr/>
      <w:spacing/>
      <w:ind w:left="720"/>
      <w:contextualSpacing w:val="true"/>
    </w:pPr>
  </w:style>
  <w:style w:type="character" w:styleId="1055">
    <w:name w:val="Intense Emphasis"/>
    <w:basedOn w:val="10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6">
    <w:name w:val="Intense Quote"/>
    <w:basedOn w:val="1085"/>
    <w:next w:val="1085"/>
    <w:link w:val="10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7">
    <w:name w:val="Intense Quote Char"/>
    <w:basedOn w:val="1087"/>
    <w:link w:val="10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8">
    <w:name w:val="Intense Reference"/>
    <w:basedOn w:val="10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9">
    <w:name w:val="No Spacing"/>
    <w:basedOn w:val="1085"/>
    <w:uiPriority w:val="1"/>
    <w:qFormat/>
    <w:pPr>
      <w:pBdr/>
      <w:spacing w:after="0" w:line="240" w:lineRule="auto"/>
      <w:ind/>
    </w:pPr>
  </w:style>
  <w:style w:type="character" w:styleId="1060">
    <w:name w:val="Subtle Emphasis"/>
    <w:basedOn w:val="10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61">
    <w:name w:val="Emphasis"/>
    <w:basedOn w:val="1087"/>
    <w:uiPriority w:val="20"/>
    <w:qFormat/>
    <w:pPr>
      <w:pBdr/>
      <w:spacing/>
      <w:ind/>
    </w:pPr>
    <w:rPr>
      <w:i/>
      <w:iCs/>
    </w:rPr>
  </w:style>
  <w:style w:type="character" w:styleId="1062">
    <w:name w:val="Strong"/>
    <w:basedOn w:val="1087"/>
    <w:uiPriority w:val="22"/>
    <w:qFormat/>
    <w:pPr>
      <w:pBdr/>
      <w:spacing/>
      <w:ind/>
    </w:pPr>
    <w:rPr>
      <w:b/>
      <w:bCs/>
    </w:rPr>
  </w:style>
  <w:style w:type="character" w:styleId="1063">
    <w:name w:val="Subtle Reference"/>
    <w:basedOn w:val="10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64">
    <w:name w:val="Book Title"/>
    <w:basedOn w:val="10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5">
    <w:name w:val="Header Char"/>
    <w:basedOn w:val="1087"/>
    <w:link w:val="1104"/>
    <w:uiPriority w:val="99"/>
    <w:pPr>
      <w:pBdr/>
      <w:spacing/>
      <w:ind/>
    </w:pPr>
  </w:style>
  <w:style w:type="character" w:styleId="1066">
    <w:name w:val="Footer Char"/>
    <w:basedOn w:val="1087"/>
    <w:link w:val="1105"/>
    <w:uiPriority w:val="99"/>
    <w:pPr>
      <w:pBdr/>
      <w:spacing/>
      <w:ind/>
    </w:pPr>
  </w:style>
  <w:style w:type="paragraph" w:styleId="1067">
    <w:name w:val="footnote text"/>
    <w:basedOn w:val="1085"/>
    <w:link w:val="10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8">
    <w:name w:val="Footnote Text Char"/>
    <w:basedOn w:val="1087"/>
    <w:link w:val="1067"/>
    <w:uiPriority w:val="99"/>
    <w:semiHidden/>
    <w:pPr>
      <w:pBdr/>
      <w:spacing/>
      <w:ind/>
    </w:pPr>
    <w:rPr>
      <w:sz w:val="20"/>
      <w:szCs w:val="20"/>
    </w:rPr>
  </w:style>
  <w:style w:type="character" w:styleId="1069">
    <w:name w:val="footnote reference"/>
    <w:basedOn w:val="1087"/>
    <w:uiPriority w:val="99"/>
    <w:semiHidden/>
    <w:unhideWhenUsed/>
    <w:pPr>
      <w:pBdr/>
      <w:spacing/>
      <w:ind/>
    </w:pPr>
    <w:rPr>
      <w:vertAlign w:val="superscript"/>
    </w:rPr>
  </w:style>
  <w:style w:type="character" w:styleId="1070">
    <w:name w:val="Endnote Text Char"/>
    <w:basedOn w:val="1087"/>
    <w:link w:val="1111"/>
    <w:uiPriority w:val="99"/>
    <w:semiHidden/>
    <w:pPr>
      <w:pBdr/>
      <w:spacing/>
      <w:ind/>
    </w:pPr>
    <w:rPr>
      <w:sz w:val="20"/>
      <w:szCs w:val="20"/>
    </w:rPr>
  </w:style>
  <w:style w:type="character" w:styleId="1071">
    <w:name w:val="Hyperlink"/>
    <w:basedOn w:val="10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72">
    <w:name w:val="FollowedHyperlink"/>
    <w:basedOn w:val="10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3">
    <w:name w:val="toc 1"/>
    <w:basedOn w:val="1085"/>
    <w:next w:val="1085"/>
    <w:uiPriority w:val="39"/>
    <w:unhideWhenUsed/>
    <w:pPr>
      <w:pBdr/>
      <w:spacing w:after="100"/>
      <w:ind/>
    </w:pPr>
  </w:style>
  <w:style w:type="paragraph" w:styleId="1074">
    <w:name w:val="toc 2"/>
    <w:basedOn w:val="1085"/>
    <w:next w:val="1085"/>
    <w:uiPriority w:val="39"/>
    <w:unhideWhenUsed/>
    <w:pPr>
      <w:pBdr/>
      <w:spacing w:after="100"/>
      <w:ind w:left="220"/>
    </w:pPr>
  </w:style>
  <w:style w:type="paragraph" w:styleId="1075">
    <w:name w:val="toc 3"/>
    <w:basedOn w:val="1085"/>
    <w:next w:val="1085"/>
    <w:uiPriority w:val="39"/>
    <w:unhideWhenUsed/>
    <w:pPr>
      <w:pBdr/>
      <w:spacing w:after="100"/>
      <w:ind w:left="440"/>
    </w:pPr>
  </w:style>
  <w:style w:type="paragraph" w:styleId="1076">
    <w:name w:val="toc 4"/>
    <w:basedOn w:val="1085"/>
    <w:next w:val="1085"/>
    <w:uiPriority w:val="39"/>
    <w:unhideWhenUsed/>
    <w:pPr>
      <w:pBdr/>
      <w:spacing w:after="100"/>
      <w:ind w:left="660"/>
    </w:pPr>
  </w:style>
  <w:style w:type="paragraph" w:styleId="1077">
    <w:name w:val="toc 5"/>
    <w:basedOn w:val="1085"/>
    <w:next w:val="1085"/>
    <w:uiPriority w:val="39"/>
    <w:unhideWhenUsed/>
    <w:pPr>
      <w:pBdr/>
      <w:spacing w:after="100"/>
      <w:ind w:left="880"/>
    </w:pPr>
  </w:style>
  <w:style w:type="paragraph" w:styleId="1078">
    <w:name w:val="toc 6"/>
    <w:basedOn w:val="1085"/>
    <w:next w:val="1085"/>
    <w:uiPriority w:val="39"/>
    <w:unhideWhenUsed/>
    <w:pPr>
      <w:pBdr/>
      <w:spacing w:after="100"/>
      <w:ind w:left="1100"/>
    </w:pPr>
  </w:style>
  <w:style w:type="paragraph" w:styleId="1079">
    <w:name w:val="toc 7"/>
    <w:basedOn w:val="1085"/>
    <w:next w:val="1085"/>
    <w:uiPriority w:val="39"/>
    <w:unhideWhenUsed/>
    <w:pPr>
      <w:pBdr/>
      <w:spacing w:after="100"/>
      <w:ind w:left="1320"/>
    </w:pPr>
  </w:style>
  <w:style w:type="paragraph" w:styleId="1080">
    <w:name w:val="toc 8"/>
    <w:basedOn w:val="1085"/>
    <w:next w:val="1085"/>
    <w:uiPriority w:val="39"/>
    <w:unhideWhenUsed/>
    <w:pPr>
      <w:pBdr/>
      <w:spacing w:after="100"/>
      <w:ind w:left="1540"/>
    </w:pPr>
  </w:style>
  <w:style w:type="paragraph" w:styleId="1081">
    <w:name w:val="toc 9"/>
    <w:basedOn w:val="1085"/>
    <w:next w:val="1085"/>
    <w:uiPriority w:val="39"/>
    <w:unhideWhenUsed/>
    <w:pPr>
      <w:pBdr/>
      <w:spacing w:after="100"/>
      <w:ind w:left="1760"/>
    </w:pPr>
  </w:style>
  <w:style w:type="character" w:styleId="1082">
    <w:name w:val="Placeholder Text"/>
    <w:basedOn w:val="1087"/>
    <w:uiPriority w:val="99"/>
    <w:semiHidden/>
    <w:pPr>
      <w:pBdr/>
      <w:spacing/>
      <w:ind/>
    </w:pPr>
    <w:rPr>
      <w:color w:val="666666"/>
    </w:rPr>
  </w:style>
  <w:style w:type="paragraph" w:styleId="1083">
    <w:name w:val="TOC Heading"/>
    <w:uiPriority w:val="39"/>
    <w:unhideWhenUsed/>
    <w:pPr>
      <w:pBdr/>
      <w:spacing/>
      <w:ind/>
    </w:pPr>
  </w:style>
  <w:style w:type="paragraph" w:styleId="1084">
    <w:name w:val="table of figures"/>
    <w:basedOn w:val="1085"/>
    <w:next w:val="1085"/>
    <w:uiPriority w:val="99"/>
    <w:unhideWhenUsed/>
    <w:pPr>
      <w:pBdr/>
      <w:spacing w:after="0" w:afterAutospacing="0"/>
      <w:ind/>
    </w:pPr>
  </w:style>
  <w:style w:type="paragraph" w:styleId="1085" w:default="1">
    <w:name w:val="Normal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cs="Times New Roman" w:eastAsiaTheme="minorEastAsia"/>
      <w:color w:val="auto"/>
      <w:sz w:val="22"/>
      <w:szCs w:val="22"/>
      <w:lang w:val="pt-BR" w:eastAsia="pt-BR" w:bidi="ar-SA"/>
    </w:rPr>
  </w:style>
  <w:style w:type="paragraph" w:styleId="1086">
    <w:name w:val="Heading 1"/>
    <w:next w:val="1085"/>
    <w:link w:val="1097"/>
    <w:uiPriority w:val="9"/>
    <w:qFormat/>
    <w:pPr>
      <w:keepNext w:val="true"/>
      <w:keepLines w:val="true"/>
      <w:widowControl w:val="true"/>
      <w:pBdr/>
      <w:bidi w:val="false"/>
      <w:spacing w:after="368" w:before="0" w:line="259" w:lineRule="auto"/>
      <w:ind/>
      <w:jc w:val="center"/>
      <w:outlineLvl w:val="0"/>
    </w:pPr>
    <w:rPr>
      <w:rFonts w:ascii="Times New Roman" w:hAnsi="Times New Roman" w:eastAsia="Times New Roman" w:cs="Times New Roman"/>
      <w:color w:val="000000"/>
      <w:sz w:val="24"/>
      <w:szCs w:val="24"/>
      <w:u w:val="single"/>
      <w:lang w:val="pt-BR" w:eastAsia="pt-BR" w:bidi="ar-SA"/>
      <w14:ligatures w14:val="standardContextual"/>
    </w:rPr>
  </w:style>
  <w:style w:type="character" w:styleId="108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088" w:customStyle="1">
    <w:name w:val="Cabeçalho Char"/>
    <w:basedOn w:val="1087"/>
    <w:uiPriority w:val="99"/>
    <w:qFormat/>
    <w:pPr>
      <w:pBdr/>
      <w:spacing/>
      <w:ind/>
    </w:pPr>
    <w:rPr>
      <w:rFonts w:ascii="Times New Roman" w:hAnsi="Times New Roman" w:cs="Times New Roman" w:eastAsiaTheme="minorEastAsia"/>
      <w:lang w:eastAsia="pt-BR"/>
    </w:rPr>
  </w:style>
  <w:style w:type="character" w:styleId="1089" w:customStyle="1">
    <w:name w:val="Rodapé Char"/>
    <w:basedOn w:val="1087"/>
    <w:uiPriority w:val="99"/>
    <w:qFormat/>
    <w:pPr>
      <w:pBdr/>
      <w:spacing/>
      <w:ind/>
    </w:pPr>
    <w:rPr>
      <w:rFonts w:ascii="Times New Roman" w:hAnsi="Times New Roman" w:cs="Times New Roman" w:eastAsiaTheme="minorEastAsia"/>
      <w:lang w:eastAsia="pt-BR"/>
    </w:rPr>
  </w:style>
  <w:style w:type="character" w:styleId="1090" w:customStyle="1">
    <w:name w:val="Texto de balão Char"/>
    <w:basedOn w:val="1087"/>
    <w:link w:val="1106"/>
    <w:uiPriority w:val="99"/>
    <w:semiHidden/>
    <w:qFormat/>
    <w:pPr>
      <w:pBdr/>
      <w:spacing/>
      <w:ind/>
    </w:pPr>
    <w:rPr>
      <w:rFonts w:ascii="Tahoma" w:hAnsi="Tahoma" w:cs="Tahoma" w:eastAsiaTheme="minorEastAsia"/>
      <w:sz w:val="16"/>
      <w:szCs w:val="16"/>
      <w:lang w:eastAsia="pt-BR"/>
    </w:rPr>
  </w:style>
  <w:style w:type="character" w:styleId="1091">
    <w:name w:val="annotation reference"/>
    <w:basedOn w:val="1087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1092" w:customStyle="1">
    <w:name w:val="Texto de comentário Char"/>
    <w:basedOn w:val="1087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character" w:styleId="1093" w:customStyle="1">
    <w:name w:val="Assunto do comentário Char"/>
    <w:basedOn w:val="1092"/>
    <w:link w:val="1108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b/>
      <w:bCs/>
      <w:sz w:val="20"/>
      <w:szCs w:val="20"/>
      <w:lang w:eastAsia="pt-BR"/>
    </w:rPr>
  </w:style>
  <w:style w:type="character" w:styleId="1094" w:customStyle="1">
    <w:name w:val="Texto de nota de fim Char"/>
    <w:basedOn w:val="1087"/>
    <w:uiPriority w:val="99"/>
    <w:semiHidden/>
    <w:qFormat/>
    <w:pPr>
      <w:pBdr/>
      <w:spacing/>
      <w:ind/>
    </w:pPr>
    <w:rPr>
      <w:rFonts w:ascii="Times New Roman" w:hAnsi="Times New Roman" w:cs="Times New Roman" w:eastAsiaTheme="minorEastAsia"/>
      <w:sz w:val="20"/>
      <w:szCs w:val="20"/>
      <w:lang w:eastAsia="pt-BR"/>
    </w:rPr>
  </w:style>
  <w:style w:type="character" w:styleId="1095">
    <w:name w:val="Caracteres de nota de fim"/>
    <w:basedOn w:val="10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096">
    <w:name w:val="endnote reference"/>
    <w:pPr>
      <w:pBdr/>
      <w:spacing/>
      <w:ind/>
    </w:pPr>
    <w:rPr>
      <w:vertAlign w:val="superscript"/>
    </w:rPr>
  </w:style>
  <w:style w:type="character" w:styleId="1097" w:customStyle="1">
    <w:name w:val="Título 1 Char"/>
    <w:basedOn w:val="1087"/>
    <w:uiPriority w:val="9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4"/>
      <w:szCs w:val="24"/>
      <w:u w:val="single"/>
      <w:lang w:eastAsia="pt-BR"/>
      <w14:ligatures w14:val="standardContextual"/>
    </w:rPr>
  </w:style>
  <w:style w:type="paragraph" w:styleId="1098">
    <w:name w:val="Título"/>
    <w:basedOn w:val="1085"/>
    <w:next w:val="109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099">
    <w:name w:val="Body Text"/>
    <w:basedOn w:val="1085"/>
    <w:pPr>
      <w:pBdr/>
      <w:spacing w:after="140" w:before="0" w:line="276" w:lineRule="auto"/>
      <w:ind/>
    </w:pPr>
  </w:style>
  <w:style w:type="paragraph" w:styleId="1100">
    <w:name w:val="List"/>
    <w:basedOn w:val="1099"/>
    <w:pPr>
      <w:pBdr/>
      <w:spacing/>
      <w:ind/>
    </w:pPr>
    <w:rPr>
      <w:rFonts w:cs="Noto Sans Devanagari"/>
    </w:rPr>
  </w:style>
  <w:style w:type="paragraph" w:styleId="1101">
    <w:name w:val="Caption"/>
    <w:basedOn w:val="108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102">
    <w:name w:val="Índice"/>
    <w:basedOn w:val="1085"/>
    <w:qFormat/>
    <w:pPr>
      <w:suppressLineNumbers w:val="true"/>
      <w:pBdr/>
      <w:spacing/>
      <w:ind/>
    </w:pPr>
    <w:rPr>
      <w:rFonts w:cs="Noto Sans Devanagari"/>
    </w:rPr>
  </w:style>
  <w:style w:type="paragraph" w:styleId="1103">
    <w:name w:val="Cabeçalho e rodapé"/>
    <w:basedOn w:val="1085"/>
    <w:qFormat/>
    <w:pPr>
      <w:pBdr/>
      <w:spacing/>
      <w:ind/>
    </w:pPr>
  </w:style>
  <w:style w:type="paragraph" w:styleId="1104">
    <w:name w:val="Header"/>
    <w:basedOn w:val="1085"/>
    <w:link w:val="1088"/>
    <w:uiPriority w:val="99"/>
    <w:unhideWhenUsed/>
    <w:pPr>
      <w:pBdr/>
      <w:tabs>
        <w:tab w:val="clear" w:leader="none" w:pos="708"/>
        <w:tab w:val="center" w:leader="none" w:pos="4252"/>
        <w:tab w:val="right" w:leader="none" w:pos="8504"/>
      </w:tabs>
      <w:spacing/>
      <w:ind/>
    </w:pPr>
  </w:style>
  <w:style w:type="paragraph" w:styleId="1105">
    <w:name w:val="Footer"/>
    <w:basedOn w:val="1085"/>
    <w:link w:val="1089"/>
    <w:uiPriority w:val="99"/>
    <w:unhideWhenUsed/>
    <w:pPr>
      <w:pBdr/>
      <w:tabs>
        <w:tab w:val="clear" w:leader="none" w:pos="708"/>
        <w:tab w:val="center" w:leader="none" w:pos="4252"/>
        <w:tab w:val="right" w:leader="none" w:pos="8504"/>
      </w:tabs>
      <w:spacing/>
      <w:ind/>
    </w:pPr>
  </w:style>
  <w:style w:type="paragraph" w:styleId="1106">
    <w:name w:val="Balloon Text"/>
    <w:basedOn w:val="1085"/>
    <w:link w:val="1090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107">
    <w:name w:val="Annotation Text"/>
    <w:basedOn w:val="1085"/>
    <w:link w:val="109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108">
    <w:name w:val="annotation subject"/>
    <w:basedOn w:val="1107"/>
    <w:next w:val="1107"/>
    <w:link w:val="1093"/>
    <w:uiPriority w:val="99"/>
    <w:semiHidden/>
    <w:unhideWhenUsed/>
    <w:qFormat/>
    <w:pPr>
      <w:pBdr/>
      <w:spacing/>
      <w:ind/>
    </w:pPr>
    <w:rPr>
      <w:b/>
      <w:bCs/>
    </w:rPr>
  </w:style>
  <w:style w:type="paragraph" w:styleId="1109" w:customStyle="1">
    <w:name w:val="Standard"/>
    <w:qFormat/>
    <w:pPr>
      <w:widowControl w:val="false"/>
      <w:pBdr/>
      <w:bidi w:val="false"/>
      <w:spacing w:after="0" w:before="0" w:line="240" w:lineRule="auto"/>
      <w:ind/>
      <w:jc w:val="left"/>
    </w:pPr>
    <w:rPr>
      <w:rFonts w:ascii="Times New Roman" w:hAnsi="Times New Roman" w:eastAsia="DejaVu Sans" w:cs="DejaVu Sans"/>
      <w:color w:val="auto"/>
      <w:sz w:val="24"/>
      <w:szCs w:val="24"/>
      <w:lang w:val="pt-BR" w:eastAsia="pt-BR" w:bidi="ar-SA"/>
    </w:rPr>
  </w:style>
  <w:style w:type="paragraph" w:styleId="1110" w:customStyle="1">
    <w:name w:val="C1"/>
    <w:qFormat/>
    <w:pPr>
      <w:widowControl w:val="false"/>
      <w:pBdr/>
      <w:bidi w:val="false"/>
      <w:spacing w:after="0" w:before="0" w:line="240" w:lineRule="auto"/>
      <w:ind/>
      <w:jc w:val="center"/>
    </w:pPr>
    <w:rPr>
      <w:rFonts w:ascii="Courier" w:hAnsi="Courier" w:eastAsia="Courier" w:cs="Courier"/>
      <w:color w:val="auto"/>
      <w:sz w:val="24"/>
      <w:szCs w:val="24"/>
      <w:u w:val="single"/>
      <w:lang w:val="pt-BR" w:eastAsia="pt-BR" w:bidi="pt-BR"/>
    </w:rPr>
  </w:style>
  <w:style w:type="paragraph" w:styleId="1111">
    <w:name w:val="endnote text"/>
    <w:basedOn w:val="1085"/>
    <w:link w:val="1094"/>
    <w:uiPriority w:val="99"/>
    <w:semiHidden/>
    <w:unhideWhenUsed/>
    <w:pPr>
      <w:pBdr/>
      <w:spacing/>
      <w:ind/>
    </w:pPr>
    <w:rPr>
      <w:sz w:val="20"/>
      <w:szCs w:val="20"/>
    </w:rPr>
  </w:style>
  <w:style w:type="numbering" w:styleId="1112">
    <w:name w:val="Sem lista"/>
    <w:uiPriority w:val="99"/>
    <w:semiHidden/>
    <w:unhideWhenUsed/>
    <w:qFormat/>
    <w:pPr>
      <w:pBdr/>
      <w:spacing/>
      <w:ind/>
    </w:pPr>
  </w:style>
  <w:style w:type="table" w:styleId="111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Table Grid"/>
    <w:basedOn w:val="111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Relationship Id="rId19" Type="http://schemas.openxmlformats.org/officeDocument/2006/relationships/customXml" Target="../customXml/item1.xml" /><Relationship Id="rId2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DDD197F8-765E-4301-9B8F-B461B80728B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ROGERIO</dc:creator>
  <dc:description/>
  <dc:language>pt-BR</dc:language>
  <cp:revision>73</cp:revision>
  <dcterms:created xsi:type="dcterms:W3CDTF">2025-07-18T14:00:00Z</dcterms:created>
  <dcterms:modified xsi:type="dcterms:W3CDTF">2026-04-29T01:25:09Z</dcterms:modified>
</cp:coreProperties>
</file>