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1EE7EB" w14:textId="77777777">
      <w:pPr>
        <w:pStyle w:val="926"/>
        <w:pBdr/>
        <w:spacing w:after="28" w:afterAutospacing="0" w:before="0" w:beforeAutospacing="0" w:line="240" w:lineRule="auto"/>
        <w:ind/>
        <w:jc w:val="center"/>
        <w:rPr>
          <w:sz w:val="24"/>
          <w:szCs w:val="24"/>
        </w:rPr>
      </w:pPr>
      <w:r>
        <w:rPr>
          <w:rFonts w:cs="Times New Roman"/>
          <w:b/>
          <w:color w:val="ff0000"/>
          <w:sz w:val="24"/>
          <w:szCs w:val="24"/>
        </w:rPr>
        <w:t xml:space="preserve">INFORMAÇÃO PESSOAL – ACESSO RESTRITO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DB3D0E8" w14:textId="77777777">
      <w:pPr>
        <w:pStyle w:val="926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sz w:val="24"/>
          <w:szCs w:val="24"/>
        </w:rPr>
      </w:pPr>
      <w:r>
        <w:rPr>
          <w:rFonts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4662000A" w14:textId="77777777">
      <w:pPr>
        <w:pStyle w:val="926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sz w:val="24"/>
          <w:szCs w:val="24"/>
        </w:rPr>
      </w:pPr>
      <w:r>
        <w:rPr>
          <w:rFonts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2322C10D" w14:textId="203BABD6">
      <w:pPr>
        <w:pStyle w:val="926"/>
        <w:pBdr/>
        <w:spacing w:after="28" w:afterAutospacing="0" w:before="0" w:beforeAutospacing="0" w:line="240" w:lineRule="auto"/>
        <w:ind/>
        <w:jc w:val="center"/>
        <w:rPr>
          <w:rFonts w:cs="Times New Roman"/>
          <w:b w:val="0"/>
          <w:bCs w:val="0"/>
          <w:color w:val="ff0000"/>
          <w:sz w:val="24"/>
          <w:szCs w:val="24"/>
        </w:rPr>
      </w:pPr>
      <w:r>
        <w:rPr>
          <w:rFonts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cs="Times New Roman"/>
          <w:b w:val="0"/>
          <w:bCs w:val="0"/>
          <w:color w:val="ff0000"/>
          <w:sz w:val="24"/>
          <w:szCs w:val="24"/>
        </w:rPr>
      </w:r>
      <w:r>
        <w:rPr>
          <w:rFonts w:cs="Times New Roman"/>
          <w:b w:val="0"/>
          <w:bCs w:val="0"/>
          <w:color w:val="ff0000"/>
          <w:sz w:val="24"/>
          <w:szCs w:val="24"/>
        </w:rPr>
      </w:r>
    </w:p>
    <w:p w14:paraId="5BA2F83F" w14:textId="2C3BE831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{Brasao da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Republica}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61A7935" w14:textId="77777777">
      <w:pPr>
        <w:pStyle w:val="929"/>
        <w:pBdr/>
        <w:tabs>
          <w:tab w:val="left" w:leader="none" w:pos="0"/>
        </w:tabs>
        <w:spacing w:after="28" w:afterAutospacing="0" w:before="0" w:beforeAutospacing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MINISTÉRIO DA DEFESA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0A8A473" w14:textId="77777777">
      <w:pPr>
        <w:pStyle w:val="928"/>
        <w:pBdr/>
        <w:spacing w:after="28" w:afterAutospacing="0" w:before="0" w:beforeAutospacing="0"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COMANDO DA AERONÁUTICA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B97A1D" w14:textId="77777777">
      <w:pPr>
        <w:pStyle w:val="928"/>
        <w:pBdr/>
        <w:tabs>
          <w:tab w:val="left" w:leader="none" w:pos="0"/>
          <w:tab w:val="left" w:leader="none" w:pos="10348"/>
        </w:tabs>
        <w:spacing w:after="28" w:afterAutospacing="0" w:before="0" w:beforeAutospacing="0" w:line="240" w:lineRule="auto"/>
        <w:ind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GRUPO DE SEGURANÇA E DEFESA DO GALEÃO</w:t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568E7610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2542140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RELATÓRIO DO OFICIAL APURADOR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C5C13D8" w14:textId="77777777">
      <w:pPr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2"/>
          <w:szCs w:val="22"/>
        </w:rPr>
      </w:pP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PATD Nº</w:t>
      </w: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 {N PATD}/BAGL-GSDGL/{DataPatd}</w:t>
      </w:r>
      <w:r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390FAC0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BF05198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676CC4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O presente PATD foi instaurado com a finalidade de apurar suposta transgressão disciplinar cometida p</w:t>
      </w:r>
      <w:r>
        <w:rPr>
          <w:color w:val="000000" w:themeColor="text1"/>
          <w:sz w:val="24"/>
          <w:szCs w:val="24"/>
        </w:rPr>
        <w:t xml:space="preserve">elo</w:t>
      </w:r>
      <w:r>
        <w:rPr>
          <w:color w:val="000000" w:themeColor="text1"/>
          <w:sz w:val="24"/>
          <w:szCs w:val="24"/>
        </w:rPr>
        <w:t xml:space="preserve"> </w:t>
      </w:r>
      <w:r>
        <w:rPr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(</w:t>
      </w:r>
      <w:r>
        <w:rPr>
          <w:b w:val="0"/>
          <w:bCs w:val="0"/>
          <w:color w:val="000000" w:themeColor="text1"/>
          <w:sz w:val="24"/>
          <w:szCs w:val="24"/>
        </w:rPr>
        <w:t xml:space="preserve">Nº Ord</w:t>
      </w:r>
      <w:r>
        <w:rPr>
          <w:color w:val="000000" w:themeColor="text1"/>
          <w:sz w:val="24"/>
          <w:szCs w:val="24"/>
        </w:rPr>
        <w:t xml:space="preserve">.:</w:t>
      </w:r>
      <w:r>
        <w:rPr>
          <w:color w:val="000000" w:themeColor="text1"/>
          <w:sz w:val="24"/>
          <w:szCs w:val="24"/>
        </w:rPr>
        <w:t xml:space="preserve"> </w:t>
      </w:r>
      <w:r>
        <w:rPr>
          <w:b w:val="0"/>
          <w:bCs w:val="0"/>
          <w:color w:val="000000" w:themeColor="text1"/>
          <w:sz w:val="24"/>
          <w:szCs w:val="24"/>
        </w:rPr>
        <w:t xml:space="preserve">{</w:t>
      </w:r>
      <w:r>
        <w:rPr>
          <w:b w:val="0"/>
          <w:bCs w:val="0"/>
          <w:color w:val="000000" w:themeColor="text1"/>
          <w:sz w:val="24"/>
          <w:szCs w:val="24"/>
        </w:rPr>
        <w:t xml:space="preserve">Saram Militar Arrolado}</w:t>
      </w:r>
      <w:r>
        <w:rPr>
          <w:color w:val="000000" w:themeColor="text1"/>
          <w:sz w:val="24"/>
          <w:szCs w:val="24"/>
        </w:rPr>
        <w:t xml:space="preserve">)</w:t>
      </w:r>
      <w:r>
        <w:rPr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{</w:t>
      </w:r>
      <w:r>
        <w:rPr>
          <w:rFonts w:eastAsia="Times New Roman"/>
          <w:color w:val="000000" w:themeColor="text1"/>
          <w:sz w:val="24"/>
          <w:szCs w:val="24"/>
        </w:rPr>
        <w:t xml:space="preserve">Ocorrencia reescrita</w:t>
      </w:r>
      <w:r>
        <w:rPr>
          <w:color w:val="000000" w:themeColor="text1"/>
          <w:sz w:val="24"/>
          <w:szCs w:val="24"/>
        </w:rPr>
        <w:t xml:space="preserve">}</w:t>
      </w:r>
      <w:r>
        <w:rPr>
          <w:color w:val="000000" w:themeColor="text1"/>
          <w:sz w:val="24"/>
          <w:szCs w:val="24"/>
        </w:rPr>
        <w:t xml:space="preserve">, conforme a ocorrência relatada no Ofício </w:t>
      </w:r>
      <w:r>
        <w:rPr>
          <w:color w:val="000000" w:themeColor="text1"/>
          <w:sz w:val="24"/>
          <w:szCs w:val="24"/>
        </w:rPr>
        <w:t xml:space="preserve">N</w:t>
      </w:r>
      <w:r>
        <w:rPr>
          <w:color w:val="000000" w:themeColor="text1"/>
          <w:sz w:val="24"/>
          <w:szCs w:val="24"/>
        </w:rPr>
        <w:t xml:space="preserve">°</w:t>
      </w:r>
      <w:r>
        <w:rPr>
          <w:color w:val="000000" w:themeColor="text1"/>
          <w:sz w:val="24"/>
          <w:szCs w:val="24"/>
        </w:rPr>
        <w:t xml:space="preserve"> {</w:t>
      </w:r>
      <w:r>
        <w:rPr>
          <w:color w:val="000000" w:themeColor="text1"/>
          <w:sz w:val="24"/>
          <w:szCs w:val="24"/>
        </w:rPr>
        <w:t xml:space="preserve">Oficio Transgre</w:t>
      </w:r>
      <w:r>
        <w:rPr>
          <w:color w:val="000000" w:themeColor="text1"/>
          <w:sz w:val="24"/>
          <w:szCs w:val="24"/>
        </w:rPr>
        <w:t xml:space="preserve">ss</w:t>
      </w:r>
      <w:r>
        <w:rPr>
          <w:color w:val="000000" w:themeColor="text1"/>
          <w:sz w:val="24"/>
          <w:szCs w:val="24"/>
        </w:rPr>
        <w:t xml:space="preserve">ao}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protocolo</w:t>
      </w:r>
      <w:r>
        <w:rPr>
          <w:color w:val="000000" w:themeColor="text1"/>
          <w:sz w:val="24"/>
          <w:szCs w:val="24"/>
        </w:rPr>
        <w:t xml:space="preserve"> COMAER </w:t>
      </w:r>
      <w:r>
        <w:rPr>
          <w:color w:val="000000" w:themeColor="text1"/>
          <w:sz w:val="24"/>
          <w:szCs w:val="24"/>
        </w:rPr>
        <w:t xml:space="preserve">N</w:t>
      </w:r>
      <w:r>
        <w:rPr>
          <w:color w:val="000000" w:themeColor="text1"/>
          <w:sz w:val="24"/>
          <w:szCs w:val="24"/>
        </w:rPr>
        <w:t xml:space="preserve">º</w:t>
      </w:r>
      <w:r>
        <w:rPr>
          <w:color w:val="000000" w:themeColor="text1"/>
          <w:sz w:val="24"/>
          <w:szCs w:val="24"/>
        </w:rPr>
        <w:t xml:space="preserve"> {protocolo comaer}</w:t>
      </w:r>
      <w:r>
        <w:rPr>
          <w:color w:val="000000" w:themeColor="text1"/>
          <w:sz w:val="24"/>
          <w:szCs w:val="24"/>
        </w:rPr>
        <w:t xml:space="preserve">, de</w:t>
      </w:r>
      <w:r>
        <w:rPr>
          <w:color w:val="000000" w:themeColor="text1"/>
          <w:sz w:val="24"/>
          <w:szCs w:val="24"/>
        </w:rPr>
        <w:t xml:space="preserve"> {data_oficio}</w:t>
      </w:r>
      <w:r>
        <w:rPr>
          <w:color w:val="000000" w:themeColor="text1"/>
          <w:sz w:val="24"/>
          <w:szCs w:val="24"/>
        </w:rPr>
        <w:t xml:space="preserve">. Ocorrência realizada no </w:t>
      </w:r>
      <w:r>
        <w:rPr>
          <w:color w:val="000000" w:themeColor="text1"/>
          <w:sz w:val="24"/>
          <w:szCs w:val="24"/>
        </w:rPr>
        <w:t xml:space="preserve">dia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{data da Ocorrencia}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5CB09831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423AF876" w14:textId="77777777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Cumprindo o preconizado no Decreto nº 76.322 de 22 de setembro de 1975 (RDAER) e na </w:t>
      </w:r>
      <w:r>
        <w:rPr>
          <w:color w:val="000000" w:themeColor="text1"/>
          <w:sz w:val="24"/>
          <w:szCs w:val="24"/>
        </w:rPr>
        <w:t xml:space="preserve">ICA 111-6, aprovada pela Portaria GABAER nº 120/GC3 de </w:t>
      </w:r>
      <w:r>
        <w:rPr>
          <w:color w:val="000000" w:themeColor="text1"/>
          <w:sz w:val="24"/>
          <w:szCs w:val="24"/>
        </w:rPr>
        <w:t xml:space="preserve">0</w:t>
      </w:r>
      <w:r>
        <w:rPr>
          <w:color w:val="000000" w:themeColor="text1"/>
          <w:sz w:val="24"/>
          <w:szCs w:val="24"/>
        </w:rPr>
        <w:t xml:space="preserve">9 de julho de 2021</w:t>
      </w:r>
      <w:r>
        <w:rPr>
          <w:color w:val="000000" w:themeColor="text1"/>
          <w:sz w:val="24"/>
          <w:szCs w:val="24"/>
        </w:rPr>
        <w:t xml:space="preserve">, que aprova a regulamentação da sistemática de apuração de transgressão disciplinar e da aplicação da punição disciplinar, bem como observados os princíp</w:t>
      </w:r>
      <w:r>
        <w:rPr>
          <w:color w:val="000000" w:themeColor="text1"/>
          <w:sz w:val="24"/>
          <w:szCs w:val="24"/>
        </w:rPr>
        <w:t xml:space="preserve">ios constitucionais do contraditório e da ampla defesa, da presunção de inocência e do devido processo legal, insculpidos no art.5º da Constituição da República Federativa do Brasil de 1988, deu-se a ciência da referida apuração ao militar arrolado, no dia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{data ciência}</w:t>
      </w:r>
      <w:r>
        <w:rPr>
          <w:color w:val="000000" w:themeColor="text1"/>
          <w:sz w:val="24"/>
          <w:szCs w:val="24"/>
        </w:rPr>
        <w:t xml:space="preserve">, sendo-lhe concedidos </w:t>
      </w:r>
      <w:r>
        <w:rPr>
          <w:color w:val="000000" w:themeColor="text1"/>
          <w:sz w:val="24"/>
          <w:szCs w:val="24"/>
        </w:rPr>
        <w:t xml:space="preserve">0</w:t>
      </w:r>
      <w:r>
        <w:rPr>
          <w:color w:val="000000" w:themeColor="text1"/>
          <w:sz w:val="24"/>
          <w:szCs w:val="24"/>
        </w:rPr>
        <w:t xml:space="preserve">5</w:t>
      </w:r>
      <w:r>
        <w:rPr>
          <w:color w:val="000000" w:themeColor="text1"/>
          <w:sz w:val="24"/>
          <w:szCs w:val="24"/>
        </w:rPr>
        <w:t xml:space="preserve"> (cinco) dias úteis para apresentar suas alegações de def</w:t>
      </w:r>
      <w:r>
        <w:rPr>
          <w:color w:val="000000" w:themeColor="text1"/>
          <w:sz w:val="24"/>
          <w:szCs w:val="24"/>
        </w:rPr>
        <w:t xml:space="preserve">esa, na forma do</w:t>
      </w:r>
      <w:r>
        <w:rPr>
          <w:color w:val="000000" w:themeColor="text1"/>
          <w:sz w:val="24"/>
          <w:szCs w:val="24"/>
        </w:rPr>
        <w:t xml:space="preserve"> item 5.1.2, “b” da ICA 111-6, aprovada pela Portaria GABAER nº 120/GC3 de 9 de julho de 2021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68E6F961" w14:textId="49E28122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Devidamente cientificado, </w:t>
      </w:r>
      <w:r>
        <w:rPr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(Nº Ord.: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</w:t>
      </w:r>
      <w:r>
        <w:rPr>
          <w:b w:val="0"/>
          <w:bCs w:val="0"/>
          <w:color w:val="000000" w:themeColor="text1"/>
          <w:sz w:val="24"/>
          <w:szCs w:val="24"/>
        </w:rPr>
        <w:t xml:space="preserve">Saram Militar Arrolado</w:t>
      </w:r>
      <w:r>
        <w:rPr>
          <w:b w:val="0"/>
          <w:bCs w:val="0"/>
          <w:color w:val="000000" w:themeColor="text1"/>
          <w:sz w:val="24"/>
          <w:szCs w:val="24"/>
        </w:rPr>
        <w:t xml:space="preserve">}</w:t>
      </w:r>
      <w:r>
        <w:rPr>
          <w:color w:val="000000" w:themeColor="text1"/>
          <w:sz w:val="24"/>
          <w:szCs w:val="24"/>
        </w:rPr>
        <w:t xml:space="preserve">)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ap</w:t>
      </w:r>
      <w:r>
        <w:rPr>
          <w:color w:val="000000" w:themeColor="text1"/>
          <w:sz w:val="24"/>
          <w:szCs w:val="24"/>
        </w:rPr>
        <w:t xml:space="preserve">resentou alegações de defesa em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</w:t>
      </w:r>
      <w:r>
        <w:rPr>
          <w:color w:val="000000" w:themeColor="text1"/>
          <w:sz w:val="24"/>
          <w:szCs w:val="24"/>
        </w:rPr>
        <w:t xml:space="preserve">D</w:t>
      </w:r>
      <w:r>
        <w:rPr>
          <w:color w:val="000000" w:themeColor="text1"/>
          <w:sz w:val="24"/>
          <w:szCs w:val="24"/>
        </w:rPr>
        <w:t xml:space="preserve">ata</w:t>
      </w:r>
      <w:r>
        <w:rPr>
          <w:color w:val="000000" w:themeColor="text1"/>
          <w:sz w:val="24"/>
          <w:szCs w:val="24"/>
        </w:rPr>
        <w:t xml:space="preserve"> da </w:t>
      </w:r>
      <w:r>
        <w:rPr>
          <w:color w:val="000000" w:themeColor="text1"/>
          <w:sz w:val="24"/>
          <w:szCs w:val="24"/>
        </w:rPr>
        <w:t xml:space="preserve">alegação}</w:t>
      </w:r>
      <w:r>
        <w:rPr>
          <w:color w:val="000000" w:themeColor="text1"/>
          <w:sz w:val="24"/>
          <w:szCs w:val="24"/>
        </w:rPr>
        <w:t xml:space="preserve">, à fl.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{pagina_alegacao}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{Alegação_defesa_resumo}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5B2BF2E3" w14:textId="77777777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19792530" w14:textId="16B28F30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É o relatório.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72FE092A" w14:textId="77777777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676D9793" w14:textId="50838625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Da análise dos documentos que compõem os autos, verifica-se </w:t>
      </w:r>
      <w:r>
        <w:rPr>
          <w:color w:val="000000" w:themeColor="text1"/>
          <w:sz w:val="24"/>
          <w:szCs w:val="24"/>
        </w:rPr>
        <w:t xml:space="preserve">que </w:t>
      </w:r>
      <w:r>
        <w:rPr>
          <w:color w:val="000000" w:themeColor="text1"/>
          <w:sz w:val="24"/>
          <w:szCs w:val="24"/>
        </w:rPr>
        <w:t xml:space="preserve">o refe</w:t>
      </w:r>
      <w:r>
        <w:rPr>
          <w:color w:val="000000" w:themeColor="text1"/>
          <w:sz w:val="24"/>
          <w:szCs w:val="24"/>
        </w:rPr>
        <w:t xml:space="preserve">rido militar </w:t>
      </w:r>
      <w:r>
        <w:rPr>
          <w:color w:val="000000" w:themeColor="text1"/>
          <w:sz w:val="24"/>
          <w:szCs w:val="24"/>
        </w:rPr>
        <w:t xml:space="preserve">realmente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{comprovante}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042FF7D1" w14:textId="77777777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5C5ED348" w14:textId="6FE60C2A">
      <w:pPr>
        <w:pStyle w:val="919"/>
        <w:pBdr/>
        <w:spacing w:after="28" w:afterAutospacing="0" w:before="0" w:beforeAutospacing="0" w:line="240" w:lineRule="au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{texto_relatorio}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4CB102D2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60C4E32C" w14:textId="5D02F191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Portan</w:t>
      </w:r>
      <w:r>
        <w:rPr>
          <w:color w:val="000000" w:themeColor="text1"/>
          <w:sz w:val="24"/>
          <w:szCs w:val="24"/>
        </w:rPr>
        <w:t xml:space="preserve">to, conclui-se que a conduta </w:t>
      </w:r>
      <w:r>
        <w:rPr>
          <w:color w:val="000000" w:themeColor="text1"/>
          <w:sz w:val="24"/>
          <w:szCs w:val="24"/>
        </w:rPr>
        <w:t xml:space="preserve">do </w:t>
      </w:r>
      <w:r>
        <w:rPr>
          <w:color w:val="000000" w:themeColor="text1"/>
          <w:sz w:val="24"/>
          <w:szCs w:val="24"/>
        </w:rPr>
        <w:t xml:space="preserve">o</w:t>
      </w:r>
      <w:r>
        <w:rPr>
          <w:color w:val="000000" w:themeColor="text1"/>
          <w:sz w:val="24"/>
          <w:szCs w:val="24"/>
        </w:rPr>
        <w:t xml:space="preserve"> </w:t>
      </w:r>
      <w:r>
        <w:rPr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(Nº Ord.: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</w:t>
      </w:r>
      <w:r>
        <w:rPr>
          <w:b w:val="0"/>
          <w:bCs w:val="0"/>
          <w:color w:val="000000" w:themeColor="text1"/>
          <w:sz w:val="24"/>
          <w:szCs w:val="24"/>
        </w:rPr>
        <w:t xml:space="preserve">Saram Militar Arrolado</w:t>
      </w:r>
      <w:r>
        <w:rPr>
          <w:b w:val="0"/>
          <w:bCs w:val="0"/>
          <w:color w:val="000000" w:themeColor="text1"/>
          <w:sz w:val="24"/>
          <w:szCs w:val="24"/>
        </w:rPr>
        <w:t xml:space="preserve">}</w:t>
      </w:r>
      <w:r>
        <w:rPr>
          <w:color w:val="000000" w:themeColor="text1"/>
          <w:sz w:val="24"/>
          <w:szCs w:val="24"/>
        </w:rPr>
        <w:t xml:space="preserve">)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configura transgressão disciplinar, notadamente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prevista </w:t>
      </w:r>
      <w:r>
        <w:rPr>
          <w:color w:val="000000" w:themeColor="text1"/>
          <w:sz w:val="24"/>
          <w:szCs w:val="24"/>
        </w:rPr>
        <w:t xml:space="preserve">no item n° </w:t>
      </w:r>
      <w:r>
        <w:rPr>
          <w:color w:val="000000" w:themeColor="text1"/>
          <w:sz w:val="24"/>
          <w:szCs w:val="24"/>
        </w:rPr>
        <w:t xml:space="preserve">{</w:t>
      </w:r>
      <w:r>
        <w:rPr>
          <w:rFonts w:eastAsia="Times New Roman"/>
          <w:color w:val="000000" w:themeColor="text1"/>
          <w:sz w:val="24"/>
          <w:szCs w:val="24"/>
        </w:rPr>
        <w:t xml:space="preserve">Itens enquadrados</w:t>
      </w:r>
      <w:r>
        <w:rPr>
          <w:rFonts w:eastAsia="Times New Roman"/>
          <w:color w:val="000000" w:themeColor="text1"/>
          <w:sz w:val="24"/>
          <w:szCs w:val="24"/>
        </w:rPr>
        <w:t xml:space="preserve">}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do </w:t>
      </w:r>
      <w:r>
        <w:rPr>
          <w:color w:val="000000" w:themeColor="text1"/>
          <w:sz w:val="24"/>
          <w:szCs w:val="24"/>
        </w:rPr>
        <w:t xml:space="preserve">art. 10 do RDAER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sendo que suas alegações </w:t>
      </w:r>
      <w:r>
        <w:rPr>
          <w:color w:val="000000" w:themeColor="text1"/>
          <w:sz w:val="24"/>
          <w:szCs w:val="24"/>
        </w:rPr>
        <w:t xml:space="preserve">não justificam a transgressão nos termos do mesmo Regulamento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</w:p>
    <w:p w14:paraId="2BEE68E5">
      <w:pPr>
        <w:pStyle w:val="919"/>
        <w:pBdr/>
        <w:spacing w:after="28" w:afterAutospacing="0" w:afterLines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</w:r>
    </w:p>
    <w:p w14:paraId="15B2AECB" w14:textId="7C1B2B5A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Ante o exposto, tendo em vista que o intuito fundamental da punição disciplinar é reeducar o militar para que o mesmo possa refletir sobre sua conduta e readequá-la aos princípios e normas desta Organização Militar, este apurador SUGERE a aplicação d</w:t>
      </w:r>
      <w:r>
        <w:rPr>
          <w:color w:val="000000" w:themeColor="text1"/>
          <w:sz w:val="24"/>
          <w:szCs w:val="24"/>
        </w:rPr>
        <w:t xml:space="preserve">e</w:t>
      </w:r>
      <w:r>
        <w:rPr>
          <w:color w:val="000000" w:themeColor="text1"/>
          <w:sz w:val="24"/>
          <w:szCs w:val="24"/>
        </w:rPr>
        <w:t xml:space="preserve"> punição de</w:t>
      </w:r>
      <w:r>
        <w:rPr>
          <w:color w:val="000000" w:themeColor="text1"/>
          <w:sz w:val="24"/>
          <w:szCs w:val="24"/>
        </w:rPr>
        <w:t xml:space="preserve"> {punicao}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pois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{transgre</w:t>
      </w:r>
      <w:r>
        <w:rPr>
          <w:color w:val="000000" w:themeColor="text1"/>
          <w:sz w:val="24"/>
          <w:szCs w:val="24"/>
        </w:rPr>
        <w:t xml:space="preserve">ssa</w:t>
      </w:r>
      <w:r>
        <w:rPr>
          <w:color w:val="000000" w:themeColor="text1"/>
          <w:sz w:val="24"/>
          <w:szCs w:val="24"/>
        </w:rPr>
        <w:t xml:space="preserve">o_afirmativa}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conforme a ocorrência relatada no Ofício </w:t>
      </w:r>
      <w:r>
        <w:rPr>
          <w:color w:val="000000" w:themeColor="text1"/>
          <w:sz w:val="24"/>
          <w:szCs w:val="24"/>
        </w:rPr>
        <w:t xml:space="preserve">n°</w:t>
      </w:r>
      <w:r>
        <w:rPr>
          <w:color w:val="000000" w:themeColor="text1"/>
          <w:sz w:val="24"/>
          <w:szCs w:val="24"/>
        </w:rPr>
        <w:t xml:space="preserve">{</w:t>
      </w:r>
      <w:r>
        <w:rPr>
          <w:color w:val="000000" w:themeColor="text1"/>
          <w:sz w:val="24"/>
          <w:szCs w:val="24"/>
        </w:rPr>
        <w:t xml:space="preserve">Oficio Transgre</w:t>
      </w:r>
      <w:r>
        <w:rPr>
          <w:color w:val="000000" w:themeColor="text1"/>
          <w:sz w:val="24"/>
          <w:szCs w:val="24"/>
        </w:rPr>
        <w:t xml:space="preserve">ss</w:t>
      </w:r>
      <w:r>
        <w:rPr>
          <w:color w:val="000000" w:themeColor="text1"/>
          <w:sz w:val="24"/>
          <w:szCs w:val="24"/>
        </w:rPr>
        <w:t xml:space="preserve">ao}</w:t>
      </w:r>
      <w:r>
        <w:rPr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 protocolo COMAER </w:t>
      </w:r>
      <w:r>
        <w:rPr>
          <w:color w:val="000000" w:themeColor="text1"/>
          <w:sz w:val="24"/>
          <w:szCs w:val="24"/>
        </w:rPr>
        <w:t xml:space="preserve">N</w:t>
      </w:r>
      <w:r>
        <w:rPr>
          <w:color w:val="000000" w:themeColor="text1"/>
          <w:sz w:val="24"/>
          <w:szCs w:val="24"/>
        </w:rPr>
        <w:t xml:space="preserve">º</w:t>
      </w:r>
      <w:r>
        <w:rPr>
          <w:color w:val="000000" w:themeColor="text1"/>
          <w:sz w:val="24"/>
          <w:szCs w:val="24"/>
        </w:rPr>
        <w:t xml:space="preserve">{protocolo comaer}</w:t>
      </w:r>
      <w:r>
        <w:rPr>
          <w:color w:val="000000" w:themeColor="text1"/>
          <w:sz w:val="24"/>
          <w:szCs w:val="24"/>
        </w:rPr>
        <w:t xml:space="preserve">, de</w:t>
      </w:r>
      <w:r>
        <w:rPr>
          <w:color w:val="000000" w:themeColor="text1"/>
          <w:sz w:val="24"/>
          <w:szCs w:val="24"/>
        </w:rPr>
        <w:t xml:space="preserve"> {data_oficio}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  <w:t xml:space="preserve"> Ocorrência realizada no dia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{data da Ocorrencia}</w:t>
      </w:r>
      <w:r>
        <w:rPr>
          <w:rFonts w:eastAsia="Times New Roman"/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em desacordo com o RDAER</w:t>
      </w:r>
      <w:r>
        <w:rPr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 enquadrando-se </w:t>
      </w:r>
      <w:r>
        <w:rPr>
          <w:color w:val="000000" w:themeColor="text1"/>
          <w:sz w:val="24"/>
          <w:szCs w:val="24"/>
        </w:rPr>
        <w:t xml:space="preserve">no item n° </w:t>
      </w:r>
      <w:r>
        <w:rPr>
          <w:color w:val="000000" w:themeColor="text1"/>
          <w:sz w:val="24"/>
          <w:szCs w:val="24"/>
        </w:rPr>
        <w:t xml:space="preserve">{</w:t>
      </w:r>
      <w:r>
        <w:rPr>
          <w:rFonts w:eastAsia="Times New Roman"/>
          <w:color w:val="000000" w:themeColor="text1"/>
          <w:sz w:val="24"/>
          <w:szCs w:val="24"/>
        </w:rPr>
        <w:t xml:space="preserve">Itens enquadrados}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do </w:t>
      </w:r>
      <w:r>
        <w:rPr>
          <w:color w:val="000000" w:themeColor="text1"/>
          <w:sz w:val="24"/>
          <w:szCs w:val="24"/>
        </w:rPr>
        <w:t xml:space="preserve">art. 10 do RDAER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com atenuante da letra </w:t>
      </w:r>
      <w:r>
        <w:rPr>
          <w:color w:val="000000" w:themeColor="text1"/>
          <w:sz w:val="24"/>
          <w:szCs w:val="24"/>
        </w:rPr>
        <w:t xml:space="preserve">{Atenuante} </w:t>
      </w:r>
      <w:r>
        <w:rPr>
          <w:color w:val="000000" w:themeColor="text1"/>
          <w:sz w:val="24"/>
          <w:szCs w:val="24"/>
        </w:rPr>
        <w:t xml:space="preserve">do n° 2 e agravante da letra </w:t>
      </w:r>
      <w:r>
        <w:rPr>
          <w:color w:val="000000" w:themeColor="text1"/>
          <w:sz w:val="24"/>
          <w:szCs w:val="24"/>
        </w:rPr>
        <w:t xml:space="preserve">{agravantes} </w:t>
      </w:r>
      <w:r>
        <w:rPr>
          <w:color w:val="000000" w:themeColor="text1"/>
          <w:sz w:val="24"/>
          <w:szCs w:val="24"/>
        </w:rPr>
        <w:t xml:space="preserve">do n° 3 do art</w:t>
      </w:r>
      <w:r>
        <w:rPr>
          <w:rFonts w:cs="Times New Roman"/>
          <w:color w:val="000000" w:themeColor="text1"/>
          <w:sz w:val="24"/>
          <w:szCs w:val="24"/>
        </w:rPr>
        <w:t xml:space="preserve">. 13 do RDAER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  <w:t xml:space="preserve">, transgressão</w:t>
      </w:r>
      <w:r>
        <w:rPr>
          <w:color w:val="000000" w:themeColor="text1"/>
          <w:sz w:val="24"/>
          <w:szCs w:val="24"/>
        </w:rPr>
        <w:t xml:space="preserve"> {natureza_transgre</w:t>
      </w:r>
      <w:r>
        <w:rPr>
          <w:color w:val="000000" w:themeColor="text1"/>
          <w:sz w:val="24"/>
          <w:szCs w:val="24"/>
        </w:rPr>
        <w:t xml:space="preserve">ssa</w:t>
      </w:r>
      <w:r>
        <w:rPr>
          <w:color w:val="000000" w:themeColor="text1"/>
          <w:sz w:val="24"/>
          <w:szCs w:val="24"/>
        </w:rPr>
        <w:t xml:space="preserve">o}. </w:t>
      </w:r>
      <w:r>
        <w:rPr>
          <w:color w:val="000000" w:themeColor="text1"/>
          <w:sz w:val="24"/>
          <w:szCs w:val="24"/>
        </w:rPr>
        <w:t xml:space="preserve">{mudou}</w:t>
      </w:r>
      <w:r>
        <w:rPr>
          <w:color w:val="000000" w:themeColor="text1"/>
          <w:sz w:val="24"/>
          <w:szCs w:val="24"/>
        </w:rPr>
        <w:t xml:space="preserve"> no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{comportamento}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02E85347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CF80BE" w14:textId="5231E377">
      <w:pPr>
        <w:pStyle w:val="919"/>
        <w:pBdr/>
        <w:spacing w:after="28" w:afterAutospacing="0" w:before="0" w:beforeAutospacing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Remeto à autoridade competente para decisão.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EF01E33" w14:textId="3CC37FCA">
      <w:pPr>
        <w:pStyle w:val="919"/>
        <w:pBdr/>
        <w:spacing w:after="28" w:afterAutospacing="0" w:before="0" w:beforeAutospacing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0A4C7D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FECA23" w14:textId="77777777">
      <w:pPr>
        <w:pBdr/>
        <w:spacing w:after="28" w:afterAutospacing="0" w:before="0" w:beforeAutospacing="0" w:line="240" w:lineRule="auto"/>
        <w:ind/>
        <w:jc w:val="right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</w:r>
      <w:r>
        <w:rPr>
          <w:rFonts w:eastAsia="Times New Roman"/>
          <w:color w:val="ff0000"/>
          <w:sz w:val="24"/>
          <w:szCs w:val="24"/>
        </w:rPr>
      </w:r>
      <w:r>
        <w:rPr>
          <w:rFonts w:eastAsia="Times New Roman"/>
          <w:color w:val="ff0000"/>
          <w:sz w:val="24"/>
          <w:szCs w:val="24"/>
        </w:rPr>
      </w:r>
    </w:p>
    <w:p w14:paraId="3F914960" w14:textId="2DAAF17B">
      <w:pPr>
        <w:pBdr/>
        <w:spacing w:after="28" w:afterAutospacing="0" w:before="0" w:beforeAutospacing="0" w:line="240" w:lineRule="auto"/>
        <w:ind/>
        <w:jc w:val="right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Rio de Janeiro, {dia} de {Mês} de {Ano}</w:t>
      </w:r>
      <w:r>
        <w:rPr>
          <w:rFonts w:eastAsia="Times New Roman"/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60C7551E" w14:textId="77777777">
      <w:pPr>
        <w:pStyle w:val="919"/>
        <w:pBdr/>
        <w:spacing w:after="28" w:afterAutospacing="0" w:before="0" w:beforeAutospacing="0" w:line="240" w:lineRule="auto"/>
        <w:ind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5A19584F" w14:textId="15D1280B">
      <w:pPr>
        <w:pStyle w:val="919"/>
        <w:pBdr/>
        <w:spacing w:after="28" w:afterAutospacing="0" w:before="0" w:beforeAutospacing="0"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5DA492" w14:textId="13F9F45B">
      <w:pPr>
        <w:pBdr/>
        <w:spacing w:after="28" w:afterAutospacing="0" w:before="0" w:beforeAutospacing="0" w:line="240" w:lineRule="auto"/>
        <w:ind w:firstLine="708" w:left="283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{Assinatura Oficial Apurador}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387F2EA9" w14:textId="77201009">
      <w:pPr>
        <w:pStyle w:val="919"/>
        <w:pBdr/>
        <w:spacing w:after="28" w:afterAutospacing="0" w:before="0" w:beforeAutospacing="0"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F4EDF4" w14:textId="2F59A4F9">
      <w:pPr>
        <w:pStyle w:val="919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</w:rPr>
        <w:t xml:space="preserve">{Posto/Especialização Oficial Apurador}</w:t>
      </w:r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 w14:paraId="339EBB8D" w14:textId="340C8FC9">
      <w:pPr>
        <w:pStyle w:val="919"/>
        <w:pBdr/>
        <w:spacing w:after="28" w:afterAutospacing="0" w:before="0" w:beforeAutospacing="0" w:line="240" w:lineRule="auto"/>
        <w:ind/>
        <w:jc w:val="center"/>
        <w:rPr>
          <w:color w:val="000000"/>
          <w:sz w:val="24"/>
          <w:szCs w:val="24"/>
          <w:highlight w:val="none"/>
        </w:rPr>
      </w:pPr>
      <w:r>
        <w:rPr>
          <w:color w:val="000000"/>
          <w:sz w:val="24"/>
          <w:szCs w:val="24"/>
        </w:rPr>
        <w:t xml:space="preserve">OFICIAL APURADOR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 w14:paraId="57269A4E">
      <w:pPr>
        <w:pStyle w:val="919"/>
        <w:pBdr/>
        <w:spacing w:after="28" w:afterAutospacing="0" w:before="0" w:beforeAutospacing="0" w:beforeLines="0" w:line="240" w:lineRule="auto"/>
        <w:ind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 w14:paraId="795FAB3D">
      <w:pPr>
        <w:pStyle w:val="919"/>
        <w:pBdr/>
        <w:spacing w:after="28" w:afterAutospacing="0" w:before="0" w:beforeAutospacing="0" w:beforeLines="0" w:line="240" w:lineRule="auto"/>
        <w:ind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 w14:paraId="5EAB1B3F" w14:textId="10EC6159">
      <w:pPr>
        <w:pBdr/>
        <w:spacing w:after="28" w:afterAutospacing="0" w:before="0" w:beforeAutospacing="0" w:line="240" w:lineRule="auto"/>
        <w:ind w:firstLine="0" w:left="4963"/>
        <w:rPr>
          <w:sz w:val="24"/>
          <w:szCs w:val="24"/>
        </w:rPr>
        <w:sectPr>
          <w:headerReference w:type="default" r:id="rId8"/>
          <w:footerReference w:type="default" r:id="rId9"/>
          <w:footnotePr/>
          <w:endnotePr/>
          <w:type w:val="nextPage"/>
          <w:pgSz w:h="16837" w:orient="portrait" w:w="11905"/>
          <w:pgMar w:top="568" w:right="1134" w:bottom="1134" w:left="1134" w:header="709" w:footer="709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/BAGL-GSDGL/{DataPatd}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271924">
      <w:pPr>
        <w:pBdr/>
        <w:spacing w:after="28" w:afterAutospacing="0" w:before="0" w:beforeAutospacing="0" w:beforeLines="0" w:line="240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3585A7" w14:textId="575F598B">
      <w:pPr>
        <w:pBdr/>
        <w:tabs>
          <w:tab w:val="left" w:leader="none" w:pos="7033"/>
        </w:tabs>
        <w:spacing w:after="28" w:afterAutospacing="0" w:before="0" w:beforeAutospacing="0" w:line="240" w:lineRule="auto"/>
        <w:ind/>
        <w:jc w:val="center"/>
        <w:rPr>
          <w:rFonts w:eastAsia="Times New Roman"/>
          <w:b w:val="0"/>
          <w:bCs w:val="0"/>
          <w:color w:val="ff0000"/>
          <w:sz w:val="24"/>
          <w:szCs w:val="24"/>
        </w:rPr>
      </w:pPr>
      <w:r>
        <w:rPr>
          <w:rFonts w:eastAsia="Times New Roman"/>
          <w:b w:val="0"/>
          <w:bCs w:val="0"/>
          <w:color w:val="ff0000"/>
          <w:sz w:val="24"/>
          <w:szCs w:val="24"/>
        </w:rPr>
        <w:t xml:space="preserve">{nova_pagina}</w:t>
      </w:r>
      <w:r>
        <w:rPr>
          <w:rFonts w:eastAsia="Times New Roman"/>
          <w:b w:val="0"/>
          <w:bCs w:val="0"/>
          <w:color w:val="ff0000"/>
          <w:sz w:val="24"/>
          <w:szCs w:val="24"/>
        </w:rPr>
      </w:r>
      <w:r>
        <w:rPr>
          <w:rFonts w:eastAsia="Times New Roman"/>
          <w:b w:val="0"/>
          <w:bCs w:val="0"/>
          <w:color w:val="ff0000"/>
          <w:sz w:val="24"/>
          <w:szCs w:val="24"/>
        </w:rPr>
      </w:r>
    </w:p>
    <w:p w14:paraId="5DBED97D" w14:textId="239B205E">
      <w:pPr>
        <w:pStyle w:val="926"/>
        <w:pBdr/>
        <w:spacing w:after="28" w:afterAutospacing="0" w:before="0" w:beforeAutospacing="0" w:line="240" w:lineRule="auto"/>
        <w:ind/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INFORMAÇÃO PESSOAL – ACESSO RESTRITO</w:t>
      </w:r>
      <w:r>
        <w:rPr>
          <w:b/>
          <w:color w:val="ff0000"/>
          <w:sz w:val="24"/>
          <w:szCs w:val="24"/>
        </w:rPr>
      </w:r>
      <w:r>
        <w:rPr>
          <w:b/>
          <w:color w:val="ff0000"/>
          <w:sz w:val="24"/>
          <w:szCs w:val="24"/>
        </w:rPr>
      </w:r>
    </w:p>
    <w:p w14:paraId="7DAA7B8E" w14:textId="77777777">
      <w:pPr>
        <w:pStyle w:val="926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b w:val="0"/>
          <w:bCs w:val="0"/>
          <w:color w:val="ff0000"/>
          <w:sz w:val="24"/>
          <w:szCs w:val="24"/>
        </w:rPr>
      </w:r>
      <w:r>
        <w:rPr>
          <w:b w:val="0"/>
          <w:bCs w:val="0"/>
          <w:color w:val="ff0000"/>
          <w:sz w:val="24"/>
          <w:szCs w:val="24"/>
        </w:rPr>
      </w:r>
    </w:p>
    <w:p w14:paraId="1052ED0D" w14:textId="77777777">
      <w:pPr>
        <w:pStyle w:val="926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b w:val="0"/>
          <w:bCs w:val="0"/>
          <w:color w:val="ff0000"/>
          <w:sz w:val="24"/>
          <w:szCs w:val="24"/>
        </w:rPr>
      </w:r>
      <w:r>
        <w:rPr>
          <w:b w:val="0"/>
          <w:bCs w:val="0"/>
          <w:color w:val="ff0000"/>
          <w:sz w:val="24"/>
          <w:szCs w:val="24"/>
        </w:rPr>
      </w:r>
    </w:p>
    <w:p w14:paraId="585CC5F1" w14:textId="77777777">
      <w:pPr>
        <w:pStyle w:val="926"/>
        <w:pBdr/>
        <w:spacing w:after="28" w:afterAutospacing="0" w:before="0" w:beforeAutospacing="0" w:line="240" w:lineRule="auto"/>
        <w:ind/>
        <w:jc w:val="center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 xml:space="preserve">Arts. 55 a  62 do Decreto nº 7.724, de 2012</w:t>
      </w:r>
      <w:r>
        <w:rPr>
          <w:b w:val="0"/>
          <w:bCs w:val="0"/>
          <w:color w:val="ff0000"/>
          <w:sz w:val="24"/>
          <w:szCs w:val="24"/>
        </w:rPr>
      </w:r>
      <w:r>
        <w:rPr>
          <w:b w:val="0"/>
          <w:bCs w:val="0"/>
          <w:color w:val="ff0000"/>
          <w:sz w:val="24"/>
          <w:szCs w:val="24"/>
        </w:rPr>
      </w:r>
    </w:p>
    <w:p w14:paraId="28BA40EA">
      <w:pPr>
        <w:pStyle w:val="914"/>
        <w:pBdr/>
        <w:spacing w:after="28" w:afterAutospacing="0" w:before="0" w:beforeAutospacing="0" w:line="240" w:lineRule="auto"/>
        <w:ind w:firstLine="0" w:left="0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{Brasao da Republica}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B9ECE3" w14:textId="77777777">
      <w:pPr>
        <w:pStyle w:val="915"/>
        <w:pBdr/>
        <w:spacing w:after="28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C1AB77" w14:textId="77777777">
      <w:pPr>
        <w:pStyle w:val="915"/>
        <w:pBdr/>
        <w:spacing w:after="28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04DBB665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rFonts w:cs="Times New Roman"/>
          <w:bCs/>
          <w:sz w:val="24"/>
          <w:szCs w:val="24"/>
          <w:u w:val="single"/>
        </w:rPr>
      </w:pPr>
      <w:r>
        <w:rPr>
          <w:rFonts w:cs="Times New Roman"/>
          <w:bCs/>
          <w:sz w:val="24"/>
          <w:szCs w:val="24"/>
          <w:u w:val="single"/>
        </w:rPr>
        <w:t xml:space="preserve">GRUPO DE SEGURANÇA E DEFESA DO GALEÃO</w:t>
      </w:r>
      <w:r>
        <w:rPr>
          <w:rFonts w:cs="Times New Roman"/>
          <w:bCs/>
          <w:sz w:val="24"/>
          <w:szCs w:val="24"/>
          <w:u w:val="single"/>
        </w:rPr>
      </w:r>
      <w:r>
        <w:rPr>
          <w:rFonts w:cs="Times New Roman"/>
          <w:bCs/>
          <w:sz w:val="24"/>
          <w:szCs w:val="24"/>
          <w:u w:val="single"/>
        </w:rPr>
      </w:r>
    </w:p>
    <w:p w14:paraId="7BF10313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80FED8E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61951F4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469D0A9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DECISÃO DA AUTORIDADE QUE APLICA A PUNIÇÃO DISCIPLINAR</w:t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 w14:paraId="275CFECA" w14:textId="0E1944E7">
      <w:pPr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2"/>
          <w:szCs w:val="22"/>
        </w:rPr>
      </w:pP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PATD Nº</w:t>
      </w:r>
      <w:r>
        <w:rPr>
          <w:rFonts w:eastAsia="Times New Roman"/>
          <w:b/>
          <w:bCs/>
          <w:color w:val="000000" w:themeColor="text1"/>
          <w:sz w:val="22"/>
          <w:szCs w:val="22"/>
          <w:lang w:val="en-US"/>
        </w:rPr>
        <w:t xml:space="preserve"> {N PATD}/BAGL-GSDGL/{DataPatd}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A76C71F" w14:textId="35A74F0B">
      <w:pPr>
        <w:pStyle w:val="919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9C1E766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 w14:paraId="6A7DC988" w14:textId="56AC9EF8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          </w:t>
      </w:r>
      <w:r>
        <w:rPr>
          <w:bCs/>
          <w:color w:val="000000" w:themeColor="text1"/>
          <w:sz w:val="24"/>
          <w:szCs w:val="24"/>
        </w:rPr>
        <w:t xml:space="preserve">Diante da apuração feita e da análi</w:t>
      </w:r>
      <w:r>
        <w:rPr>
          <w:bCs/>
          <w:color w:val="000000" w:themeColor="text1"/>
          <w:sz w:val="24"/>
          <w:szCs w:val="24"/>
        </w:rPr>
        <w:t xml:space="preserve">se das alegações apresentadas pelo militar sujeito à apuração disciplinar, em defesa da transgressão que lhe é imputada, bem como considerando as circunstâncias em que os fatos ocorreram, concorda-se com o relatório do oficial apurador e decide-se aplicar </w:t>
      </w:r>
      <w:r>
        <w:rPr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b w:val="0"/>
          <w:bCs w:val="0"/>
          <w:color w:val="000000" w:themeColor="text1"/>
          <w:sz w:val="24"/>
          <w:szCs w:val="24"/>
        </w:rPr>
        <w:t xml:space="preserve">(Nº Ord.: {</w:t>
      </w:r>
      <w:r>
        <w:rPr>
          <w:b w:val="0"/>
          <w:bCs w:val="0"/>
          <w:color w:val="000000" w:themeColor="text1"/>
          <w:sz w:val="24"/>
          <w:szCs w:val="24"/>
        </w:rPr>
        <w:t xml:space="preserve">Saram Militar Arrolado}</w:t>
      </w:r>
      <w:r>
        <w:rPr>
          <w:b w:val="0"/>
          <w:bCs w:val="0"/>
          <w:color w:val="000000" w:themeColor="text1"/>
          <w:sz w:val="24"/>
          <w:szCs w:val="24"/>
        </w:rPr>
        <w:t xml:space="preserve">)</w:t>
      </w:r>
      <w:r>
        <w:rPr>
          <w:b w:val="0"/>
          <w:bCs w:val="0"/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a punição de</w:t>
      </w:r>
      <w:r>
        <w:rPr>
          <w:color w:val="000000" w:themeColor="text1"/>
          <w:sz w:val="24"/>
          <w:szCs w:val="24"/>
        </w:rPr>
        <w:t xml:space="preserve"> {puni</w:t>
      </w:r>
      <w:r>
        <w:rPr>
          <w:color w:val="000000" w:themeColor="text1"/>
          <w:sz w:val="24"/>
          <w:szCs w:val="24"/>
        </w:rPr>
        <w:t xml:space="preserve">ca</w:t>
      </w:r>
      <w:r>
        <w:rPr>
          <w:color w:val="000000" w:themeColor="text1"/>
          <w:sz w:val="24"/>
          <w:szCs w:val="24"/>
        </w:rPr>
        <w:t xml:space="preserve">o},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pois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{transgre</w:t>
      </w:r>
      <w:r>
        <w:rPr>
          <w:color w:val="000000" w:themeColor="text1"/>
          <w:sz w:val="24"/>
          <w:szCs w:val="24"/>
        </w:rPr>
        <w:t xml:space="preserve">ssa</w:t>
      </w:r>
      <w:r>
        <w:rPr>
          <w:color w:val="000000" w:themeColor="text1"/>
          <w:sz w:val="24"/>
          <w:szCs w:val="24"/>
        </w:rPr>
        <w:t xml:space="preserve">o_afirmativa}</w:t>
      </w:r>
      <w:r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conforme a ocorrência relatada no Ofício </w:t>
      </w:r>
      <w:r>
        <w:rPr>
          <w:color w:val="000000" w:themeColor="text1"/>
          <w:sz w:val="24"/>
          <w:szCs w:val="24"/>
        </w:rPr>
        <w:t xml:space="preserve">n°</w:t>
      </w:r>
      <w:r>
        <w:rPr>
          <w:color w:val="000000" w:themeColor="text1"/>
          <w:sz w:val="24"/>
          <w:szCs w:val="24"/>
        </w:rPr>
        <w:t xml:space="preserve">{</w:t>
      </w:r>
      <w:r>
        <w:rPr>
          <w:color w:val="000000" w:themeColor="text1"/>
          <w:sz w:val="24"/>
          <w:szCs w:val="24"/>
        </w:rPr>
        <w:t xml:space="preserve">Oficio Transgre</w:t>
      </w:r>
      <w:r>
        <w:rPr>
          <w:color w:val="000000" w:themeColor="text1"/>
          <w:sz w:val="24"/>
          <w:szCs w:val="24"/>
        </w:rPr>
        <w:t xml:space="preserve">ss</w:t>
      </w:r>
      <w:r>
        <w:rPr>
          <w:color w:val="000000" w:themeColor="text1"/>
          <w:sz w:val="24"/>
          <w:szCs w:val="24"/>
        </w:rPr>
        <w:t xml:space="preserve">ao}</w:t>
      </w:r>
      <w:r>
        <w:rPr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 protocolo COMAER Nº</w:t>
      </w:r>
      <w:r>
        <w:rPr>
          <w:color w:val="000000" w:themeColor="text1"/>
          <w:sz w:val="24"/>
          <w:szCs w:val="24"/>
        </w:rPr>
        <w:t xml:space="preserve">{protocolo comaer}</w:t>
      </w:r>
      <w:r>
        <w:rPr>
          <w:color w:val="000000" w:themeColor="text1"/>
          <w:sz w:val="24"/>
          <w:szCs w:val="24"/>
        </w:rPr>
        <w:t xml:space="preserve">, de</w:t>
      </w:r>
      <w:r>
        <w:rPr>
          <w:color w:val="000000" w:themeColor="text1"/>
          <w:sz w:val="24"/>
          <w:szCs w:val="24"/>
        </w:rPr>
        <w:t xml:space="preserve"> {data_oficio}</w:t>
      </w:r>
      <w:r>
        <w:rPr>
          <w:color w:val="000000" w:themeColor="text1"/>
          <w:sz w:val="24"/>
          <w:szCs w:val="24"/>
        </w:rPr>
        <w:t xml:space="preserve">.. Ocorrência realizada no dia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{data da Ocorrencia}</w:t>
      </w:r>
      <w:r>
        <w:rPr>
          <w:rFonts w:eastAsia="Times New Roman"/>
          <w:color w:val="000000" w:themeColor="text1"/>
          <w:sz w:val="24"/>
          <w:szCs w:val="24"/>
        </w:rPr>
        <w:t xml:space="preserve">,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em desacordo com o RDAER, enquadrando-se no item n° </w:t>
      </w:r>
      <w:r>
        <w:rPr>
          <w:color w:val="000000" w:themeColor="text1"/>
          <w:sz w:val="24"/>
          <w:szCs w:val="24"/>
        </w:rPr>
        <w:t xml:space="preserve">{</w:t>
      </w:r>
      <w:r>
        <w:rPr>
          <w:rFonts w:eastAsia="Times New Roman"/>
          <w:color w:val="000000" w:themeColor="text1"/>
          <w:sz w:val="24"/>
          <w:szCs w:val="24"/>
        </w:rPr>
        <w:t xml:space="preserve">Itens enquadrados}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do </w:t>
      </w:r>
      <w:r>
        <w:rPr>
          <w:color w:val="000000" w:themeColor="text1"/>
          <w:sz w:val="24"/>
          <w:szCs w:val="24"/>
        </w:rPr>
        <w:t xml:space="preserve">art. 10 do RDAER, </w:t>
      </w:r>
      <w:r>
        <w:rPr>
          <w:color w:val="000000" w:themeColor="text1"/>
          <w:sz w:val="24"/>
          <w:szCs w:val="24"/>
        </w:rPr>
        <w:t xml:space="preserve">com atenuante da letra </w:t>
      </w:r>
      <w:r>
        <w:rPr>
          <w:color w:val="000000" w:themeColor="text1"/>
          <w:sz w:val="24"/>
          <w:szCs w:val="24"/>
        </w:rPr>
        <w:t xml:space="preserve">{Atenuante} </w:t>
      </w:r>
      <w:r>
        <w:rPr>
          <w:color w:val="000000" w:themeColor="text1"/>
          <w:sz w:val="24"/>
          <w:szCs w:val="24"/>
        </w:rPr>
        <w:t xml:space="preserve">do n° 2 e agravante da letra </w:t>
      </w:r>
      <w:r>
        <w:rPr>
          <w:color w:val="000000" w:themeColor="text1"/>
          <w:sz w:val="24"/>
          <w:szCs w:val="24"/>
        </w:rPr>
        <w:t xml:space="preserve">{agravantes} </w:t>
      </w:r>
      <w:r>
        <w:rPr>
          <w:color w:val="000000" w:themeColor="text1"/>
          <w:sz w:val="24"/>
          <w:szCs w:val="24"/>
        </w:rPr>
        <w:t xml:space="preserve">do n° 3 do art</w:t>
      </w:r>
      <w:r>
        <w:rPr>
          <w:rFonts w:cs="Times New Roman"/>
          <w:color w:val="000000" w:themeColor="text1"/>
          <w:sz w:val="24"/>
          <w:szCs w:val="24"/>
        </w:rPr>
        <w:t xml:space="preserve">. 13 do RDAER</w:t>
      </w:r>
      <w:r>
        <w:rPr>
          <w:color w:val="000000" w:themeColor="text1"/>
          <w:sz w:val="24"/>
          <w:szCs w:val="24"/>
        </w:rPr>
        <w:t xml:space="preserve">., transgressão {natureza_transgr</w:t>
      </w:r>
      <w:r>
        <w:rPr>
          <w:color w:val="000000" w:themeColor="text1"/>
          <w:sz w:val="24"/>
          <w:szCs w:val="24"/>
        </w:rPr>
        <w:t xml:space="preserve">essa</w:t>
      </w:r>
      <w:r>
        <w:rPr>
          <w:color w:val="000000" w:themeColor="text1"/>
          <w:sz w:val="24"/>
          <w:szCs w:val="24"/>
        </w:rPr>
        <w:t xml:space="preserve">o}. </w:t>
      </w:r>
      <w:r>
        <w:rPr>
          <w:color w:val="000000" w:themeColor="text1"/>
          <w:sz w:val="24"/>
          <w:szCs w:val="24"/>
        </w:rPr>
        <w:t xml:space="preserve">{mudou} </w:t>
      </w:r>
      <w:r>
        <w:rPr>
          <w:color w:val="000000" w:themeColor="text1"/>
          <w:sz w:val="24"/>
          <w:szCs w:val="24"/>
        </w:rPr>
        <w:t xml:space="preserve">no </w:t>
      </w:r>
      <w:r>
        <w:rPr>
          <w:color w:val="000000" w:themeColor="text1"/>
          <w:sz w:val="24"/>
          <w:szCs w:val="24"/>
        </w:rPr>
        <w:t xml:space="preserve">{comportamento}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5ED706B3" w14:textId="76A95B71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7A28E846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0E63D12D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265C55AF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3F4FE61A" w14:textId="77777777">
      <w:pPr>
        <w:pStyle w:val="919"/>
        <w:pBdr/>
        <w:spacing w:after="28" w:afterAutospacing="0" w:before="0" w:beforeAutospacing="0" w:line="240" w:lineRule="auto"/>
        <w:ind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</w:p>
    <w:p w14:paraId="773B50E1" w14:textId="77777777">
      <w:pPr>
        <w:pStyle w:val="919"/>
        <w:pBdr/>
        <w:spacing w:after="28" w:afterAutospacing="0" w:before="0" w:beforeAutospacing="0" w:line="240" w:lineRule="auto"/>
        <w:ind/>
        <w:jc w:val="both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</w:p>
    <w:p w14:paraId="399AB4FC" w14:textId="77777777">
      <w:pPr>
        <w:pStyle w:val="919"/>
        <w:pBdr/>
        <w:spacing w:after="28" w:afterAutospacing="0" w:before="0" w:beforeAutospacing="0" w:line="240" w:lineRule="auto"/>
        <w:ind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4BF9A6E8" w14:textId="0557A9CA">
      <w:pPr>
        <w:pBdr/>
        <w:spacing w:after="28" w:afterAutospacing="0" w:before="0" w:beforeAutospacing="0" w:line="240" w:lineRule="auto"/>
        <w:ind/>
        <w:jc w:val="righ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Rio de Janeiro, {dia} de {Mês} de {Ano}</w:t>
      </w:r>
      <w:r>
        <w:rPr>
          <w:rFonts w:eastAsia="Times New Roman"/>
          <w:color w:val="000000" w:themeColor="text1"/>
          <w:sz w:val="24"/>
          <w:szCs w:val="24"/>
        </w:rPr>
        <w:t xml:space="preserve">.</w:t>
      </w:r>
      <w:r>
        <w:rPr>
          <w:rFonts w:eastAsia="Times New Roman"/>
          <w:color w:val="000000" w:themeColor="text1"/>
          <w:sz w:val="24"/>
          <w:szCs w:val="24"/>
        </w:rPr>
      </w:r>
      <w:r>
        <w:rPr>
          <w:rFonts w:eastAsia="Times New Roman"/>
          <w:color w:val="000000" w:themeColor="text1"/>
          <w:sz w:val="24"/>
          <w:szCs w:val="24"/>
        </w:rPr>
      </w:r>
    </w:p>
    <w:p w14:paraId="0F1959E4" w14:textId="1300DCC1">
      <w:pPr>
        <w:pBdr/>
        <w:spacing w:after="28" w:afterAutospacing="0" w:before="0" w:beforeAutospacing="0" w:line="240" w:lineRule="auto"/>
        <w:ind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23218FC9" w14:textId="77777777">
      <w:pPr>
        <w:pBdr/>
        <w:spacing w:after="28" w:afterAutospacing="0" w:before="0" w:beforeAutospacing="0" w:line="240" w:lineRule="auto"/>
        <w:ind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3C368F80" w14:textId="77777777">
      <w:pPr>
        <w:pStyle w:val="919"/>
        <w:pBdr/>
        <w:spacing w:after="28" w:afterAutospacing="0" w:before="0" w:beforeAutospacing="0" w:line="240" w:lineRule="auto"/>
        <w:ind/>
        <w:jc w:val="right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  <w:r>
        <w:rPr>
          <w:bCs/>
          <w:color w:val="000000" w:themeColor="text1"/>
          <w:sz w:val="24"/>
          <w:szCs w:val="24"/>
        </w:rPr>
      </w:r>
    </w:p>
    <w:p w14:paraId="142BFBF1" w14:textId="277022A4">
      <w:pPr>
        <w:pStyle w:val="919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_____________________________________________________</w:t>
      </w:r>
      <w:r>
        <w:rPr>
          <w:color w:val="000000" w:themeColor="text1"/>
          <w:sz w:val="24"/>
          <w:szCs w:val="24"/>
        </w:rPr>
      </w:r>
    </w:p>
    <w:p w14:paraId="0C78593A" w14:textId="0003BA14">
      <w:pPr>
        <w:pStyle w:val="919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{Comandante_base /Posto/Especialização}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6E7C9DFE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COMANDANTE DO BAGL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3DC61C8C" w14:textId="77777777">
      <w:pPr>
        <w:pStyle w:val="919"/>
        <w:pBdr/>
        <w:spacing w:after="28" w:afterAutospacing="0" w:before="0" w:beforeAutospacing="0" w:line="240" w:lineRule="auto"/>
        <w:ind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sectPr>
      <w:footnotePr/>
      <w:endnotePr/>
      <w:type w:val="nextPage"/>
      <w:pgSz w:h="16837" w:orient="portrait" w:w="11905"/>
      <w:pgMar w:top="568" w:right="1134" w:bottom="1134" w:left="1134" w:header="720" w:footer="45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E76C0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9CA330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2020603050405020304"/>
  </w:font>
  <w:font w:name="Arial">
    <w:panose1 w:val="020B0604020202020204"/>
  </w:font>
  <w:font w:name="Segoe UI">
    <w:panose1 w:val="020B0502040504020204"/>
  </w:font>
  <w:font w:name="DejaVu Sans">
    <w:panose1 w:val="020B0603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540813" w14:textId="77777777">
    <w:pPr>
      <w:pStyle w:val="927"/>
      <w:pBdr/>
      <w:spacing/>
      <w:ind/>
      <w:rPr>
        <w:b/>
        <w:bCs/>
        <w:sz w:val="20"/>
        <w:szCs w:val="20"/>
      </w:rPr>
    </w:pP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</w:p>
  <w:p w14:paraId="0AC6A28A" w14:textId="77777777">
    <w:pPr>
      <w:pStyle w:val="927"/>
      <w:pBdr/>
      <w:spacing/>
      <w:ind/>
      <w:rPr>
        <w:b/>
        <w:bCs/>
        <w:sz w:val="20"/>
        <w:szCs w:val="20"/>
      </w:rPr>
    </w:pP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</w:p>
  <w:p w14:paraId="01562F40" w14:textId="77777777">
    <w:pPr>
      <w:pStyle w:val="9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C786312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4446130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25F741" w14:textId="77777777">
    <w:pPr>
      <w:pStyle w:val="92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pt-BR" w:eastAsia="pt-BR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2"/>
    <w:basedOn w:val="914"/>
    <w:next w:val="914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0">
    <w:name w:val="Heading 3"/>
    <w:basedOn w:val="914"/>
    <w:next w:val="914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1">
    <w:name w:val="Heading 4"/>
    <w:basedOn w:val="914"/>
    <w:next w:val="914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2">
    <w:name w:val="Heading 5"/>
    <w:basedOn w:val="914"/>
    <w:next w:val="914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3">
    <w:name w:val="Heading 6"/>
    <w:basedOn w:val="914"/>
    <w:next w:val="914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4">
    <w:name w:val="Heading 7"/>
    <w:basedOn w:val="914"/>
    <w:next w:val="914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5">
    <w:name w:val="Heading 8"/>
    <w:basedOn w:val="914"/>
    <w:next w:val="914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Heading 9"/>
    <w:basedOn w:val="914"/>
    <w:next w:val="914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1 Char"/>
    <w:basedOn w:val="916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91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916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916"/>
    <w:link w:val="8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916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916"/>
    <w:link w:val="8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916"/>
    <w:link w:val="8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91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916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4"/>
    <w:next w:val="914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91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8">
    <w:name w:val="Subtitle Char"/>
    <w:basedOn w:val="916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9">
    <w:name w:val="Quote"/>
    <w:basedOn w:val="914"/>
    <w:next w:val="914"/>
    <w:link w:val="8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0">
    <w:name w:val="Quote Char"/>
    <w:basedOn w:val="916"/>
    <w:link w:val="87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1">
    <w:name w:val="List Paragraph"/>
    <w:basedOn w:val="914"/>
    <w:uiPriority w:val="34"/>
    <w:qFormat/>
    <w:pPr>
      <w:pBdr/>
      <w:spacing/>
      <w:ind w:left="720"/>
      <w:contextualSpacing w:val="true"/>
    </w:pPr>
  </w:style>
  <w:style w:type="character" w:styleId="882">
    <w:name w:val="Intense Emphasis"/>
    <w:basedOn w:val="9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4"/>
    <w:next w:val="914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91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9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No Spacing"/>
    <w:basedOn w:val="914"/>
    <w:uiPriority w:val="1"/>
    <w:qFormat/>
    <w:pPr>
      <w:pBdr/>
      <w:spacing w:after="0" w:line="240" w:lineRule="auto"/>
      <w:ind/>
    </w:pPr>
  </w:style>
  <w:style w:type="character" w:styleId="887">
    <w:name w:val="Subtle Emphasis"/>
    <w:basedOn w:val="9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Emphasis"/>
    <w:basedOn w:val="916"/>
    <w:uiPriority w:val="20"/>
    <w:qFormat/>
    <w:pPr>
      <w:pBdr/>
      <w:spacing/>
      <w:ind/>
    </w:pPr>
    <w:rPr>
      <w:i/>
      <w:iCs/>
    </w:rPr>
  </w:style>
  <w:style w:type="character" w:styleId="889">
    <w:name w:val="Strong"/>
    <w:basedOn w:val="916"/>
    <w:uiPriority w:val="22"/>
    <w:qFormat/>
    <w:pPr>
      <w:pBdr/>
      <w:spacing/>
      <w:ind/>
    </w:pPr>
    <w:rPr>
      <w:b/>
      <w:bCs/>
    </w:rPr>
  </w:style>
  <w:style w:type="character" w:styleId="890">
    <w:name w:val="Subtle Reference"/>
    <w:basedOn w:val="9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1">
    <w:name w:val="Book Title"/>
    <w:basedOn w:val="91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2">
    <w:name w:val="Header Char"/>
    <w:basedOn w:val="916"/>
    <w:link w:val="926"/>
    <w:uiPriority w:val="99"/>
    <w:pPr>
      <w:pBdr/>
      <w:spacing/>
      <w:ind/>
    </w:pPr>
  </w:style>
  <w:style w:type="character" w:styleId="893">
    <w:name w:val="Footer Char"/>
    <w:basedOn w:val="916"/>
    <w:link w:val="927"/>
    <w:uiPriority w:val="99"/>
    <w:pPr>
      <w:pBdr/>
      <w:spacing/>
      <w:ind/>
    </w:p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916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916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9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9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916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pPr>
      <w:pBdr/>
      <w:spacing/>
      <w:ind/>
    </w:pPr>
  </w:style>
  <w:style w:type="paragraph" w:styleId="915">
    <w:name w:val="Heading 1"/>
    <w:basedOn w:val="914"/>
    <w:next w:val="919"/>
    <w:link w:val="934"/>
    <w:qFormat/>
    <w:pPr>
      <w:keepNext w:val="true"/>
      <w:pBdr/>
      <w:spacing w:after="160" w:line="256" w:lineRule="auto"/>
      <w:ind/>
      <w:jc w:val="center"/>
      <w:outlineLvl w:val="0"/>
    </w:pPr>
    <w:rPr>
      <w:rFonts w:asciiTheme="minorHAnsi" w:hAnsiTheme="minorHAnsi" w:eastAsiaTheme="minorHAnsi" w:cstheme="minorBidi"/>
      <w:b/>
      <w:bCs/>
      <w:sz w:val="22"/>
      <w:szCs w:val="22"/>
      <w:lang w:eastAsia="en-US"/>
    </w:rPr>
  </w:style>
  <w:style w:type="character" w:styleId="916" w:default="1">
    <w:name w:val="Default Paragraph Font"/>
    <w:uiPriority w:val="1"/>
    <w:semiHidden/>
    <w:unhideWhenUsed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 w:customStyle="1">
    <w:name w:val="Standard"/>
    <w:qFormat/>
    <w:pPr>
      <w:pBdr/>
      <w:spacing/>
      <w:ind/>
    </w:pPr>
  </w:style>
  <w:style w:type="paragraph" w:styleId="920" w:customStyle="1">
    <w:name w:val="Heading"/>
    <w:basedOn w:val="919"/>
    <w:next w:val="921"/>
    <w:pPr>
      <w:keepNext w:val="true"/>
      <w:pBdr/>
      <w:spacing w:after="120" w:before="240"/>
      <w:ind/>
    </w:pPr>
    <w:rPr>
      <w:rFonts w:ascii="Arial" w:hAnsi="Arial" w:eastAsia="Arial" w:cs="Arial"/>
      <w:sz w:val="28"/>
      <w:szCs w:val="28"/>
    </w:rPr>
  </w:style>
  <w:style w:type="paragraph" w:styleId="921" w:customStyle="1">
    <w:name w:val="Text body"/>
    <w:basedOn w:val="919"/>
    <w:pPr>
      <w:pBdr/>
      <w:spacing w:after="120"/>
      <w:ind/>
    </w:pPr>
  </w:style>
  <w:style w:type="paragraph" w:styleId="922">
    <w:name w:val="Subtitle"/>
    <w:basedOn w:val="920"/>
    <w:next w:val="921"/>
    <w:pPr>
      <w:pBdr/>
      <w:spacing/>
      <w:ind/>
      <w:jc w:val="center"/>
    </w:pPr>
    <w:rPr>
      <w:i/>
      <w:iCs/>
    </w:rPr>
  </w:style>
  <w:style w:type="paragraph" w:styleId="923">
    <w:name w:val="List"/>
    <w:basedOn w:val="921"/>
    <w:pPr>
      <w:pBdr/>
      <w:spacing/>
      <w:ind/>
    </w:pPr>
  </w:style>
  <w:style w:type="paragraph" w:styleId="924">
    <w:name w:val="Caption"/>
    <w:basedOn w:val="919"/>
    <w:pPr>
      <w:suppressLineNumbers w:val="true"/>
      <w:pBdr/>
      <w:spacing w:after="120" w:before="120"/>
      <w:ind/>
    </w:pPr>
    <w:rPr>
      <w:i/>
      <w:iCs/>
    </w:rPr>
  </w:style>
  <w:style w:type="paragraph" w:styleId="925" w:customStyle="1">
    <w:name w:val="Index"/>
    <w:basedOn w:val="919"/>
    <w:pPr>
      <w:suppressLineNumbers w:val="true"/>
      <w:pBdr/>
      <w:spacing/>
      <w:ind/>
    </w:pPr>
  </w:style>
  <w:style w:type="paragraph" w:styleId="926">
    <w:name w:val="Header"/>
    <w:basedOn w:val="914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27">
    <w:name w:val="Footer"/>
    <w:basedOn w:val="914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28" w:customStyle="1">
    <w:name w:val="WW-Padrão"/>
    <w:pPr>
      <w:pBdr/>
      <w:spacing/>
      <w:ind/>
    </w:pPr>
    <w:rPr>
      <w:rFonts w:eastAsia="Times New Roman" w:cs="Times New Roman"/>
      <w:sz w:val="20"/>
      <w:szCs w:val="20"/>
    </w:rPr>
  </w:style>
  <w:style w:type="paragraph" w:styleId="929" w:customStyle="1">
    <w:name w:val="WW-heading 1"/>
    <w:basedOn w:val="928"/>
    <w:next w:val="928"/>
    <w:pPr>
      <w:keepNext w:val="true"/>
      <w:pBdr/>
      <w:spacing/>
      <w:ind/>
      <w:jc w:val="center"/>
    </w:pPr>
    <w:rPr>
      <w:sz w:val="28"/>
      <w:szCs w:val="28"/>
    </w:rPr>
  </w:style>
  <w:style w:type="paragraph" w:styleId="930">
    <w:name w:val="Balloon Text"/>
    <w:basedOn w:val="914"/>
    <w:pPr>
      <w:pBdr/>
      <w:spacing/>
      <w:ind/>
    </w:pPr>
    <w:rPr>
      <w:rFonts w:ascii="Segoe UI" w:hAnsi="Segoe UI" w:eastAsia="Segoe UI" w:cs="Segoe UI"/>
      <w:sz w:val="18"/>
      <w:szCs w:val="18"/>
    </w:rPr>
  </w:style>
  <w:style w:type="character" w:styleId="931" w:customStyle="1">
    <w:name w:val="Cabeçalho Char"/>
    <w:basedOn w:val="916"/>
    <w:uiPriority w:val="99"/>
    <w:qFormat/>
    <w:pPr>
      <w:pBdr/>
      <w:spacing/>
      <w:ind/>
    </w:pPr>
  </w:style>
  <w:style w:type="character" w:styleId="932" w:customStyle="1">
    <w:name w:val="Rodapé Char"/>
    <w:basedOn w:val="916"/>
    <w:uiPriority w:val="99"/>
    <w:pPr>
      <w:pBdr/>
      <w:spacing/>
      <w:ind/>
    </w:pPr>
  </w:style>
  <w:style w:type="character" w:styleId="933" w:customStyle="1">
    <w:name w:val="Texto de balão Char"/>
    <w:basedOn w:val="916"/>
    <w:pPr>
      <w:pBdr/>
      <w:spacing/>
      <w:ind/>
    </w:pPr>
    <w:rPr>
      <w:rFonts w:ascii="Segoe UI" w:hAnsi="Segoe UI" w:eastAsia="Segoe UI" w:cs="Segoe UI"/>
      <w:sz w:val="18"/>
      <w:szCs w:val="18"/>
    </w:rPr>
  </w:style>
  <w:style w:type="character" w:styleId="934" w:customStyle="1">
    <w:name w:val="Título 1 Char"/>
    <w:basedOn w:val="916"/>
    <w:link w:val="915"/>
    <w:qFormat/>
    <w:pPr>
      <w:pBdr/>
      <w:spacing/>
      <w:ind/>
    </w:pPr>
    <w:rPr>
      <w:rFonts w:asciiTheme="minorHAnsi" w:hAnsiTheme="minorHAnsi" w:eastAsiaTheme="minorHAnsi" w:cstheme="minorBidi"/>
      <w:b/>
      <w:bCs/>
      <w:sz w:val="22"/>
      <w:szCs w:val="22"/>
      <w:lang w:eastAsia="en-US"/>
    </w:rPr>
  </w:style>
  <w:style w:type="character" w:styleId="935" w:customStyle="1">
    <w:name w:val="ilfuvd"/>
    <w:basedOn w:val="916"/>
    <w:pPr>
      <w:pBdr/>
      <w:spacing/>
      <w:ind/>
    </w:pPr>
  </w:style>
  <w:style w:type="character" w:styleId="936" w:customStyle="1">
    <w:name w:val="fontstyle01"/>
    <w:basedOn w:val="916"/>
    <w:pPr>
      <w:pBdr/>
      <w:spacing/>
      <w:ind/>
    </w:pPr>
    <w:rPr>
      <w:rFonts w:hint="default" w:ascii="TimesNewRoman" w:hAnsi="TimesNew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B9780DCB-3F40-49CE-A7F3-1606D91DB8F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Sij</dc:creator>
  <cp:revision>35</cp:revision>
  <dcterms:created xsi:type="dcterms:W3CDTF">2025-09-02T17:05:00Z</dcterms:created>
  <dcterms:modified xsi:type="dcterms:W3CDTF">2026-04-28T11:55:20Z</dcterms:modified>
</cp:coreProperties>
</file>