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9" w:left="-709"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8" w:lineRule="exact"/>
        <w:ind w:firstLine="708" w:left="2832"/>
        <w:jc w:val="left"/>
        <w:rPr/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bCs/>
          <w:sz w:val="24"/>
          <w:szCs w:val="24"/>
        </w:rPr>
      </w:r>
      <w:r/>
    </w:p>
    <w:p>
      <w:pPr>
        <w:pStyle w:val="1117"/>
        <w:pBdr/>
        <w:spacing/>
        <w:ind/>
        <w:jc w:val="center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8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{Assinatura Militar Arrolado}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 w:left="708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{Assinatura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41"/>
        <w:pBdr/>
        <w:spacing/>
        <w:ind/>
        <w:jc w:val="center"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</w:p>
    <w:p w14:paraId="6FB49EC8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FCCEFCA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57858E0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  <w:sz w:val="24"/>
          <w:szCs w:val="24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{oficio_lancamento}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br w:type="page" w:clear="all"/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 w:after="0" w:before="0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after="113" w:before="0" w:line="259" w:lineRule="auto"/>
        <w:ind w:left="4110"/>
        <w:rPr/>
      </w:pPr>
      <w:r/>
      <w:r/>
    </w:p>
    <w:p>
      <w:pPr>
        <w:pStyle w:val="1117"/>
        <w:pBdr/>
        <w:spacing w:line="259" w:lineRule="auto"/>
        <w:ind/>
        <w:jc w:val="center"/>
        <w:rPr/>
      </w:pPr>
      <w:r>
        <w:rPr>
          <w:rFonts w:eastAsia="Times New Roman"/>
          <w:b/>
        </w:rPr>
        <w:t xml:space="preserve">MINISTÉRIO DA DEFESA</w:t>
      </w:r>
      <w:r/>
    </w:p>
    <w:p>
      <w:pPr>
        <w:pStyle w:val="1117"/>
        <w:pBdr/>
        <w:spacing w:line="259" w:lineRule="auto"/>
        <w:ind w:right="1"/>
        <w:jc w:val="center"/>
        <w:rPr/>
      </w:pPr>
      <w:r>
        <w:t xml:space="preserve">COMANDO DA AERONÁUTICA</w:t>
      </w:r>
      <w:r/>
    </w:p>
    <w:p>
      <w:pPr>
        <w:pStyle w:val="1118"/>
        <w:pBdr/>
        <w:spacing/>
        <w:ind/>
        <w:rPr/>
      </w:pPr>
      <w:r>
        <w:t xml:space="preserve">BASE AÉREA DO GALEÃO</w:t>
      </w:r>
      <w:r/>
    </w:p>
    <w:p>
      <w:pPr>
        <w:pStyle w:val="1117"/>
        <w:pBdr/>
        <w:spacing w:line="259" w:lineRule="auto"/>
        <w:ind/>
        <w:jc w:val="center"/>
        <w:rPr/>
      </w:pPr>
      <w:r>
        <w:t xml:space="preserve">PORTARIA BAGL Nº 399/AAJ, DE 10 DE ABRIL DE 2025.</w:t>
      </w:r>
      <w:r/>
    </w:p>
    <w:p>
      <w:pPr>
        <w:pStyle w:val="1117"/>
        <w:pBdr/>
        <w:spacing w:after="562" w:before="0"/>
        <w:ind w:left="-5"/>
        <w:jc w:val="center"/>
        <w:rPr/>
      </w:pPr>
      <w:r>
        <w:t xml:space="preserve">Protocolo COMAER nº 67242.005869/2025-35</w:t>
      </w:r>
      <w:r/>
    </w:p>
    <w:p>
      <w:pPr>
        <w:pStyle w:val="1117"/>
        <w:pBdr/>
        <w:spacing w:after="515" w:before="0"/>
        <w:ind w:left="5112"/>
        <w:jc w:val="right"/>
        <w:rPr/>
      </w:pPr>
      <w:r>
        <w:t xml:space="preserve">Designa oficiais para apurar transgressão disciplinar e autoridades para aplicar punição disciplinar.</w:t>
      </w:r>
      <w:r/>
    </w:p>
    <w:p>
      <w:pPr>
        <w:pStyle w:val="1117"/>
        <w:pBdr/>
        <w:spacing/>
        <w:ind w:left="-5"/>
        <w:rPr/>
      </w:pPr>
      <w:r>
        <w:rPr>
          <w:rFonts w:eastAsia="Times New Roman"/>
          <w:b/>
        </w:rPr>
        <w:tab/>
        <w:tab/>
        <w:t xml:space="preserve">O COMANDANTE DA BAGL</w:t>
      </w:r>
      <w:r>
        <w:t xml:space="preserve">, no uso da competência que lhe confere o artigo 42 do Decreto nº 76.322, de 22 de setembro de 1975 (RDAER), combinado co</w:t>
      </w:r>
      <w:r>
        <w:t xml:space="preserve">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1" name="Picture 3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1º Designar os oficiais da BAGL e das Unidades Subordinadas para, na</w:t>
      </w:r>
      <w:r/>
    </w:p>
    <w:p>
      <w:pPr>
        <w:pStyle w:val="1117"/>
        <w:pBdr/>
        <w:spacing/>
        <w:ind w:left="-5"/>
        <w:rPr/>
      </w:pPr>
      <w:r>
        <w:t xml:space="preserve">condição de Oficial Apurador, efetuarem a apuração de transgressão disciplinar e proporem solução à autoridade competente para aplicar punição disciplinar, relativamente ao efetivo da </w:t>
      </w:r>
      <w:r>
        <w:t xml:space="preserve">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2" name="Picture 4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2º Delegar atribuição e designar: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3" name="Picture 4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4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I - o Comandante do Grupo Operacional (GOP) da BAGL, o Comandante do Grupo de Serviço de Base (GSB) da BAGL, o Comandante do Grupo Logístico (GLOG) da BAGL, o Com</w:t>
      </w:r>
      <w:r>
        <w:t xml:space="preserve">andante Grupo de Segurança e Defesa do Galeão (GSD-GL), o Comandante do Primeiro Esquadrão do Primeiro Grupo de Transporte (1º/1º GT), o Comandante Primeiro Esquadrão do Segundo Grupo de Transporte (1º/2º GT), o Comandante Segundo Esquadrão do Segundo Grup</w:t>
      </w:r>
      <w:r>
        <w:t xml:space="preserve">o de Transporte (2º/2º GT), o Comandante Terceiro Esquadrão de Transporte Aéreo (3º ETA), como autoridades competentes para aplicar punição disciplinar, com exceção do caso previsto no art. 38 do RDAER, e solucionar pedido de reconsideração, no âmbito de s</w:t>
      </w:r>
      <w:r>
        <w:t xml:space="preserve">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4" name="Picture 6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6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Parágrafo único – Durante os afastamentos regulamentares das autoridades</w:t>
      </w:r>
      <w:r/>
    </w:p>
    <w:p>
      <w:pPr>
        <w:pStyle w:val="1117"/>
        <w:pBdr/>
        <w:spacing/>
        <w:ind w:left="-5"/>
        <w:rPr/>
      </w:pPr>
      <w:r>
        <w:t xml:space="preserve">elencadas neste artigo, competirá a seu substituto legal a aplicação de punição disciplinar, nos mesmos termos dos incisos deste artigo.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5" name="Picture 6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6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3º Esta portaria tem validade de 2 anos, a contar da data de sua publicação.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6" name="Picture 7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7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4º Revoga-se a Portaria BAGL nº 104/AAJ, de 29 de março de 2023.</w:t>
      </w:r>
      <w:r/>
    </w:p>
    <w:p>
      <w:pPr>
        <w:pStyle w:val="1117"/>
        <w:pBdr/>
        <w:spacing w:after="344" w:before="0"/>
        <w:ind w:left="-5"/>
        <w:rPr/>
      </w:pPr>
      <w:r>
        <w:t xml:space="preserve">(FL 2/2 da Port Nor nº 399/AAJ - BAGL, de 10 ABR 2025, Prot nº 67242.005869/2025-35)</w:t>
      </w:r>
      <w:r/>
    </w:p>
    <w:p>
      <w:pPr>
        <w:pStyle w:val="1117"/>
        <w:pBdr/>
        <w:spacing w:after="762" w:before="0"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7" name="Picture 10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10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5º Publique-se em Boletim Interno Ostensivo</w:t>
      </w:r>
      <w:r/>
    </w:p>
    <w:p>
      <w:pPr>
        <w:pStyle w:val="1117"/>
        <w:pBdr/>
        <w:spacing w:after="3" w:before="0" w:line="259" w:lineRule="auto"/>
        <w:ind w:right="-15" w:left="10"/>
        <w:jc w:val="right"/>
        <w:rPr/>
      </w:pPr>
      <w:r>
        <w:t xml:space="preserve">MARCELL BARROS DE PAULA Cel Av</w:t>
      </w:r>
      <w:r/>
    </w:p>
    <w:p>
      <w:pPr>
        <w:pStyle w:val="1117"/>
        <w:pBdr/>
        <w:spacing w:after="3" w:before="0" w:line="259" w:lineRule="auto"/>
        <w:ind w:right="970" w:left="10"/>
        <w:jc w:val="right"/>
        <w:rPr/>
      </w:pPr>
      <w:r>
        <w:t xml:space="preserve">Comandante da BAGL</w:t>
      </w:r>
      <w:r/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MINISTÉRIO DA DEFESA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COMANDO DA AERONÁUTICA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cs="Times New Roman"/>
          <w:color w:val="ff0000"/>
        </w:rPr>
        <w:t xml:space="preserve">GRUPO DE SEGURANÇA E DEFESA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jc w:val="center"/>
        <w:rPr>
          <w:rFonts w:cs="Times New Roman"/>
          <w:b/>
        </w:rPr>
      </w:pPr>
      <w:r>
        <w:rPr>
          <w:rFonts w:cs="Times New Roman"/>
          <w:b/>
          <w:bCs/>
        </w:rPr>
        <w:t xml:space="preserve">DESPACHO DE ABERTURA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117"/>
        <w:pBdr/>
        <w:spacing/>
        <w:ind/>
        <w:jc w:val="center"/>
        <w:rPr/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/>
    </w:p>
    <w:p>
      <w:pPr>
        <w:pStyle w:val="1141"/>
        <w:pBdr/>
        <w:spacing/>
        <w:ind w:firstLine="1418"/>
        <w:rPr>
          <w:rFonts w:eastAsia="Times New Roman"/>
          <w:color w:val="000000" w:themeColor="text1"/>
        </w:rPr>
      </w:pPr>
      <w:r>
        <w:t xml:space="preserve">Considerando o disposto nos artigos</w:t>
      </w:r>
      <w:r>
        <w:rPr>
          <w:bCs/>
        </w:rPr>
        <w:t xml:space="preserve">. </w:t>
      </w:r>
      <w:r>
        <w:rPr>
          <w:color w:val="ff0000"/>
        </w:rPr>
        <w:t xml:space="preserve">1° e 2°</w:t>
      </w:r>
      <w:r>
        <w:t xml:space="preserve"> da Portaria GABAER nº</w:t>
      </w:r>
      <w:r>
        <w:rPr>
          <w:color w:val="ff0000"/>
        </w:rPr>
        <w:t xml:space="preserve">399/AAJ, DE 10 DE ABRIL DE 2025</w:t>
      </w:r>
      <w:r>
        <w:t xml:space="preserve">, publicada no Boletim Interno Ostensivo n º </w:t>
      </w:r>
      <w:r>
        <w:rPr>
          <w:color w:val="ff0000"/>
        </w:rPr>
        <w:t xml:space="preserve">60</w:t>
      </w:r>
      <w:r>
        <w:t xml:space="preserve">, de </w:t>
      </w:r>
      <w:r>
        <w:rPr>
          <w:color w:val="ff0000"/>
        </w:rPr>
        <w:t xml:space="preserve">14 </w:t>
      </w:r>
      <w:r>
        <w:t xml:space="preserve">de Abril de</w:t>
      </w:r>
      <w:r>
        <w:rPr>
          <w:color w:val="ff0000"/>
        </w:rPr>
        <w:t xml:space="preserve"> 2025</w:t>
      </w:r>
      <w:r>
        <w:t xml:space="preserve">, que designa oficiais</w:t>
      </w:r>
      <w:r>
        <w:rPr>
          <w:color w:val="000000"/>
        </w:rPr>
        <w:t xml:space="preserve"> para apurar transgressão disciplinar e autoridades para aplicar punição disciplinar</w:t>
      </w:r>
      <w:r>
        <w:t xml:space="preserve">, no âmbito des</w:t>
      </w:r>
      <w:r>
        <w:t xml:space="preserve">ta Organização Militar, c/c o item 3.1 da ICA 111-6, aprovada pela Portaria GABAER nº 120/GC3 de 9 de Julho de 2021, determino a abertura de Processo de Apuração de Transgressão Disciplinar (PATD), com a finalidade de apurar os fatos relatados no Ofício nº</w:t>
      </w:r>
      <w:r>
        <w:rPr>
          <w:rFonts w:cs="Times New Roman" w:eastAsiaTheme="minorEastAsia"/>
          <w:sz w:val="22"/>
          <w:szCs w:val="22"/>
        </w:rPr>
        <w:t xml:space="preserve"> {</w:t>
      </w:r>
      <w:r>
        <w:rPr>
          <w:rFonts w:cs="Times New Roman" w:eastAsiaTheme="minorEastAsia"/>
          <w:color w:val="ee0000"/>
          <w:sz w:val="22"/>
          <w:szCs w:val="22"/>
        </w:rPr>
        <w:t xml:space="preserve">Oficio Transgressao}</w:t>
      </w:r>
      <w:r>
        <w:rPr>
          <w:rFonts w:cs="Times New Roman" w:eastAsiaTheme="minorEastAsia"/>
          <w:sz w:val="22"/>
          <w:szCs w:val="22"/>
        </w:rPr>
        <w:t xml:space="preserve"> </w:t>
      </w:r>
      <w:r>
        <w:rPr>
          <w:rFonts w:eastAsia="Times New Roman"/>
          <w:color w:val="000000" w:themeColor="text1"/>
        </w:rPr>
        <w:t xml:space="preserve">Protocolo COMAER 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</w:rPr>
        <w:t xml:space="preserve">, </w:t>
      </w:r>
      <w:r>
        <w:rPr>
          <w:rFonts w:eastAsia="Times New Roman"/>
          <w:color w:val="000000" w:themeColor="text1"/>
        </w:rPr>
        <w:t xml:space="preserve">de</w:t>
      </w:r>
      <w:r>
        <w:rPr>
          <w:color w:val="ff0000"/>
        </w:rPr>
        <w:t xml:space="preserve"> {data_oficio}</w:t>
      </w:r>
      <w:r>
        <w:rPr>
          <w:rFonts w:eastAsia="Times New Roman"/>
          <w:color w:val="000000" w:themeColor="text1"/>
        </w:rPr>
        <w:t xml:space="preserve">.</w:t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>
      <w:pPr>
        <w:pStyle w:val="1141"/>
        <w:pBdr/>
        <w:spacing w:after="0" w:before="240"/>
        <w:ind w:firstLine="1418"/>
        <w:rPr/>
      </w:pPr>
      <w:r>
        <w:t xml:space="preserve">Designo o </w:t>
      </w:r>
      <w:r>
        <w:rPr>
          <w:b w:val="0"/>
          <w:bCs w:val="0"/>
          <w:color w:val="ff0000"/>
        </w:rPr>
        <w:t xml:space="preserve">{Posto/Especialização Oficial Apurador}</w:t>
      </w:r>
      <w:r>
        <w:rPr>
          <w:color w:val="ff0000"/>
        </w:rPr>
        <w:t xml:space="preserve"> </w:t>
      </w:r>
      <w:r>
        <w:t xml:space="preserve">para, na condição de Oficial Apurador, efetuar a apuração da suposta transgressão disciplinar e propor solução à autoridade competente, </w:t>
      </w:r>
      <w:r>
        <w:rPr>
          <w:color w:val="000000"/>
        </w:rPr>
        <w:t xml:space="preserve">com estrita observância d</w:t>
      </w:r>
      <w:r>
        <w:rPr>
          <w:spacing w:val="-6"/>
        </w:rPr>
        <w:t xml:space="preserve">os procedimentos previstos na </w:t>
      </w:r>
      <w:r>
        <w:t xml:space="preserve">ICA 111-6, aprovada pela Portaria GABAER nº 120/GC3 de 9 de julho de 2021, e no Decreto nº 76.322, de 22 de setembro de 1975 (RDAER); sem prejuízo das demais funções.</w:t>
      </w:r>
      <w:r/>
    </w:p>
    <w:p>
      <w:pPr>
        <w:pStyle w:val="1141"/>
        <w:pBdr/>
        <w:tabs>
          <w:tab w:val="clear" w:leader="none" w:pos="708"/>
          <w:tab w:val="left" w:leader="none" w:pos="1418"/>
        </w:tabs>
        <w:spacing w:after="0" w:before="240"/>
        <w:ind w:firstLine="1418"/>
        <w:jc w:val="center"/>
        <w:rPr>
          <w:bCs/>
        </w:rPr>
      </w:pPr>
      <w:r>
        <w:rPr>
          <w:bCs/>
        </w:rPr>
        <w:t xml:space="preserve">Após apurados os fatos, voltem-me os autos para decisão.</w:t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right"/>
        <w:rPr>
          <w:color w:val="ff0000"/>
        </w:rPr>
      </w:pPr>
      <w:r>
        <w:rPr>
          <w:color w:val="ff0000"/>
        </w:rPr>
        <w:t xml:space="preserve">Rio de Janeiro, {dia} de {Mês} de {Ano}.</w:t>
      </w:r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right"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center"/>
        <w:rPr/>
      </w:pPr>
      <w:r/>
      <w:bookmarkStart w:id="0" w:name="_Hlk207712774"/>
      <w:r>
        <w:t xml:space="preserve">{Assinatura Comandante do GSD}</w:t>
      </w:r>
      <w:bookmarkEnd w:id="0"/>
      <w:r/>
      <w:r/>
    </w:p>
    <w:p>
      <w:pPr>
        <w:pStyle w:val="1141"/>
        <w:pBdr/>
        <w:spacing/>
        <w:ind/>
        <w:jc w:val="center"/>
        <w:rPr/>
      </w:pPr>
      <w:r>
        <w:t xml:space="preserve">______________________________________________________________________</w:t>
      </w:r>
      <w:r/>
    </w:p>
    <w:p>
      <w:pPr>
        <w:pStyle w:val="1141"/>
        <w:pBdr/>
        <w:spacing/>
        <w:ind/>
        <w:jc w:val="center"/>
        <w:rPr>
          <w:color w:val="ff0000"/>
        </w:rPr>
      </w:pPr>
      <w:r>
        <w:rPr>
          <w:color w:val="ff0000"/>
        </w:rPr>
        <w:t xml:space="preserve"> </w:t>
      </w:r>
      <w:bookmarkStart w:id="1" w:name="_Hlk207712763"/>
      <w:r>
        <w:rPr>
          <w:color w:val="ff0000"/>
        </w:rPr>
        <w:t xml:space="preserve">{Comandante /Posto/Especialização}</w:t>
      </w:r>
      <w:bookmarkEnd w:id="1"/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jc w:val="center"/>
        <w:rPr/>
      </w:pPr>
      <w:r>
        <w:rPr>
          <w:bCs/>
          <w:color w:val="ff0000"/>
        </w:rPr>
        <w:t xml:space="preserve">Comandante do Grupo de Segurança e Defesa do Galeão</w:t>
      </w:r>
      <w:r/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 w14:paraId="689E9BA5">
      <w:pPr>
        <w:pStyle w:val="1141"/>
        <w:pBdr/>
        <w:spacing/>
        <w:ind/>
        <w:jc w:val="right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Style w:val="1141"/>
        <w:pBdr/>
        <w:spacing/>
        <w:ind/>
        <w:jc w:val="right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highlight w:val="none"/>
          <w:lang w:val="en-US"/>
        </w:rPr>
      </w:pPr>
      <w:r>
        <w:rPr>
          <w:rFonts w:eastAsia="Times New Roman"/>
          <w:b/>
          <w:bCs/>
        </w:rPr>
        <w:t xml:space="preserve">    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</w:rPr>
      </w:r>
      <w:r>
        <w:rPr>
          <w:rFonts w:eastAsia="Times New Roman"/>
          <w:b/>
          <w:bCs/>
          <w:color w:val="ff0000"/>
          <w:highlight w:val="none"/>
          <w:lang w:val="en-US"/>
        </w:rPr>
      </w:r>
      <w:r>
        <w:rPr>
          <w:rFonts w:eastAsia="Times New Roman"/>
          <w:b/>
          <w:bCs/>
          <w:color w:val="ff0000"/>
          <w:highlight w:val="none"/>
          <w:lang w:val="en-US"/>
        </w:rPr>
      </w:r>
      <w:r>
        <w:rPr>
          <w:rFonts w:eastAsia="Times New Roman"/>
          <w:b/>
          <w:bCs/>
          <w:color w:val="ff0000"/>
          <w:highlight w:val="none"/>
          <w:lang w:val="en-US"/>
        </w:rPr>
      </w:r>
      <w:r>
        <w:rPr>
          <w:rFonts w:eastAsia="Times New Roman"/>
          <w:b/>
          <w:bCs/>
          <w:color w:val="ff0000"/>
          <w:highlight w:val="none"/>
          <w:lang w:val="en-US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 w:after="0" w:before="0"/>
        <w:ind/>
        <w:jc w:val="center"/>
        <w:rPr>
          <w:b w:val="0"/>
          <w:bCs w:val="0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5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2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1117"/>
        <w:pBdr/>
        <w:spacing w:line="163" w:lineRule="exact"/>
        <w:ind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/>
          <w:bCs/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MILITAR ARROLADO</w:t>
      </w:r>
      <w:r>
        <w:rPr>
          <w:b/>
          <w:bCs/>
          <w:color w:val="ff0000"/>
        </w:rPr>
        <w:t xml:space="preserve">:</w:t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</w:p>
    <w:p w14:paraId="1612153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  <w:highlight w:val="none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</w:p>
    <w:p w14:paraId="5A451D9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</w:t>
      </w:r>
      <w:r>
        <w:rPr>
          <w:b/>
          <w:bCs/>
        </w:rPr>
        <w:t xml:space="preserve">:</w:t>
      </w:r>
      <w:r>
        <w:rPr>
          <w:b w:val="0"/>
          <w:bCs w:val="0"/>
        </w:rPr>
        <w:t xml:space="preserve"> {Saram Militar Arrolado}</w:t>
      </w:r>
      <w:r>
        <w:rPr>
          <w:rFonts w:eastAsia="Times New Roman"/>
          <w:b w:val="0"/>
          <w:bCs w:val="0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  <w:tab/>
        <w:t xml:space="preserve">Seção/OM: {Setor Militar Arrolado}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OFICIAL APURADOR</w:t>
      </w:r>
      <w:r>
        <w:rPr>
          <w:color w:val="ff0000"/>
        </w:rPr>
        <w:t xml:space="preserve">: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02A0776A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tabs>
          <w:tab w:val="clear" w:leader="none" w:pos="708"/>
          <w:tab w:val="left" w:leader="none" w:pos="3220"/>
        </w:tabs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SARAM:</w:t>
      </w:r>
      <w:r>
        <w:rPr>
          <w:color w:val="ff0000"/>
          <w:sz w:val="24"/>
          <w:szCs w:val="24"/>
        </w:rPr>
        <w:t xml:space="preserve">{Saram Oficial Apurador}</w:t>
      </w:r>
      <w:r>
        <w:rPr>
          <w:rFonts w:eastAsia="Times New Roman"/>
          <w:sz w:val="24"/>
          <w:szCs w:val="24"/>
        </w:rPr>
        <w:tab/>
        <w:tab/>
        <w:tab/>
        <w:t xml:space="preserve">Seção/OM: {Setor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jc w:val="both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 w:line="163" w:lineRule="exact"/>
        <w:ind/>
        <w:jc w:val="left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/>
        <w:rPr>
          <w:b w:val="0"/>
          <w:bCs w:val="0"/>
          <w:color w:val="ff0000"/>
          <w:sz w:val="20"/>
          <w:szCs w:val="20"/>
        </w:rPr>
      </w:pPr>
      <w:r>
        <w:rPr>
          <w:rFonts w:eastAsia="Times New Roman"/>
          <w:b w:val="0"/>
          <w:bCs w:val="0"/>
          <w:color w:val="ff0000"/>
          <w:sz w:val="20"/>
          <w:szCs w:val="20"/>
        </w:rPr>
        <w:t xml:space="preserve">RELATO DO FATO</w:t>
      </w:r>
      <w:r>
        <w:rPr>
          <w:b w:val="0"/>
          <w:bCs w:val="0"/>
          <w:color w:val="ff0000"/>
          <w:sz w:val="20"/>
          <w:szCs w:val="20"/>
        </w:rPr>
      </w:r>
      <w:r>
        <w:rPr>
          <w:b w:val="0"/>
          <w:bCs w:val="0"/>
          <w:color w:val="ff0000"/>
          <w:sz w:val="20"/>
          <w:szCs w:val="20"/>
        </w:rPr>
      </w:r>
    </w:p>
    <w:p>
      <w:pPr>
        <w:pStyle w:val="1117"/>
        <w:pBdr/>
        <w:spacing w:line="178" w:lineRule="exact"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117"/>
        <w:pBdr/>
        <w:spacing/>
        <w:ind/>
        <w:jc w:val="both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Tendo chegado ao meu conhecimento, por intermédio </w:t>
      </w:r>
      <w:r>
        <w:rPr>
          <w:rFonts w:eastAsia="Times New Roman"/>
          <w:color w:val="000000" w:themeColor="text1"/>
          <w:sz w:val="24"/>
          <w:szCs w:val="24"/>
        </w:rPr>
        <w:t xml:space="preserve">do Ofício nº</w:t>
      </w:r>
      <w:r>
        <w:t xml:space="preserve"> {</w:t>
      </w:r>
      <w:r>
        <w:rPr>
          <w:color w:val="ee0000"/>
        </w:rPr>
        <w:t xml:space="preserve">Oficio Transgressao}</w:t>
      </w:r>
      <w:r>
        <w:rPr>
          <w:rFonts w:eastAsia="Times New Roman"/>
          <w:color w:val="ff0000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>
        <w:rPr>
          <w:rFonts w:eastAsia="Times New Roman"/>
          <w:color w:val="ff0000"/>
          <w:sz w:val="24"/>
          <w:szCs w:val="24"/>
        </w:rPr>
        <w:t xml:space="preserve">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  <w:sz w:val="24"/>
          <w:szCs w:val="24"/>
        </w:rPr>
        <w:t xml:space="preserve">, </w:t>
      </w:r>
      <w:r>
        <w:rPr>
          <w:rFonts w:eastAsia="Times New Roman"/>
          <w:color w:val="000000" w:themeColor="text1"/>
          <w:sz w:val="24"/>
          <w:szCs w:val="24"/>
        </w:rPr>
        <w:t xml:space="preserve">de </w:t>
      </w:r>
      <w:r>
        <w:rPr>
          <w:color w:val="ff0000"/>
        </w:rPr>
        <w:t xml:space="preserve">{data_oficio}</w:t>
      </w:r>
      <w:r>
        <w:rPr>
          <w:rFonts w:eastAsia="Times New Roman"/>
          <w:color w:val="000000" w:themeColor="text1"/>
        </w:rPr>
        <w:t xml:space="preserve">. </w:t>
      </w:r>
      <w:r>
        <w:rPr>
          <w:sz w:val="24"/>
          <w:szCs w:val="24"/>
        </w:rPr>
        <w:t xml:space="preserve">No dia </w:t>
      </w:r>
      <w:bookmarkStart w:id="2" w:name="_Hlk207710813"/>
      <w:r>
        <w:rPr>
          <w:color w:val="ff0000"/>
        </w:rPr>
        <w:t xml:space="preserve">{data da Ocorrencia}</w:t>
      </w:r>
      <w:r>
        <w:rPr>
          <w:rFonts w:eastAsia="Times New Roman"/>
          <w:color w:val="ff0000"/>
          <w:sz w:val="24"/>
          <w:szCs w:val="24"/>
        </w:rPr>
        <w:t xml:space="preserve">,</w:t>
      </w:r>
      <w:r>
        <w:rPr>
          <w:rFonts w:eastAsia="Times New Roman"/>
          <w:color w:val="000000" w:themeColor="text1"/>
        </w:rPr>
        <w:t xml:space="preserve"> </w:t>
      </w:r>
      <w:bookmarkEnd w:id="2"/>
      <w:r>
        <w:rPr>
          <w:rFonts w:eastAsia="Times New Roman"/>
          <w:color w:val="000000" w:themeColor="text1"/>
          <w:sz w:val="24"/>
          <w:szCs w:val="24"/>
        </w:rPr>
        <w:t xml:space="preserve">{Ocorrencia reescrita}</w:t>
      </w:r>
      <w:r>
        <w:rPr>
          <w:rFonts w:eastAsia="Times New Roman"/>
          <w:color w:val="000000" w:themeColor="text1"/>
          <w:sz w:val="24"/>
          <w:szCs w:val="24"/>
        </w:rPr>
      </w:r>
      <w:r>
        <w:rPr>
          <w:rFonts w:eastAsia="Times New Roman"/>
          <w:color w:val="000000" w:themeColor="text1"/>
          <w:sz w:val="24"/>
          <w:szCs w:val="24"/>
        </w:rPr>
      </w:r>
    </w:p>
    <w:p>
      <w:pPr>
        <w:pStyle w:val="1117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42" w:lineRule="auto"/>
        <w:ind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Em face de o fato narrado, em tese, constituir transgressão disciplinar, podendo ser enquadrado nos itens {</w:t>
      </w:r>
      <w:bookmarkStart w:id="3" w:name="_Hlk207711472"/>
      <w:r>
        <w:rPr>
          <w:rFonts w:eastAsia="Times New Roman"/>
          <w:sz w:val="24"/>
          <w:szCs w:val="24"/>
        </w:rPr>
        <w:t xml:space="preserve">Itens enquadrados</w:t>
      </w:r>
      <w:bookmarkEnd w:id="3"/>
      <w:r>
        <w:rPr>
          <w:rFonts w:eastAsia="Times New Roman"/>
          <w:sz w:val="24"/>
          <w:szCs w:val="24"/>
        </w:rPr>
        <w:t xml:space="preserve">} do art. 10, do </w:t>
      </w:r>
      <w:r>
        <w:rPr>
          <w:rFonts w:eastAsia="Times New Roman"/>
          <w:sz w:val="24"/>
          <w:szCs w:val="24"/>
        </w:rPr>
        <w:t xml:space="preserve">RDAER, encaminho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>
        <w:rPr>
          <w:rFonts w:eastAsia="Times New Roman"/>
          <w:strike/>
          <w:sz w:val="24"/>
          <w:szCs w:val="24"/>
        </w:rPr>
        <w:t xml:space="preserve">º</w:t>
      </w:r>
      <w:r>
        <w:rPr>
          <w:rFonts w:eastAsia="Times New Roman"/>
          <w:sz w:val="24"/>
          <w:szCs w:val="24"/>
        </w:rPr>
        <w:t xml:space="preserve">, inciso LV, da Constituição Federal, combinado com o </w:t>
      </w:r>
      <w:r>
        <w:rPr>
          <w:rFonts w:eastAsia="Times New Roman"/>
          <w:i/>
          <w:iCs/>
          <w:sz w:val="24"/>
          <w:szCs w:val="24"/>
        </w:rPr>
        <w:t xml:space="preserve">caput </w:t>
      </w:r>
      <w:r>
        <w:rPr>
          <w:rFonts w:eastAsia="Times New Roman"/>
          <w:sz w:val="24"/>
          <w:szCs w:val="24"/>
        </w:rPr>
        <w:t xml:space="preserve">do art. 34 do RDAER e com o item 4 da ICA 111-6, aprovada pela Portaria GABAER  nº</w:t>
      </w:r>
      <w:r>
        <w:rPr>
          <w:sz w:val="24"/>
          <w:szCs w:val="24"/>
        </w:rPr>
        <w:t xml:space="preserve"> 120 </w:t>
      </w:r>
      <w:r>
        <w:rPr>
          <w:rFonts w:eastAsia="Times New Roman"/>
          <w:sz w:val="24"/>
          <w:szCs w:val="24"/>
        </w:rPr>
        <w:t xml:space="preserve">/ GC3 de</w:t>
      </w:r>
      <w:r>
        <w:rPr>
          <w:sz w:val="24"/>
          <w:szCs w:val="24"/>
        </w:rPr>
        <w:t xml:space="preserve"> 09 </w:t>
      </w:r>
      <w:r>
        <w:rPr>
          <w:rFonts w:eastAsia="Times New Roman"/>
          <w:sz w:val="24"/>
          <w:szCs w:val="24"/>
        </w:rPr>
        <w:t xml:space="preserve">de julho de 2021</w:t>
      </w:r>
      <w:r>
        <w:rPr>
          <w:rFonts w:eastAsia="Times New Roman"/>
          <w:sz w:val="20"/>
          <w:szCs w:val="20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</w:p>
    <w:p>
      <w:pPr>
        <w:pStyle w:val="1117"/>
        <w:pBdr/>
        <w:spacing w:line="203" w:lineRule="exact"/>
        <w:ind/>
        <w:jc w:val="right"/>
        <w:rPr>
          <w:rFonts w:eastAsia="Times New Roman"/>
          <w:sz w:val="24"/>
          <w:szCs w:val="24"/>
        </w:rPr>
      </w:pPr>
      <w:r/>
      <w:bookmarkStart w:id="4" w:name="_Hlk207712308"/>
      <w:r/>
      <w:bookmarkEnd w:id="4"/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>
          <w:rFonts w:eastAsia="Times New Roman"/>
          <w:sz w:val="24"/>
          <w:szCs w:val="24"/>
        </w:rPr>
      </w:pPr>
      <w:r/>
      <w:bookmarkStart w:id="5" w:name="_Hlk207712308"/>
      <w:r/>
      <w:bookmarkStart w:id="6" w:name="_Hlk207712332"/>
      <w:r/>
      <w:bookmarkEnd w:id="5"/>
      <w:r>
        <w:rPr>
          <w:rFonts w:eastAsia="Times New Roman"/>
          <w:sz w:val="24"/>
          <w:szCs w:val="24"/>
        </w:rPr>
        <w:t xml:space="preserve">{Assinatura Oficial Apurador}</w:t>
      </w:r>
      <w:bookmarkEnd w:id="6"/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</w:rPr>
      </w:r>
      <w:bookmarkStart w:id="7" w:name="_Hlk207712321"/>
      <w:r>
        <w:rPr>
          <w:b w:val="0"/>
          <w:bCs w:val="0"/>
          <w:color w:val="ff0000"/>
        </w:rPr>
        <w:t xml:space="preserve">{Posto/Especialização Oficial Apurador}</w:t>
      </w:r>
      <w:bookmarkEnd w:id="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left"/>
        <w:rPr>
          <w:rFonts w:eastAsia="Times New Roman"/>
          <w:color w:val="1c1c1c"/>
          <w:sz w:val="24"/>
          <w:szCs w:val="24"/>
        </w:rPr>
      </w:pPr>
      <w:r>
        <w:rPr>
          <w:rFonts w:eastAsia="Times New Roman"/>
          <w:color w:val="1c1c1c"/>
          <w:sz w:val="24"/>
          <w:szCs w:val="24"/>
        </w:rPr>
      </w:r>
      <w:r>
        <w:rPr>
          <w:rFonts w:eastAsia="Times New Roman"/>
          <w:color w:val="1c1c1c"/>
          <w:sz w:val="24"/>
          <w:szCs w:val="24"/>
        </w:rPr>
      </w:r>
      <w:r>
        <w:rPr>
          <w:rFonts w:eastAsia="Times New Roman"/>
          <w:color w:val="1c1c1c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color w:val="1c1c1c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                                                                        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sz w:val="24"/>
          <w:szCs w:val="24"/>
        </w:rPr>
        <w:t xml:space="preserve">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</w:rPr>
        <w:sectPr>
          <w:headerReference w:type="default" r:id="rId9"/>
          <w:headerReference w:type="even" r:id="rId10"/>
          <w:headerReference w:type="first" r:id="rId11"/>
          <w:footerReference w:type="default" r:id="rId14"/>
          <w:footerReference w:type="even" r:id="rId15"/>
          <w:footerReference w:type="first" r:id="rId16"/>
          <w:footnotePr/>
          <w:endnotePr/>
          <w:type w:val="nextPage"/>
          <w:pgSz w:h="15840" w:orient="portrait" w:w="12240"/>
          <w:pgMar w:top="851" w:right="1418" w:bottom="1440" w:left="1219" w:header="0" w:footer="0" w:gutter="0"/>
          <w:cols w:num="1" w:sep="0" w:space="1701" w:equalWidth="1"/>
        </w:sect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{ficha_individual}</w:t>
      </w:r>
      <w:r>
        <w:rPr>
          <w:rFonts w:eastAsia="Times New Roman"/>
          <w:b w:val="0"/>
          <w:bCs w:val="0"/>
          <w:color w:val="ff0000"/>
        </w:rPr>
      </w:r>
      <w:r>
        <w:rPr>
          <w:rFonts w:eastAsia="Times New Roman"/>
          <w:b w:val="0"/>
          <w:bCs w:val="0"/>
          <w:color w:val="ff0000"/>
        </w:rPr>
      </w:r>
    </w:p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77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rPr>
          <w:color w:val="ff0000"/>
        </w:rPr>
      </w:pPr>
      <w:r>
        <w:rPr>
          <w:rFonts w:eastAsia="Times New Roman"/>
          <w:sz w:val="24"/>
          <w:szCs w:val="24"/>
        </w:rPr>
        <w:t xml:space="preserve">Eu</w:t>
      </w:r>
      <w:r>
        <w:rPr>
          <w:color w:val="ff0000"/>
          <w:sz w:val="24"/>
          <w:szCs w:val="24"/>
        </w:rPr>
        <w:t xml:space="preserve"> </w:t>
      </w:r>
      <w:r>
        <w:rPr>
          <w:b w:val="0"/>
          <w:bCs w:val="0"/>
          <w:color w:val="ff0000"/>
        </w:rPr>
        <w:t xml:space="preserve">{Militar Arrolado}</w:t>
      </w:r>
      <w:r>
        <w:rPr>
          <w:b/>
          <w:bCs/>
          <w:color w:val="ff0000"/>
        </w:rPr>
        <w:t xml:space="preserve">, </w:t>
      </w:r>
      <w:r>
        <w:rPr>
          <w:b w:val="0"/>
          <w:bCs w:val="0"/>
          <w:color w:val="ff0000"/>
        </w:rPr>
        <w:t xml:space="preserve">{Saram Militar Arrolado}</w:t>
      </w:r>
      <w:r>
        <w:rPr>
          <w:b w:val="0"/>
          <w:bCs w:val="0"/>
        </w:rPr>
        <w:t xml:space="preserve">,</w:t>
      </w:r>
      <w:r>
        <w:rPr>
          <w:color w:val="ff0000"/>
        </w:rPr>
        <w:t xml:space="preserve"> </w:t>
      </w:r>
      <w:r>
        <w:rPr>
          <w:rFonts w:eastAsia="Times New Roman"/>
          <w:b w:val="0"/>
          <w:bCs w:val="0"/>
          <w:sz w:val="24"/>
          <w:szCs w:val="24"/>
        </w:rPr>
        <w:t xml:space="preserve">declaro que tenho conhecimento de que me está sendo imputada a autoria dos </w:t>
      </w:r>
      <w:r>
        <w:rPr>
          <w:rFonts w:eastAsia="Times New Roman"/>
          <w:b w:val="0"/>
          <w:bCs w:val="0"/>
          <w:sz w:val="24"/>
          <w:szCs w:val="24"/>
        </w:rPr>
        <w:t xml:space="preserve">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>
        <w:rPr>
          <w:b w:val="0"/>
          <w:bCs w:val="0"/>
          <w:sz w:val="24"/>
          <w:szCs w:val="24"/>
        </w:rPr>
        <w:t xml:space="preserve"> 120 </w:t>
      </w:r>
      <w:r>
        <w:rPr>
          <w:rFonts w:eastAsia="Times New Roman"/>
          <w:b w:val="0"/>
          <w:bCs w:val="0"/>
          <w:sz w:val="24"/>
          <w:szCs w:val="24"/>
        </w:rPr>
        <w:t xml:space="preserve">/GC3 de</w:t>
      </w:r>
      <w:r>
        <w:rPr>
          <w:b w:val="0"/>
          <w:bCs w:val="0"/>
          <w:sz w:val="24"/>
          <w:szCs w:val="24"/>
        </w:rPr>
        <w:t xml:space="preserve"> 09 </w:t>
      </w:r>
      <w:r>
        <w:rPr>
          <w:rFonts w:eastAsia="Times New Roman"/>
          <w:b w:val="0"/>
          <w:bCs w:val="0"/>
          <w:sz w:val="24"/>
          <w:szCs w:val="24"/>
        </w:rPr>
        <w:t xml:space="preserve">de julho de 2021.</w:t>
      </w:r>
      <w:r>
        <w:rPr>
          <w:color w:val="ff0000"/>
        </w:rPr>
      </w:r>
      <w:r>
        <w:rPr>
          <w:color w:val="ff0000"/>
        </w:rPr>
      </w:r>
    </w:p>
    <w:p>
      <w:pPr>
        <w:pStyle w:val="1117"/>
        <w:pBdr/>
        <w:spacing w:line="61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Fui informado, ainda, que caso não formule minhas alegações de defesa no prazo assinalado, o PATD seguirá o tramite previsto na supracitada ICA 111-6.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Outrossim, declaro que, neste ato, recebi cópia dos seguintes documentos que dizem respeito ao fato objeto da apuração: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CAPA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b/>
          <w:bCs/>
          <w:color w:val="ff0000"/>
        </w:rPr>
      </w:pPr>
      <w:r>
        <w:rPr>
          <w:rFonts w:eastAsia="Times New Roman"/>
          <w:color w:val="ff0000"/>
          <w:sz w:val="24"/>
          <w:szCs w:val="24"/>
        </w:rPr>
        <w:t xml:space="preserve">PATD N° {N PATD}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FICHA DE ALEGAÇÃO DE DEFESA 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OFÍCIO N° </w:t>
      </w:r>
      <w:r>
        <w:t xml:space="preserve">{</w:t>
      </w:r>
      <w:r>
        <w:rPr>
          <w:color w:val="ee0000"/>
        </w:rPr>
        <w:t xml:space="preserve">Oficio Transgressao}</w:t>
      </w:r>
      <w:r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/>
      </w:pPr>
      <w:r>
        <w:t xml:space="preserve">{Assinatura Militar Arrolado}</w:t>
      </w:r>
      <w:r/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sz w:val="24"/>
          <w:szCs w:val="24"/>
        </w:rPr>
        <w:t xml:space="preserve">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sectPr>
      <w:headerReference w:type="default" r:id="rId12"/>
      <w:headerReference w:type="first" r:id="rId13"/>
      <w:footerReference w:type="default" r:id="rId17"/>
      <w:footerReference w:type="first" r:id="rId18"/>
      <w:footnotePr/>
      <w:endnotePr/>
      <w:type w:val="nextPage"/>
      <w:pgSz w:h="16838" w:orient="portrait" w:w="11906"/>
      <w:pgMar w:top="765" w:right="1701" w:bottom="1417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DejaVu Sans">
    <w:panose1 w:val="020B0603030804020204"/>
  </w:font>
  <w:font w:name="Noto Sans Devanagari">
    <w:panose1 w:val="020B0502040504020204"/>
  </w:font>
  <w:font w:name="Liberation Sans">
    <w:panose1 w:val="020B0604020202020204"/>
  </w:font>
  <w:font w:name="Noto Sans CJK SC">
    <w:panose1 w:val="020B0500000000000000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6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 w:cs="Symbol"/>
        <w:color w:val="auto"/>
      </w:rPr>
      <w:start w:val="1"/>
      <w:suff w:val="tab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37">
    <w:name w:val="Table Grid Light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1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Plain Table 2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Plain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4 - Accent 1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4 - Accent 2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4 - Accent 3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4 - Accent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4 - Accent 5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4 - Accent 6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5 Dark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5 Dark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4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4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4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4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4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4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5 Dark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5 Dark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Bordered &amp; 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Bordered &amp; 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Bordered &amp; 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Bordered &amp; 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Bordered &amp; 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Bordered &amp; 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Bordered &amp; 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Bordered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Bordered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Bordered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Bordered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Bordered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Bordered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Bordered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2">
    <w:name w:val="Heading 2"/>
    <w:basedOn w:val="1117"/>
    <w:next w:val="1117"/>
    <w:link w:val="10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63">
    <w:name w:val="Heading 3"/>
    <w:basedOn w:val="1117"/>
    <w:next w:val="1117"/>
    <w:link w:val="10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64">
    <w:name w:val="Heading 4"/>
    <w:basedOn w:val="1117"/>
    <w:next w:val="1117"/>
    <w:link w:val="10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65">
    <w:name w:val="Heading 5"/>
    <w:basedOn w:val="1117"/>
    <w:next w:val="1117"/>
    <w:link w:val="10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66">
    <w:name w:val="Heading 6"/>
    <w:basedOn w:val="1117"/>
    <w:next w:val="1117"/>
    <w:link w:val="10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67">
    <w:name w:val="Heading 7"/>
    <w:basedOn w:val="1117"/>
    <w:next w:val="1117"/>
    <w:link w:val="10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68">
    <w:name w:val="Heading 8"/>
    <w:basedOn w:val="1117"/>
    <w:next w:val="1117"/>
    <w:link w:val="10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69">
    <w:name w:val="Heading 9"/>
    <w:basedOn w:val="1117"/>
    <w:next w:val="1117"/>
    <w:link w:val="10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070" w:default="1">
    <w:name w:val="No List"/>
    <w:uiPriority w:val="99"/>
    <w:semiHidden/>
    <w:unhideWhenUsed/>
    <w:pPr>
      <w:pBdr/>
      <w:spacing/>
      <w:ind/>
    </w:pPr>
  </w:style>
  <w:style w:type="character" w:styleId="1071">
    <w:name w:val="Heading 1 Char"/>
    <w:basedOn w:val="1119"/>
    <w:link w:val="11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72">
    <w:name w:val="Heading 2 Char"/>
    <w:basedOn w:val="1119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73">
    <w:name w:val="Heading 3 Char"/>
    <w:basedOn w:val="1119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74">
    <w:name w:val="Heading 4 Char"/>
    <w:basedOn w:val="1119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75">
    <w:name w:val="Heading 5 Char"/>
    <w:basedOn w:val="1119"/>
    <w:link w:val="10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76">
    <w:name w:val="Heading 6 Char"/>
    <w:basedOn w:val="1119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7">
    <w:name w:val="Heading 7 Char"/>
    <w:basedOn w:val="1119"/>
    <w:link w:val="10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8">
    <w:name w:val="Heading 8 Char"/>
    <w:basedOn w:val="1119"/>
    <w:link w:val="10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9">
    <w:name w:val="Heading 9 Char"/>
    <w:basedOn w:val="1119"/>
    <w:link w:val="10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0">
    <w:name w:val="Title"/>
    <w:basedOn w:val="1117"/>
    <w:next w:val="1117"/>
    <w:link w:val="10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81">
    <w:name w:val="Title Char"/>
    <w:basedOn w:val="1119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82">
    <w:name w:val="Subtitle"/>
    <w:basedOn w:val="1117"/>
    <w:next w:val="1117"/>
    <w:link w:val="10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83">
    <w:name w:val="Subtitle Char"/>
    <w:basedOn w:val="1119"/>
    <w:link w:val="10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4">
    <w:name w:val="Quote"/>
    <w:basedOn w:val="1117"/>
    <w:next w:val="1117"/>
    <w:link w:val="10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5">
    <w:name w:val="Quote Char"/>
    <w:basedOn w:val="1119"/>
    <w:link w:val="10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6">
    <w:name w:val="List Paragraph"/>
    <w:basedOn w:val="1117"/>
    <w:uiPriority w:val="34"/>
    <w:qFormat/>
    <w:pPr>
      <w:pBdr/>
      <w:spacing/>
      <w:ind w:left="720"/>
      <w:contextualSpacing w:val="true"/>
    </w:pPr>
  </w:style>
  <w:style w:type="character" w:styleId="1087">
    <w:name w:val="Intense Emphasis"/>
    <w:basedOn w:val="11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88">
    <w:name w:val="Intense Quote"/>
    <w:basedOn w:val="1117"/>
    <w:next w:val="1117"/>
    <w:link w:val="10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89">
    <w:name w:val="Intense Quote Char"/>
    <w:basedOn w:val="1119"/>
    <w:link w:val="10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90">
    <w:name w:val="Intense Reference"/>
    <w:basedOn w:val="11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91">
    <w:name w:val="No Spacing"/>
    <w:basedOn w:val="1117"/>
    <w:uiPriority w:val="1"/>
    <w:qFormat/>
    <w:pPr>
      <w:pBdr/>
      <w:spacing w:after="0" w:line="240" w:lineRule="auto"/>
      <w:ind/>
    </w:pPr>
  </w:style>
  <w:style w:type="character" w:styleId="1092">
    <w:name w:val="Subtle Emphasis"/>
    <w:basedOn w:val="11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3">
    <w:name w:val="Emphasis"/>
    <w:basedOn w:val="1119"/>
    <w:uiPriority w:val="20"/>
    <w:qFormat/>
    <w:pPr>
      <w:pBdr/>
      <w:spacing/>
      <w:ind/>
    </w:pPr>
    <w:rPr>
      <w:i/>
      <w:iCs/>
    </w:rPr>
  </w:style>
  <w:style w:type="character" w:styleId="1094">
    <w:name w:val="Strong"/>
    <w:basedOn w:val="1119"/>
    <w:uiPriority w:val="22"/>
    <w:qFormat/>
    <w:pPr>
      <w:pBdr/>
      <w:spacing/>
      <w:ind/>
    </w:pPr>
    <w:rPr>
      <w:b/>
      <w:bCs/>
    </w:rPr>
  </w:style>
  <w:style w:type="character" w:styleId="1095">
    <w:name w:val="Subtle Reference"/>
    <w:basedOn w:val="11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6">
    <w:name w:val="Book Title"/>
    <w:basedOn w:val="111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7">
    <w:name w:val="Header Char"/>
    <w:basedOn w:val="1119"/>
    <w:link w:val="1136"/>
    <w:uiPriority w:val="99"/>
    <w:pPr>
      <w:pBdr/>
      <w:spacing/>
      <w:ind/>
    </w:pPr>
  </w:style>
  <w:style w:type="character" w:styleId="1098">
    <w:name w:val="Footer Char"/>
    <w:basedOn w:val="1119"/>
    <w:link w:val="1137"/>
    <w:uiPriority w:val="99"/>
    <w:pPr>
      <w:pBdr/>
      <w:spacing/>
      <w:ind/>
    </w:pPr>
  </w:style>
  <w:style w:type="paragraph" w:styleId="1099">
    <w:name w:val="footnote text"/>
    <w:basedOn w:val="1117"/>
    <w:link w:val="11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0">
    <w:name w:val="Footnote Text Char"/>
    <w:basedOn w:val="1119"/>
    <w:link w:val="1099"/>
    <w:uiPriority w:val="99"/>
    <w:semiHidden/>
    <w:pPr>
      <w:pBdr/>
      <w:spacing/>
      <w:ind/>
    </w:pPr>
    <w:rPr>
      <w:sz w:val="20"/>
      <w:szCs w:val="20"/>
    </w:rPr>
  </w:style>
  <w:style w:type="character" w:styleId="1101">
    <w:name w:val="footnote reference"/>
    <w:basedOn w:val="1119"/>
    <w:uiPriority w:val="99"/>
    <w:semiHidden/>
    <w:unhideWhenUsed/>
    <w:pPr>
      <w:pBdr/>
      <w:spacing/>
      <w:ind/>
    </w:pPr>
    <w:rPr>
      <w:vertAlign w:val="superscript"/>
    </w:rPr>
  </w:style>
  <w:style w:type="character" w:styleId="1102">
    <w:name w:val="Endnote Text Char"/>
    <w:basedOn w:val="1119"/>
    <w:link w:val="1143"/>
    <w:uiPriority w:val="99"/>
    <w:semiHidden/>
    <w:pPr>
      <w:pBdr/>
      <w:spacing/>
      <w:ind/>
    </w:pPr>
    <w:rPr>
      <w:sz w:val="20"/>
      <w:szCs w:val="20"/>
    </w:rPr>
  </w:style>
  <w:style w:type="character" w:styleId="1103">
    <w:name w:val="Hyperlink"/>
    <w:basedOn w:val="111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04">
    <w:name w:val="FollowedHyperlink"/>
    <w:basedOn w:val="11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05">
    <w:name w:val="toc 1"/>
    <w:basedOn w:val="1117"/>
    <w:next w:val="1117"/>
    <w:uiPriority w:val="39"/>
    <w:unhideWhenUsed/>
    <w:pPr>
      <w:pBdr/>
      <w:spacing w:after="100"/>
      <w:ind/>
    </w:pPr>
  </w:style>
  <w:style w:type="paragraph" w:styleId="1106">
    <w:name w:val="toc 2"/>
    <w:basedOn w:val="1117"/>
    <w:next w:val="1117"/>
    <w:uiPriority w:val="39"/>
    <w:unhideWhenUsed/>
    <w:pPr>
      <w:pBdr/>
      <w:spacing w:after="100"/>
      <w:ind w:left="220"/>
    </w:pPr>
  </w:style>
  <w:style w:type="paragraph" w:styleId="1107">
    <w:name w:val="toc 3"/>
    <w:basedOn w:val="1117"/>
    <w:next w:val="1117"/>
    <w:uiPriority w:val="39"/>
    <w:unhideWhenUsed/>
    <w:pPr>
      <w:pBdr/>
      <w:spacing w:after="100"/>
      <w:ind w:left="440"/>
    </w:pPr>
  </w:style>
  <w:style w:type="paragraph" w:styleId="1108">
    <w:name w:val="toc 4"/>
    <w:basedOn w:val="1117"/>
    <w:next w:val="1117"/>
    <w:uiPriority w:val="39"/>
    <w:unhideWhenUsed/>
    <w:pPr>
      <w:pBdr/>
      <w:spacing w:after="100"/>
      <w:ind w:left="660"/>
    </w:pPr>
  </w:style>
  <w:style w:type="paragraph" w:styleId="1109">
    <w:name w:val="toc 5"/>
    <w:basedOn w:val="1117"/>
    <w:next w:val="1117"/>
    <w:uiPriority w:val="39"/>
    <w:unhideWhenUsed/>
    <w:pPr>
      <w:pBdr/>
      <w:spacing w:after="100"/>
      <w:ind w:left="880"/>
    </w:pPr>
  </w:style>
  <w:style w:type="paragraph" w:styleId="1110">
    <w:name w:val="toc 6"/>
    <w:basedOn w:val="1117"/>
    <w:next w:val="1117"/>
    <w:uiPriority w:val="39"/>
    <w:unhideWhenUsed/>
    <w:pPr>
      <w:pBdr/>
      <w:spacing w:after="100"/>
      <w:ind w:left="1100"/>
    </w:pPr>
  </w:style>
  <w:style w:type="paragraph" w:styleId="1111">
    <w:name w:val="toc 7"/>
    <w:basedOn w:val="1117"/>
    <w:next w:val="1117"/>
    <w:uiPriority w:val="39"/>
    <w:unhideWhenUsed/>
    <w:pPr>
      <w:pBdr/>
      <w:spacing w:after="100"/>
      <w:ind w:left="1320"/>
    </w:pPr>
  </w:style>
  <w:style w:type="paragraph" w:styleId="1112">
    <w:name w:val="toc 8"/>
    <w:basedOn w:val="1117"/>
    <w:next w:val="1117"/>
    <w:uiPriority w:val="39"/>
    <w:unhideWhenUsed/>
    <w:pPr>
      <w:pBdr/>
      <w:spacing w:after="100"/>
      <w:ind w:left="1540"/>
    </w:pPr>
  </w:style>
  <w:style w:type="paragraph" w:styleId="1113">
    <w:name w:val="toc 9"/>
    <w:basedOn w:val="1117"/>
    <w:next w:val="1117"/>
    <w:uiPriority w:val="39"/>
    <w:unhideWhenUsed/>
    <w:pPr>
      <w:pBdr/>
      <w:spacing w:after="100"/>
      <w:ind w:left="1760"/>
    </w:pPr>
  </w:style>
  <w:style w:type="character" w:styleId="1114">
    <w:name w:val="Placeholder Text"/>
    <w:basedOn w:val="1119"/>
    <w:uiPriority w:val="99"/>
    <w:semiHidden/>
    <w:pPr>
      <w:pBdr/>
      <w:spacing/>
      <w:ind/>
    </w:pPr>
    <w:rPr>
      <w:color w:val="666666"/>
    </w:rPr>
  </w:style>
  <w:style w:type="paragraph" w:styleId="1115">
    <w:name w:val="TOC Heading"/>
    <w:uiPriority w:val="39"/>
    <w:unhideWhenUsed/>
    <w:pPr>
      <w:pBdr/>
      <w:spacing/>
      <w:ind/>
    </w:pPr>
  </w:style>
  <w:style w:type="paragraph" w:styleId="1116">
    <w:name w:val="table of figures"/>
    <w:basedOn w:val="1117"/>
    <w:next w:val="1117"/>
    <w:uiPriority w:val="99"/>
    <w:unhideWhenUsed/>
    <w:pPr>
      <w:pBdr/>
      <w:spacing w:after="0" w:afterAutospacing="0"/>
      <w:ind/>
    </w:pPr>
  </w:style>
  <w:style w:type="paragraph" w:styleId="1117" w:default="1">
    <w:name w:val="Normal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Times New Roman" w:hAnsi="Times New Roman" w:cs="Times New Roman" w:eastAsiaTheme="minorEastAsia"/>
      <w:color w:val="auto"/>
      <w:sz w:val="22"/>
      <w:szCs w:val="22"/>
      <w:lang w:val="pt-BR" w:eastAsia="pt-BR" w:bidi="ar-SA"/>
    </w:rPr>
  </w:style>
  <w:style w:type="paragraph" w:styleId="1118">
    <w:name w:val="Heading 1"/>
    <w:next w:val="1117"/>
    <w:link w:val="1129"/>
    <w:uiPriority w:val="9"/>
    <w:qFormat/>
    <w:pPr>
      <w:keepNext w:val="true"/>
      <w:keepLines w:val="true"/>
      <w:widowControl w:val="true"/>
      <w:pBdr/>
      <w:bidi w:val="false"/>
      <w:spacing w:after="368" w:before="0" w:line="259" w:lineRule="auto"/>
      <w:ind/>
      <w:jc w:val="center"/>
      <w:outlineLvl w:val="0"/>
    </w:pPr>
    <w:rPr>
      <w:rFonts w:ascii="Times New Roman" w:hAnsi="Times New Roman" w:eastAsia="Times New Roman" w:cs="Times New Roman"/>
      <w:color w:val="000000"/>
      <w:sz w:val="24"/>
      <w:szCs w:val="24"/>
      <w:u w:val="single"/>
      <w:lang w:val="pt-BR" w:eastAsia="pt-BR" w:bidi="ar-SA"/>
      <w14:ligatures w14:val="standardContextual"/>
    </w:rPr>
  </w:style>
  <w:style w:type="character" w:styleId="1119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120" w:customStyle="1">
    <w:name w:val="Cabeçalho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1" w:customStyle="1">
    <w:name w:val="Rodapé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2" w:customStyle="1">
    <w:name w:val="Texto de balão Char"/>
    <w:basedOn w:val="1119"/>
    <w:link w:val="1138"/>
    <w:uiPriority w:val="99"/>
    <w:semiHidden/>
    <w:qFormat/>
    <w:pPr>
      <w:pBdr/>
      <w:spacing/>
      <w:ind/>
    </w:pPr>
    <w:rPr>
      <w:rFonts w:ascii="Tahoma" w:hAnsi="Tahoma" w:cs="Tahoma" w:eastAsiaTheme="minorEastAsia"/>
      <w:sz w:val="16"/>
      <w:szCs w:val="16"/>
      <w:lang w:eastAsia="pt-BR"/>
    </w:rPr>
  </w:style>
  <w:style w:type="character" w:styleId="1123">
    <w:name w:val="annotation reference"/>
    <w:basedOn w:val="1119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1124" w:customStyle="1">
    <w:name w:val="Texto de comentário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5" w:customStyle="1">
    <w:name w:val="Assunto do comentário Char"/>
    <w:basedOn w:val="1124"/>
    <w:link w:val="1140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b/>
      <w:bCs/>
      <w:sz w:val="20"/>
      <w:szCs w:val="20"/>
      <w:lang w:eastAsia="pt-BR"/>
    </w:rPr>
  </w:style>
  <w:style w:type="character" w:styleId="1126" w:customStyle="1">
    <w:name w:val="Texto de nota de fim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7">
    <w:name w:val="Caracteres de nota de fim"/>
    <w:basedOn w:val="1119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128">
    <w:name w:val="endnote reference"/>
    <w:pPr>
      <w:pBdr/>
      <w:spacing/>
      <w:ind/>
    </w:pPr>
    <w:rPr>
      <w:vertAlign w:val="superscript"/>
    </w:rPr>
  </w:style>
  <w:style w:type="character" w:styleId="1129" w:customStyle="1">
    <w:name w:val="Título 1 Char"/>
    <w:basedOn w:val="1119"/>
    <w:uiPriority w:val="9"/>
    <w:qFormat/>
    <w:pPr>
      <w:pBdr/>
      <w:spacing/>
      <w:ind/>
    </w:pPr>
    <w:rPr>
      <w:rFonts w:ascii="Times New Roman" w:hAnsi="Times New Roman" w:eastAsia="Times New Roman" w:cs="Times New Roman"/>
      <w:color w:val="000000"/>
      <w:sz w:val="24"/>
      <w:szCs w:val="24"/>
      <w:u w:val="single"/>
      <w:lang w:eastAsia="pt-BR"/>
      <w14:ligatures w14:val="standardContextual"/>
    </w:rPr>
  </w:style>
  <w:style w:type="paragraph" w:styleId="1130">
    <w:name w:val="Título"/>
    <w:basedOn w:val="1117"/>
    <w:next w:val="113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131">
    <w:name w:val="Body Text"/>
    <w:basedOn w:val="1117"/>
    <w:pPr>
      <w:pBdr/>
      <w:spacing w:after="140" w:before="0" w:line="276" w:lineRule="auto"/>
      <w:ind/>
    </w:pPr>
  </w:style>
  <w:style w:type="paragraph" w:styleId="1132">
    <w:name w:val="List"/>
    <w:basedOn w:val="1131"/>
    <w:pPr>
      <w:pBdr/>
      <w:spacing/>
      <w:ind/>
    </w:pPr>
    <w:rPr>
      <w:rFonts w:cs="Noto Sans Devanagari"/>
    </w:rPr>
  </w:style>
  <w:style w:type="paragraph" w:styleId="1133">
    <w:name w:val="Caption"/>
    <w:basedOn w:val="1117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134">
    <w:name w:val="Índice"/>
    <w:basedOn w:val="1117"/>
    <w:qFormat/>
    <w:pPr>
      <w:suppressLineNumbers w:val="true"/>
      <w:pBdr/>
      <w:spacing/>
      <w:ind/>
    </w:pPr>
    <w:rPr>
      <w:rFonts w:cs="Noto Sans Devanagari"/>
    </w:rPr>
  </w:style>
  <w:style w:type="paragraph" w:styleId="1135">
    <w:name w:val="Cabeçalho e rodapé"/>
    <w:basedOn w:val="1117"/>
    <w:qFormat/>
    <w:pPr>
      <w:pBdr/>
      <w:spacing/>
      <w:ind/>
    </w:pPr>
  </w:style>
  <w:style w:type="paragraph" w:styleId="1136">
    <w:name w:val="Header"/>
    <w:basedOn w:val="1117"/>
    <w:link w:val="1120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7">
    <w:name w:val="Footer"/>
    <w:basedOn w:val="1117"/>
    <w:link w:val="1121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8">
    <w:name w:val="Balloon Text"/>
    <w:basedOn w:val="1117"/>
    <w:link w:val="1122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139">
    <w:name w:val="Annotation Text"/>
    <w:basedOn w:val="1117"/>
    <w:link w:val="112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140">
    <w:name w:val="annotation subject"/>
    <w:basedOn w:val="1139"/>
    <w:next w:val="1139"/>
    <w:link w:val="1125"/>
    <w:uiPriority w:val="99"/>
    <w:semiHidden/>
    <w:unhideWhenUsed/>
    <w:qFormat/>
    <w:pPr>
      <w:pBdr/>
      <w:spacing/>
      <w:ind/>
    </w:pPr>
    <w:rPr>
      <w:b/>
      <w:bCs/>
    </w:rPr>
  </w:style>
  <w:style w:type="paragraph" w:styleId="1141" w:customStyle="1">
    <w:name w:val="Standard"/>
    <w:qFormat/>
    <w:pPr>
      <w:widowControl w:val="false"/>
      <w:pBdr/>
      <w:bidi w:val="false"/>
      <w:spacing w:after="0" w:before="0" w:line="240" w:lineRule="auto"/>
      <w:ind/>
      <w:jc w:val="left"/>
    </w:pPr>
    <w:rPr>
      <w:rFonts w:ascii="Times New Roman" w:hAnsi="Times New Roman" w:eastAsia="DejaVu Sans" w:cs="DejaVu Sans"/>
      <w:color w:val="auto"/>
      <w:sz w:val="24"/>
      <w:szCs w:val="24"/>
      <w:lang w:val="pt-BR" w:eastAsia="pt-BR" w:bidi="ar-SA"/>
    </w:rPr>
  </w:style>
  <w:style w:type="paragraph" w:styleId="1142" w:customStyle="1">
    <w:name w:val="C1"/>
    <w:qFormat/>
    <w:pPr>
      <w:widowControl w:val="false"/>
      <w:pBdr/>
      <w:bidi w:val="false"/>
      <w:spacing w:after="0" w:before="0" w:line="240" w:lineRule="auto"/>
      <w:ind/>
      <w:jc w:val="center"/>
    </w:pPr>
    <w:rPr>
      <w:rFonts w:ascii="Courier" w:hAnsi="Courier" w:eastAsia="Courier" w:cs="Courier"/>
      <w:color w:val="auto"/>
      <w:sz w:val="24"/>
      <w:szCs w:val="24"/>
      <w:u w:val="single"/>
      <w:lang w:val="pt-BR" w:eastAsia="pt-BR" w:bidi="pt-BR"/>
    </w:rPr>
  </w:style>
  <w:style w:type="paragraph" w:styleId="1143">
    <w:name w:val="endnote text"/>
    <w:basedOn w:val="1117"/>
    <w:link w:val="1126"/>
    <w:uiPriority w:val="99"/>
    <w:semiHidden/>
    <w:unhideWhenUsed/>
    <w:pPr>
      <w:pBdr/>
      <w:spacing/>
      <w:ind/>
    </w:pPr>
    <w:rPr>
      <w:sz w:val="20"/>
      <w:szCs w:val="20"/>
    </w:rPr>
  </w:style>
  <w:style w:type="numbering" w:styleId="1144">
    <w:name w:val="Sem lista"/>
    <w:uiPriority w:val="99"/>
    <w:semiHidden/>
    <w:unhideWhenUsed/>
    <w:qFormat/>
    <w:pPr>
      <w:pBdr/>
      <w:spacing/>
      <w:ind/>
    </w:pPr>
  </w:style>
  <w:style w:type="table" w:styleId="114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Table Grid"/>
    <w:basedOn w:val="11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footer" Target="footer5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DD197F8-765E-4301-9B8F-B461B80728B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dc:description/>
  <dc:language>pt-BR</dc:language>
  <cp:revision>68</cp:revision>
  <dcterms:created xsi:type="dcterms:W3CDTF">2025-07-18T14:00:00Z</dcterms:created>
  <dcterms:modified xsi:type="dcterms:W3CDTF">2026-04-19T19:37:59Z</dcterms:modified>
</cp:coreProperties>
</file>