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D4E89"/>
          <w:sz w:val="28"/>
          <w:szCs w:val="28"/>
        </w:rPr>
        <w:t xml:space="preserve">LOPES E MONTEIRO ADVOGADOS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Direito do Servidor Público Municipal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CHECKLIST DE PROVAS – IFA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Incentivo Financeiro Adicional (parcela adicional do último trimestre) – ACS/ACE</w:t>
      </w:r>
    </w:p>
    <w:p>
      <w:pPr>
        <w:spacing w:after="9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Lei 11.350/2006, art. 9º-C, § 4º · Decreto 8.474/2015 · NT 291/2025-CGFAP/DEAPS/SAPS/MS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Cliente / substituído: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______________________________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Município: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______________________________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Processo nº: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______________________________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Fase: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☐ Conhecimento     ☐ Cumprimento de sentença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Responsável: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______________________________</w:t>
      </w:r>
    </w:p>
    <w:p>
      <w:pPr>
        <w:spacing w:after="1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Versão de 16/10/2026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77777"/>
          <w:sz w:val="20"/>
          <w:szCs w:val="20"/>
        </w:rPr>
        <w:t xml:space="preserve">Documento interno de trabalho – uso restrito ao escritório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D4E89"/>
          <w:sz w:val="26"/>
          <w:szCs w:val="26"/>
        </w:rPr>
        <w:t xml:space="preserve">1. COMO USAR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1D4E89" w:sz="12"/>
              <w:left w:val="single" w:color="1D4E89" w:sz="12"/>
              <w:bottom w:val="single" w:color="1D4E89" w:sz="12"/>
              <w:right w:val="single" w:color="1D4E89" w:sz="12"/>
            </w:tcBorders>
            <w:shd w:fill="EEF3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D4E89"/>
                <w:sz w:val="24"/>
                <w:szCs w:val="24"/>
              </w:rPr>
              <w:t xml:space="preserve">EM 4 PASSOS</w:t>
            </w:r>
          </w:p>
          <w:p>
            <w:pPr>
              <w:spacing w:after="8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1. Fontes públicas primeiro (sem depender de ninguém):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CNES (D1, D2), relatório de pagamento da APS (D3), FNS (E1), portaria do ano (E2) e leis municipais (C5, G1, G2, H5).</w:t>
            </w:r>
          </w:p>
          <w:p>
            <w:pPr>
              <w:spacing w:after="8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2. Cliente: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procuração, documentos pessoais, contracheques e CNS (bloco A, F2, D4).</w:t>
            </w:r>
          </w:p>
          <w:p>
            <w:pPr>
              <w:spacing w:after="8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3. Município: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requerimento administrativo + pedido pela LAI no mesmo dia (F3, F4) – o prazo da LAI é de 20 dias.</w:t>
            </w:r>
          </w:p>
          <w:p>
            <w:pPr>
              <w:spacing w:after="8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4. Cálculo: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só depois de ter D1/D2 + E1/E2 + F1 (bloco H).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1.1 Legenda de prioridade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ESSENCIAL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 este documento não protocole (ou peça exibição judicial justificada).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IMPORTANTE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Protocola sem ele, mas a defesa vai explorar a falta. Providencie em paralelo.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REFORÇO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Fortalece a prova ou rebate defesa específica. Junte se tiver.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1.2 O que é o IFA, em 5 linhas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União paga ao município a assistência financeira complementar (AFC) por ACS/ACE em 12 parcelas mensais + 1 parcela adicional no último trimestre (Lei 11.350/2006, art. 9º-C, § 4º; Decreto 8.474/2015, art. 5º, parágrafo único).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Só entra na conta o agente registrado no SCNES no mês anterior ao repasse, em estrito desempenho e com 40 h semanais (Decreto 8.474, art. 3º).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Ministério da Saúde fixa o valor a cada ano (Decreto 8.474, art. 8º, I).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tese: o município recebeu a parcela adicional calculada por agente e não a repassou ao servidor.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ponto que decide: os tribunais divergem sobre a exigência de lei municipal. Por isso o item G1 é o mais importante do checklist.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1B7F5A" w:sz="12"/>
              <w:left w:val="single" w:color="1B7F5A" w:sz="12"/>
              <w:bottom w:val="single" w:color="1B7F5A" w:sz="12"/>
              <w:right w:val="single" w:color="1B7F5A" w:sz="12"/>
            </w:tcBorders>
            <w:shd w:fill="F3F8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7F5A"/>
                <w:sz w:val="24"/>
                <w:szCs w:val="24"/>
              </w:rPr>
              <w:t xml:space="preserve">RESUMO</w:t>
            </w:r>
          </w:p>
          <w:p>
            <w:pPr>
              <w:spacing w:after="80" w:before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43 itens em 8 blocos · 22 essenciais.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O bloco D (CNES) e o bloco E (FNS) são públicos e gratuitos: comece por eles.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D4E89"/>
          <w:sz w:val="26"/>
          <w:szCs w:val="26"/>
        </w:rPr>
        <w:t xml:space="preserve">2. CHECKLIST DE PROVAS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A. CLIENTE E REPRESENTAÇÃO</w:t>
      </w:r>
    </w:p>
    <w:p>
      <w:pPr>
        <w:keepNext/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Quem é o cliente e quem fala por ele.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"/>
        <w:gridCol w:w="3700"/>
        <w:gridCol w:w="3500"/>
        <w:gridCol w:w="4303"/>
        <w:gridCol w:w="1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/ como obter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Procuração ad judicia com poderes especiais para receber e dar quitação e para renunciar ao excedente do teto de RPV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 (assinatura física ou gov.br)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Sem esses poderes o levantamento e a opção por RPV travam (CPC, art. 105)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RG e CPF legíveis (frente e verso)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Identificação; o CPF é exigido no demonstrativo do art. 534 do CPC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Comprovante de residência em nome do cliente (ou declaração de residência assinada)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Endereço deve bater com procuração e petição; o ACS deve residir na área em que atua (Lei 11.350, art. 6º, I)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Declaração de hipossuficiência + último contracheque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 / portal do servidor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Gratuidade da justiça (CPC, art. 99)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Contrato de honorários assinado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Escritório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Juntar antes da expedição de RPV/precatório para o destaque dos honorários (Lei 8.906/94, art. 22, § 4º)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B. ENTIDADE AUTORA (AÇÃO COLETIVA – FASMINAS OU SINDICATO FILIADO)</w:t>
      </w:r>
    </w:p>
    <w:p>
      <w:pPr>
        <w:keepNext/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Só para ação coletiva ou execução de título coletivo.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"/>
        <w:gridCol w:w="3700"/>
        <w:gridCol w:w="3500"/>
        <w:gridCol w:w="4303"/>
        <w:gridCol w:w="1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/ como obter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Estatuto social registrado (versão vigente)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Secretaria da entidade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Prova de que a entidade representa ACS/ACE e de que a base territorial abrange o município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Certidão de registro sindical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Cadastro Nacional de Entidades Sindicais (MTE) – consulta pública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Legitimidade como substituta processual (CF, art. 8º, III)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Ata de eleição e posse da diretoria vigente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Secretaria da entidade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Prova de que quem assina a procuração tem poderes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Procuração da entidade assinada pelo presidente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Entidade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Representação processual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Ata de assembleia autorizando a ação + lista de presença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Entidade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Sindicato: reforço (substituição ampla – STF, Tema 823 – conferir). Associação: autorização e lista de filiados na inicial são indispensáveis (CF, art. 5º, XXI; STF, Tema 499 – conferir)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substituídos: nome, CPF, matrícula, cargo (ACS/ACE), admissão e situação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RH do município (via LAI) + cadastro da entidade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Base da liquidação e das execuções individuais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B7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Prova de filiação (ficha ou desconto de mensalidade no contracheque)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Entidade / ficha financeira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Associação: o título só alcança os filiados (Tema 499). Sindicato: reforço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C. VÍNCULO E CARGO</w:t>
      </w:r>
    </w:p>
    <w:p>
      <w:pPr>
        <w:keepNext/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Prova de que o cliente é ACS/ACE com vínculo direto e formal.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"/>
        <w:gridCol w:w="3700"/>
        <w:gridCol w:w="3500"/>
        <w:gridCol w:w="4303"/>
        <w:gridCol w:w="1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/ como obter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Ato de nomeação e termo de posse (estatutário) ou contrato de trabalho / CTPS digital (celetista)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RH do município; Diário Oficial; app CTPS Digital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Vínculo direto e formalizado é condição do repasse federal (Lei 11.350, art. 9º-C, § 6º; Decreto 8.474/2015, art. 4º)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Edital e homologação do processo seletivo público (ou certidão da EC 51/2006, art. 2º, parágrafo único)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Diário Oficial / site do município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Afasta a alegação de vínculo precário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Declaração funcional: cargo, admissão, lotação (UBS/equipe), jornada de 40 h e situação atual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RH do município (requerimento ou LAI)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repasse só considera agentes com 40 h semanais e no estrito desempenho das atribuições (Decreto 8.474, art. 3º, II e III)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Ficha funcional / assentamentos (licenças, afastamentos, readaptação)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RH do município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Antecipa a defesa "estava afastado"; a NT 291/2025 (item 2.7) diz que licença e readaptação não descaracterizam a função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municipal do regime jurídico (estatuto dos servidores ou lei que adota a CLT para ACS/ACE)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Site da Câmara / Diário Oficial / leismunicipais.com.br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Define o juízo: estatutário → Justiça comum; celetista → Justiça do Trabalho (Lei 11.350, art. 8º)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D. CADASTRO FEDERAL – A UNIÃO CONTOU ESTE AGENTE?</w:t>
      </w:r>
    </w:p>
    <w:p>
      <w:pPr>
        <w:keepNext/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Bloco que mais derruba a defesa. Tudo é público e gratuito.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"/>
        <w:gridCol w:w="3700"/>
        <w:gridCol w:w="3500"/>
        <w:gridCol w:w="4303"/>
        <w:gridCol w:w="1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/ como obter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Histórico do profissional no CNES de todo o período (CBO 5151-05 ACS, 3222-55 TACS ou 5151-40 ACE; 40 h; equipe; estabelecimento)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cnes.datasus.gov.br › Consultas › Profissionais (nome, CPF ou CNS) – salvar em PDF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Só entra no repasse o agente registrado no SCNES no mês anterior ao repasse (Decreto 8.474, art. 3º, I); quem cadastra é o próprio município (art. 4º, parágrafo único)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Tela do CNES da competência anterior ao crédito da parcela adicional, ano a ano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Mesmo caminho do D1, filtrando a competência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Amarra cada parcela anual ao nome do cliente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Relatório público de pagamento da APS: ACS pagos e ACS suspensos (com CNS), por competência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relatorioaps.saude.gov.br/gerenciaaps/pagamento (município e competência). Para ACE, usar o E1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Mostra quantos ACS o município recebeu e quem foi suspenso (NT 291/2025, item 2.15)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Número do Cartão Nacional de Saúde (CNS) do cliente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 / app Meu SUS Digital / CNES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Permite cruzar o cliente com a lista de suspensos do D3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Relatório de produção do ACS no e-SUS APS / SIAPS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Coordenação da Atenção Primária do município (via LAI)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Rebate "ACS suspenso por falta de produção": a suspensão exige 6 competências seguidas sem envio (NT 291/2025, item 2.2)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REFORÇO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E. REPASSE FEDERAL AO MUNICÍPIO – O DINHEIRO CHEGOU?</w:t>
      </w:r>
    </w:p>
    <w:p>
      <w:pPr>
        <w:keepNext/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Prova de que a parcela adicional entrou no Fundo Municipal de Saúde.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"/>
        <w:gridCol w:w="3700"/>
        <w:gridCol w:w="3500"/>
        <w:gridCol w:w="4303"/>
        <w:gridCol w:w="1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/ como obter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Extrato de repasses fundo a fundo do FNS, ano a ano, destacando a parcela adicional do último trimestre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consultafns.saude.gov.br (município e ano). ACS: Atenção Primária. ACE: Vigilância em Saúde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Prova do recebimento; a data do crédito é o termo inicial da correção e da prescrição de cada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Portaria do Ministério da Saúde que fixou o valor do ano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Diário Oficial da União (in.gov.br) / Saúde Legis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MS define o valor anualmente (Decreto 8.474, art. 8º, I) – é a base do cálculo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Extrato da conta do Fundo Municipal de Saúde no mês do crédito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LAI ou ofício judicial (pedir na inicial)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 o ingresso e mostra a destinação dada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Receita no Portal da Transparência / SICOM (TCE-MG)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Portal da Transparência do município; SICOM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Prova pública e gratuita do ingresso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Relatório Anual de Gestão (RAG) e atas do Conselho Municipal de Saúde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DigiSUS Gestor (módulo Planejamento) / Secretaria de Saúde / Conselho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Mostra o que o município declarou ter feito com a verba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REFORÇO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F. NÃO PAGAMENTO AO SERVIDOR</w:t>
      </w:r>
    </w:p>
    <w:p>
      <w:pPr>
        <w:keepNext/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Prova de que a parcela não chegou ao bolso do cliente.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"/>
        <w:gridCol w:w="3700"/>
        <w:gridCol w:w="3500"/>
        <w:gridCol w:w="4303"/>
        <w:gridCol w:w="1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/ como obter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Fichas financeiras anuais completas do período não prescrito (5 anos antes do ajuizamento + ano corrente)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RH do município (requerimento ou LAI) / portal do servidor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Mostra que nenhuma rubrica de IFA, "14º" ou incentivo adicional foi paga. Conferir o exercício no cabeçalho, não no nome do arquivo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Contracheques de outubro, novembro e dezembro de cada ano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 / portal do servidor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Meses em que a parcela adicional costuma ser creditada – a rubrica não aparece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Requerimento administrativo de pagamento (protocolado) + resposta ou certidão de ausência de resposta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Protocolo da Prefeitura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Pretensão resistida; o protocolo suspende a prescrição enquanto o pedido estiver pendente (Decreto 20.910/1932, art. 4º)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Pedido pela LAI: valores recebidos como parcela adicional por ano, nº de agentes considerados e destinação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e-SIC do município (Lei 12.527/2011) – 20 dias, prorrogáveis por mais 10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município confessa o recebimento e o destino; a recusa justifica o pedido de exibição na inicial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Relação de empenhos / folha sem rubrica do incentivo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Portal da Transparência (despesas com pessoal)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Reforça que nenhum agente recebeu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REFORÇO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G. NORMA LOCAL – O PONTO QUE DECIDE O CASO</w:t>
      </w:r>
    </w:p>
    <w:p>
      <w:pPr>
        <w:keepNext/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Os tribunais divergem sobre a necessidade de lei municipal. Procure com lupa.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"/>
        <w:gridCol w:w="3700"/>
        <w:gridCol w:w="3500"/>
        <w:gridCol w:w="4303"/>
        <w:gridCol w:w="1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/ como obter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municipal que preveja o repasse do IFA / "14º salário" / incentivo adicional aos ACS/ACE (ou que diga para onde vai a parcela)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Site da Câmara, Diário Oficial, leismunicipais.com.br – buscar "incentivo financeiro adicional", "parcela adicional", "14º"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Parte da jurisprudência exige lei local para pagar ao servidor. Com lei, o caso fica muito mais forte; sem ela, depende do precedente favorável (TJMG – Ponte Nova)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do plano de carreira (PCCS) e lei que fixa o vencimento dos ACS/ACE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Câmara / Diário Oficial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Mostra a estrutura remuneratória e se o incentivo foi previsto ou incorporado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Prova de pagamento do IFA em anos anteriores ou a outros agentes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Colegas, entidade, Diário Oficial, site da Prefeitura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Prática administrativa anterior e isonomia – enfraquece a defesa de "verba de custeio"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Projeto de lei, mensagem do prefeito, atas da Câmara ou acordo com a entidade sobre o IFA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Câmara / entidade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Mostra que o município reconheceu o destino da verba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LOA/LDO e QDD da Saúde com dotação do incentivo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Portal da Transparência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Mostra a previsão orçamentária da despesa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3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REFORÇO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H. CÁLCULO E EXECUÇÃO</w:t>
      </w:r>
    </w:p>
    <w:p>
      <w:pPr>
        <w:keepNext/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4"/>
          <w:szCs w:val="24"/>
        </w:rPr>
        <w:t xml:space="preserve">Valor da causa, liquidação e cumprimento de sentença.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50"/>
        <w:gridCol w:w="3700"/>
        <w:gridCol w:w="3500"/>
        <w:gridCol w:w="4303"/>
        <w:gridCol w:w="15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/ como obter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Planilha ano a ano: valor da parcela adicional por agente (portaria do ano) × anos em que o cliente estava cadastrado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Escritório (base: D1, D2, E1, E2)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Base do valor da causa e da execução; respeitar a prescrição quinquenal (Decreto 20.910/1932, art. 1º; Súmula 85/STJ)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Critério de correção e juros: o do título; na falta, IPCA-E + juros da poupança até 11/2021 (Tema 810/STF; Tema 905/STJ) e SELIC a partir de 12/2021 (EC 113/2021, art. 3º)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Título judicial / escritório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Índice errado é a principal causa de impugnação por excesso de execução (CPC, art. 535, IV). Verificar a EC 136/2025 para o período do precatório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Demonstrativo discriminado e atualizado do crédito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Escritório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Exigido no cumprimento contra a Fazenda (CPC, art. 534): nome, CPF, índices, juros, termos inicial e final, descontos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Título executivo: sentença/acórdão + certidão de trânsito em julgado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Autos (PJe)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Base da execução. Em título coletivo, conferir quem ele abrange (período, cargo, filiação)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municipal de RPV (teto)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Câmara / Diário Oficial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Define RPV × precatório; sem lei municipal, o teto é de 30 salários mínimos (ADCT, art. 87, II)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Definição do valor da causa e do juízo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Escritório</w:t>
            </w:r>
          </w:p>
        </w:tc>
        <w:tc>
          <w:tcPr>
            <w:tcW w:type="dxa" w:w="4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Estatutário com causa de até 60 salários mínimos: Juizado Especial da Fazenda Pública (Lei 12.153/2009, art. 2º)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IMPORTANTE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D4E89"/>
          <w:sz w:val="26"/>
          <w:szCs w:val="26"/>
        </w:rPr>
        <w:t xml:space="preserve">3. DEFESAS DO MUNICÍPIO × PROVA QUE DERRUBA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7403"/>
        <w:gridCol w:w="2000"/>
      </w:tblGrid>
      <w:tr>
        <w:trPr>
          <w:tblHeader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Defesa provável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Prova que derruba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 IFA é verba de custeio do Fundo de Saúde, não vantagem do servidor; não há lei local"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local (se houver); pagamento em anos anteriores; precedente TJMG – Ponte Nova (conferir inteiro teor)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G1, G3, G4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 município não recebeu a parcela adicional"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Extrato do FNS do último trimestre + portaria do ano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E1, E2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 agente não foi computado no repasse"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Histórico do CNES (CBO, 40 h, equipe) na competência anterior ao crédito + relatório de pagamento da APS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D1, D2, D3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 ACS foi suspenso por falta de produção (NT 291/2025)"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suspensos com CNS; produção no e-SUS; suspensão exige 6 competências seguidas; cadastro e transmissão são dever da gestão (Decreto 8.474, art. 4º, parágrafo único)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D3, D4, D5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 agente estava afastado ou licenciado"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Ficha funcional + CNES; NT 291/2025, item 2.7 (licença e readaptação não descaracterizam a função)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C4, D1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"Prescrição"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do crédito de cada parcela (FNS) + protocolo do requerimento administrativo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E1, F3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"Limite de despesa com pessoal (LRF)"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CF, art. 198, § 11 (EC 120/2022): repasses da União para vantagens de ACS/ACE não entram no limite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"Ilegitimidade da entidade / o título não alcança o exequente"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Estatuto, registro sindical, ata, lista de substituídos, prova de filiação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B1 a B7, H4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"Incompetência do juízo"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do regime jurídico + documento do vínculo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C1, C5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"Excesso de execução"</w:t>
            </w:r>
          </w:p>
        </w:tc>
        <w:tc>
          <w:tcPr>
            <w:tcW w:type="dxa" w:w="7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Planilha com a portaria do ano, índices do título e demonstrativo do art. 534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H1, H2, H3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1134" w:right="1134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D4E89"/>
          <w:sz w:val="26"/>
          <w:szCs w:val="26"/>
        </w:rPr>
        <w:t xml:space="preserve">4. ORDEM DE JUNTADA SUGERIDA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 (itens)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Procuração e contrato de honorários (A1, A5)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Execução: título + certidão de trânsito em julgado (H4)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Documentos pessoais, residência e gratuidade (A2, A3, A4)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Documentos da entidade – só ação coletiva (B1 a B7)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Vínculo e cargo (C1 a C4)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Leis municipais: regime jurídico, PCCS, IFA e RPV (C5, G1, G2, H5)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CNES – histórico do profissional (D1, D2)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Relatório de pagamento da APS (D3)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Extratos do FNS + portarias do MS (E1, E2)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Fichas financeiras e contracheques (F1, F2)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Requerimento administrativo e pedido pela LAI (F3, F4)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Provas de reforço (D5, E3 a E5, F5, G3 a G5)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Planilha de cálculo e demonstrativo (H1 a H3)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 w:val="false"/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Nome dos arquivos: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comece pelo código do item (ex.: A1_PROCURACAO.pdf, D1_CNES_HISTORICO.pdf, E1_FNS_2024.pdf). O script Conferir_Provas_IFA.ps1 usa esse código para marcar o checklist sozinho.</w:t>
      </w:r>
    </w:p>
    <w:p>
      <w:pPr>
        <w:pStyle w:val="Heading1"/>
        <w:keepNext/>
        <w:pageBreakBefore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D4E89"/>
          <w:sz w:val="26"/>
          <w:szCs w:val="26"/>
        </w:rPr>
        <w:t xml:space="preserve">5. PEGADINHAS JÁ VISTAS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Ficha financeira com um ano no nome do arquivo e outro no conteúdo: confira o exercício no cabeçalho.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CNES com 20 h ou 30 h: o agente não entra no repasse (Decreto 8.474, art. 3º, III). Descubra a jornada real – cadastro errado é falha do município.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ACS em duas equipes, ou equipe sem enfermeiro/médico mínimo, invalida o custeio (NT 291/2025, item 2.5) – de novo, falha da gestão.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Quem fez o curso técnico muda de CBO (5151-05 → 3222-55). Pesquise o CNES pelos dois códigos.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parcela pode ser creditada em mês diferente da competência. Use a data do crédito no FNS para corrigir e para contar a prescrição.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Cada parcela anual prescreve 5 anos após o crédito: confira o ano mais antigo antes de calcular.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Comprovante de residência em nome de terceiro ou endereço diferente da procuração: corrija antes de protocolar.</w:t>
      </w:r>
    </w:p>
    <w:p>
      <w:pPr>
        <w:pStyle w:val="Heading1"/>
        <w:keepNext/>
        <w:pageBreakBefore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D4E89"/>
          <w:sz w:val="26"/>
          <w:szCs w:val="26"/>
        </w:rPr>
        <w:t xml:space="preserve">6. FUNDAMENTOS E STATUS DE VERIFICAÇÃO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71"/>
        <w:gridCol w:w="23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Fundamento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diz (resumo)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D4E8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11.350/2006, art. 9º-C, § 4º (Lei 12.994/2014)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AFC devida em 12 parcelas + 1 parcela adicional no último trimestre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Verificado – Planalto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11.350/2006, art. 9º-C, §§ 2º e 6º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 só agentes registrados no mês anterior, em estrito desempenho e na jornada; exige vínculo direto formalizado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Verificado – Planalto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 11.350/2006, art. 9º-D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Incentivo de fortalecimento; parâmetros e valor fixados por decreto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Verificado – Planalto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Decreto 8.474/2015, arts. 3º, 4º, 5º (par. único), 7º e 8º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Registro no SCNES no mês anterior e 40 h; gestor responde pelo cadastro; parcela adicional no último trimestre; incentivo de 5% do piso; MS fixa os valores anualmente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Verificado – Planalto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CF, art. 198, §§ 7º, 9º e 11 (EC 120/2022)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Vencimento a cargo da União; municípios estabelecem incentivos; mínimo de 2 SM; repasses fora do limite de pessoal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Verificado – Planalto (o § 10 tem nova redação da EC 140/2026)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Decreto 20.910/1932, arts. 1º e 4º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Prescrição quinquenal; requerimento administrativo suspende a prescrição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Verificado – Planalto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NT 291/2025-CGFAP/DEAPS/SAPS/MS (assinada em 05/12/2025)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Suspensão do custeio do ACS após 6 competências sem produção no SIAPS; critérios de CNES (CBO, 40 h, uma equipe); relatório público de suspensos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Verificado – PDF oficial do MS. Trata da suspensão do custeio, não do direito ao IFA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TJMG, Ap. 1.0000.25.109792-9/001 (Ponte Nova)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Âncora recursal do escritório; fonte secundária indica reforma da sentença em ACP para reconhecer o repasse aos agentes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Conferir inteiro teor e número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STF, Tema 1.132 (RE 1.279.765/BA)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Fonte secundária indica que trata do piso salarial dos ACS/ACE, e não do IFA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Conferir antes de citar para IFA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STF, Tema 823 (RE 883.642) e Tema 499 (RE 612.043)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Legitimidade ampla do sindicato inclusive na execução; associação alcança só filiados listados até a propositura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Conferir a redação das teses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EC 113/2021, art. 3º</w:t>
            </w:r>
          </w:p>
        </w:tc>
        <w:tc>
          <w:tcPr>
            <w:tcW w:type="dxa" w:w="4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SELIC única nas condenações da Fazenda Pública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Conferir a EC 136/2025 para o período do precatório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Status "Verificado": texto conferido na fonte oficial em 16/10/2026. Status "Conferir": localizado só em fonte secundária – não citar sem ler o inteiro teor.</w:t>
      </w:r>
    </w:p>
    <w:sectPr>
      <w:headerReference w:type="default" r:id="rId13"/>
      <w:footerReference w:type="default" r:id="rId14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777777"/>
        <w:sz w:val="18"/>
        <w:szCs w:val="18"/>
      </w:rPr>
      <w:t xml:space="preserve">Checklist de Provas – IFA · LGM Advogados · pág. </w:t>
    </w:r>
    <w:r>
      <w:rPr>
        <w:rFonts w:ascii="Times New Roman" w:cs="Times New Roman" w:eastAsia="Times New Roman" w:hAnsi="Times New Roman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777777"/>
        <w:sz w:val="18"/>
        <w:szCs w:val="18"/>
      </w:rPr>
      <w:t xml:space="preserve">Checklist de Provas – IFA · LGM Advogados · pág. </w:t>
    </w:r>
    <w:r>
      <w:rPr>
        <w:rFonts w:ascii="Times New Roman" w:cs="Times New Roman" w:eastAsia="Times New Roman" w:hAnsi="Times New Roman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777777"/>
        <w:sz w:val="18"/>
        <w:szCs w:val="18"/>
      </w:rPr>
      <w:t xml:space="preserve">Checklist de Provas – IFA · LGM Advogados · pág. </w:t>
    </w:r>
    <w:r>
      <w:rPr>
        <w:rFonts w:ascii="Times New Roman" w:cs="Times New Roman" w:eastAsia="Times New Roman" w:hAnsi="Times New Roman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777777"/>
        <w:sz w:val="18"/>
        <w:szCs w:val="18"/>
      </w:rPr>
      <w:t xml:space="preserve">Checklist de Provas – IFA · LGM Advogados · pág. </w:t>
    </w:r>
    <w:r>
      <w:rPr>
        <w:rFonts w:ascii="Times New Roman" w:cs="Times New Roman" w:eastAsia="Times New Roman" w:hAnsi="Times New Roman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999999"/>
        <w:sz w:val="16"/>
        <w:szCs w:val="16"/>
      </w:rPr>
      <w:t xml:space="preserve">Documento interno – uso restrito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999999"/>
        <w:sz w:val="16"/>
        <w:szCs w:val="16"/>
      </w:rPr>
      <w:t xml:space="preserve">Documento interno – uso restrito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999999"/>
        <w:sz w:val="16"/>
        <w:szCs w:val="16"/>
      </w:rPr>
      <w:t xml:space="preserve">Documento interno – uso restrito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999999"/>
        <w:sz w:val="16"/>
        <w:szCs w:val="16"/>
      </w:rPr>
      <w:t xml:space="preserve">Documento interno – uso restrito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D4E8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PROVAS – IFA</dc:title>
  <dc:creator>LOPES E MONTEIRO ADVOGADOS</dc:creator>
  <cp:lastModifiedBy>Un-named</cp:lastModifiedBy>
  <cp:revision>1</cp:revision>
  <dcterms:created xsi:type="dcterms:W3CDTF">2026-10-16T21:19:07.325Z</dcterms:created>
  <dcterms:modified xsi:type="dcterms:W3CDTF">2026-10-16T21:19:07.326Z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