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BRF Filex — Architecture Overview</w:t>
      </w:r>
    </w:p>
    <w:p>
      <w:pPr>
        <w:jc w:val="center"/>
      </w:pPr>
      <w:r>
        <w:rPr>
          <w:i/>
          <w:sz w:val="22"/>
        </w:rPr>
        <w:t>A self-hosted file manager — driver-agnostic, replica-aware, queue-backed</w:t>
      </w:r>
    </w:p>
    <w:p/>
    <w:p>
      <w:pPr>
        <w:pStyle w:val="Heading1"/>
      </w:pPr>
      <w:r>
        <w:t>1. Executive Summary</w:t>
      </w:r>
    </w:p>
    <w:p>
      <w:r>
        <w:t>filex is a single-binary file manager backed by SQLite or Postgres, with pluggable Storage Drivers for local FS, S3-compatible object storage, FTP, SFTP, and WebDAV. The front-end is a Vue 3 admin console plus a reusable @brftech/filex-core SFC for embedding the FileExplorer into other admin panels.</w:t>
      </w:r>
    </w:p>
    <w:p>
      <w:r>
        <w:t>This document captures the high-level architecture, the deployment topology used by the brf.sh production stack, and the data-flow between the core subsystems (sync, replica, thumb, search).</w:t>
      </w:r>
    </w:p>
    <w:p>
      <w:pPr>
        <w:pStyle w:val="Heading1"/>
      </w:pPr>
      <w:r>
        <w:t>2. Storage Drivers</w:t>
      </w:r>
    </w:p>
    <w:p>
      <w:r>
        <w:t>Every backend implements the storage.Driver interface — Read, Write, List, Stat, Delete, Move, plus optional capabilities like Presign (S3), Watch (local fsnotify), and Mkdir.</w:t>
      </w:r>
    </w:p>
    <w:p>
      <w:pPr>
        <w:pStyle w:val="ListBullet"/>
      </w:pPr>
      <w:r>
        <w:rPr>
          <w:b/>
        </w:rPr>
        <w:t xml:space="preserve">local — </w:t>
      </w:r>
      <w:r>
        <w:t>Direct on-disk access. fsnotify Watch supported.</w:t>
      </w:r>
    </w:p>
    <w:p>
      <w:pPr>
        <w:pStyle w:val="ListBullet"/>
      </w:pPr>
      <w:r>
        <w:rPr>
          <w:b/>
        </w:rPr>
        <w:t xml:space="preserve">s3 — </w:t>
      </w:r>
      <w:r>
        <w:t>S3-compatible: AWS, Hetzner Object Storage, MinIO, Backblaze.</w:t>
      </w:r>
    </w:p>
    <w:p>
      <w:pPr>
        <w:pStyle w:val="ListBullet"/>
      </w:pPr>
      <w:r>
        <w:rPr>
          <w:b/>
        </w:rPr>
        <w:t xml:space="preserve">ftp — </w:t>
      </w:r>
      <w:r>
        <w:t>Legacy plain-text — supports passive mode, no TLS yet.</w:t>
      </w:r>
    </w:p>
    <w:p>
      <w:pPr>
        <w:pStyle w:val="ListBullet"/>
      </w:pPr>
      <w:r>
        <w:rPr>
          <w:b/>
        </w:rPr>
        <w:t xml:space="preserve">sftp — </w:t>
      </w:r>
      <w:r>
        <w:t>SSH file transfer. Keyed or password auth.</w:t>
      </w:r>
    </w:p>
    <w:p>
      <w:pPr>
        <w:pStyle w:val="ListBullet"/>
      </w:pPr>
      <w:r>
        <w:rPr>
          <w:b/>
        </w:rPr>
        <w:t xml:space="preserve">webdav — </w:t>
      </w:r>
      <w:r>
        <w:t>Generic WebDAV. Used for Pasbolt + Nextcloud bridges.</w:t>
      </w:r>
    </w:p>
    <w:p>
      <w:pPr>
        <w:pStyle w:val="Heading1"/>
      </w:pPr>
      <w:r>
        <w:t>3. Sync Pipeline</w:t>
      </w:r>
    </w:p>
    <w:p>
      <w:r>
        <w:t>Each storage runs a sync worker that walks the backend tree, reconciles changes against the nodes table, and emits thumb / index jobs as side effects. The default cadence is 15 minutes; on-demand triggers fire from /api/admin/storages/{id}/sync.</w:t>
      </w:r>
    </w:p>
    <w:p>
      <w:pPr>
        <w:pStyle w:val="Heading2"/>
      </w:pPr>
      <w:r>
        <w:t>Operation Counts (last 7 days)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color w:val="FFFFFF"/>
              </w:rPr>
              <w:t>Storage</w:t>
            </w:r>
          </w:p>
        </w:tc>
        <w:tc>
          <w:tcPr>
            <w:tcW w:type="dxa" w:w="2160"/>
          </w:tcPr>
          <w:p>
            <w:r>
              <w:rPr>
                <w:b/>
                <w:color w:val="FFFFFF"/>
              </w:rPr>
              <w:t>Reads</w:t>
            </w:r>
          </w:p>
        </w:tc>
        <w:tc>
          <w:tcPr>
            <w:tcW w:type="dxa" w:w="2160"/>
          </w:tcPr>
          <w:p>
            <w:r>
              <w:rPr>
                <w:b/>
                <w:color w:val="FFFFFF"/>
              </w:rPr>
              <w:t>Writes</w:t>
            </w:r>
          </w:p>
        </w:tc>
        <w:tc>
          <w:tcPr>
            <w:tcW w:type="dxa" w:w="2160"/>
          </w:tcPr>
          <w:p>
            <w:r>
              <w:rPr>
                <w:b/>
                <w:color w:val="FFFFFF"/>
              </w:rPr>
              <w:t>Deletes</w:t>
            </w:r>
          </w:p>
        </w:tc>
      </w:tr>
      <w:tr>
        <w:tc>
          <w:tcPr>
            <w:tcW w:type="dxa" w:w="2160"/>
          </w:tcPr>
          <w:p>
            <w:r>
              <w:t>local (main)</w:t>
            </w:r>
          </w:p>
        </w:tc>
        <w:tc>
          <w:tcPr>
            <w:tcW w:type="dxa" w:w="2160"/>
          </w:tcPr>
          <w:p>
            <w:r>
              <w:t>12 480</w:t>
            </w:r>
          </w:p>
        </w:tc>
        <w:tc>
          <w:tcPr>
            <w:tcW w:type="dxa" w:w="2160"/>
          </w:tcPr>
          <w:p>
            <w:r>
              <w:t>1 240</w:t>
            </w:r>
          </w:p>
        </w:tc>
        <w:tc>
          <w:tcPr>
            <w:tcW w:type="dxa" w:w="2160"/>
          </w:tcPr>
          <w:p>
            <w:r>
              <w:t>32</w:t>
            </w:r>
          </w:p>
        </w:tc>
      </w:tr>
      <w:tr>
        <w:tc>
          <w:tcPr>
            <w:tcW w:type="dxa" w:w="2160"/>
          </w:tcPr>
          <w:p>
            <w:r>
              <w:t>s3-test</w:t>
            </w:r>
          </w:p>
        </w:tc>
        <w:tc>
          <w:tcPr>
            <w:tcW w:type="dxa" w:w="2160"/>
          </w:tcPr>
          <w:p>
            <w:r>
              <w:t>9 120</w:t>
            </w:r>
          </w:p>
        </w:tc>
        <w:tc>
          <w:tcPr>
            <w:tcW w:type="dxa" w:w="2160"/>
          </w:tcPr>
          <w:p>
            <w:r>
              <w:t>560</w:t>
            </w:r>
          </w:p>
        </w:tc>
        <w:tc>
          <w:tcPr>
            <w:tcW w:type="dxa" w:w="2160"/>
          </w:tcPr>
          <w:p>
            <w:r>
              <w:t>8</w:t>
            </w:r>
          </w:p>
        </w:tc>
      </w:tr>
      <w:tr>
        <w:tc>
          <w:tcPr>
            <w:tcW w:type="dxa" w:w="2160"/>
          </w:tcPr>
          <w:p>
            <w:r>
              <w:t>sftp-backup</w:t>
            </w:r>
          </w:p>
        </w:tc>
        <w:tc>
          <w:tcPr>
            <w:tcW w:type="dxa" w:w="2160"/>
          </w:tcPr>
          <w:p>
            <w:r>
              <w:t>440</w:t>
            </w:r>
          </w:p>
        </w:tc>
        <w:tc>
          <w:tcPr>
            <w:tcW w:type="dxa" w:w="2160"/>
          </w:tcPr>
          <w:p>
            <w:r>
              <w:t>440</w:t>
            </w:r>
          </w:p>
        </w:tc>
        <w:tc>
          <w:tcPr>
            <w:tcW w:type="dxa" w:w="2160"/>
          </w:tcPr>
          <w:p>
            <w:r>
              <w:t>0</w:t>
            </w:r>
          </w:p>
        </w:tc>
      </w:tr>
      <w:tr>
        <w:tc>
          <w:tcPr>
            <w:tcW w:type="dxa" w:w="2160"/>
          </w:tcPr>
          <w:p>
            <w:r>
              <w:t>webdav-pasbolt</w:t>
            </w:r>
          </w:p>
        </w:tc>
        <w:tc>
          <w:tcPr>
            <w:tcW w:type="dxa" w:w="2160"/>
          </w:tcPr>
          <w:p>
            <w:r>
              <w:t>20</w:t>
            </w:r>
          </w:p>
        </w:tc>
        <w:tc>
          <w:tcPr>
            <w:tcW w:type="dxa" w:w="2160"/>
          </w:tcPr>
          <w:p>
            <w:r>
              <w:t>20</w:t>
            </w:r>
          </w:p>
        </w:tc>
        <w:tc>
          <w:tcPr>
            <w:tcW w:type="dxa" w:w="2160"/>
          </w:tcPr>
          <w:p>
            <w:r>
              <w:t>0</w:t>
            </w:r>
          </w:p>
        </w:tc>
      </w:tr>
      <w:tr>
        <w:tc>
          <w:tcPr>
            <w:tcW w:type="dxa" w:w="2160"/>
          </w:tcPr>
          <w:p>
            <w:r>
              <w:t>Total</w:t>
            </w:r>
          </w:p>
        </w:tc>
        <w:tc>
          <w:tcPr>
            <w:tcW w:type="dxa" w:w="2160"/>
          </w:tcPr>
          <w:p>
            <w:r>
              <w:t>22 060</w:t>
            </w:r>
          </w:p>
        </w:tc>
        <w:tc>
          <w:tcPr>
            <w:tcW w:type="dxa" w:w="2160"/>
          </w:tcPr>
          <w:p>
            <w:r>
              <w:t>2 260</w:t>
            </w:r>
          </w:p>
        </w:tc>
        <w:tc>
          <w:tcPr>
            <w:tcW w:type="dxa" w:w="2160"/>
          </w:tcPr>
          <w:p>
            <w:r>
              <w:t>40</w:t>
            </w:r>
          </w:p>
        </w:tc>
      </w:tr>
    </w:tbl>
    <w:p>
      <w:pPr>
        <w:pStyle w:val="Heading1"/>
      </w:pPr>
      <w:r>
        <w:t>4. Capability Probes</w:t>
      </w:r>
    </w:p>
    <w:p>
      <w:r>
        <w:t>filex probes external services (OnlyOffice document server, diagrams.net embed, mermaid render service) at boot and on a 60-second cadence. Each probe writes the state into the external_services table; UI clients consult /api/files/capabilities to gate features that depend on those services.</w:t>
      </w:r>
    </w:p>
    <w:p>
      <w:pPr>
        <w:pStyle w:val="Heading1"/>
      </w:pPr>
      <w:r>
        <w:t>5. Deployment Topology</w:t>
      </w:r>
    </w:p>
    <w:p>
      <w:r>
        <w:t>The brf.sh stack runs two filex instances behind Cloudflare Tunnel: fm.brf.sh (production) and demo-fm.brf.sh (public demo). Both share the same image but mount different storages — production points at an S3 bucket with prefix isolation, while demo lives entirely on a local volume.</w:t>
      </w:r>
    </w:p>
    <w:p>
      <w:r>
        <w:t>Filler section 1: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r>
        <w:t>Filler section 2: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r>
        <w:t>Filler section 3: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r>
        <w:t>Filler section 4: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r>
        <w:t>Filler section 5: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r>
        <w:t>Filler section 6: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r>
        <w:t>Filler section 7: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p>
      <w:r>
        <w:t>Filler section 8: Lorem ipsum dolor sit amet, consectetur adipiscing elit. Sed do eiusmod tempor incididunt ut labore et dolore magna aliqua. Ut enim ad minim veniam, quis nostrud exercitation ullamco laboris nisi ut aliquip ex ea commodo consequat. Duis aute irure dolor in reprehenderit in voluptate velit esse cillum dolore eu fugiat nulla pariatur.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