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8DB75" w14:textId="59201A32" w:rsidR="006500BD" w:rsidRPr="004473A2" w:rsidRDefault="00DF1556" w:rsidP="004473A2">
      <w:pPr>
        <w:spacing w:line="360" w:lineRule="auto"/>
        <w:rPr>
          <w:rFonts w:ascii="Arial" w:hAnsi="Arial" w:cs="Arial"/>
          <w:b/>
        </w:rPr>
      </w:pPr>
      <w:r>
        <w:rPr>
          <w:rFonts w:ascii="Arial" w:hAnsi="Arial" w:cs="Arial"/>
          <w:b/>
        </w:rPr>
        <w:t>Schwerpunktfach Biochemie</w:t>
      </w:r>
    </w:p>
    <w:tbl>
      <w:tblPr>
        <w:tblStyle w:val="Tabellenraster"/>
        <w:tblpPr w:leftFromText="141" w:rightFromText="141" w:vertAnchor="page" w:horzAnchor="margin" w:tblpY="2801"/>
        <w:tblW w:w="0" w:type="auto"/>
        <w:tblLook w:val="04A0" w:firstRow="1" w:lastRow="0" w:firstColumn="1" w:lastColumn="0" w:noHBand="0" w:noVBand="1"/>
      </w:tblPr>
      <w:tblGrid>
        <w:gridCol w:w="675"/>
        <w:gridCol w:w="7400"/>
      </w:tblGrid>
      <w:tr w:rsidR="00DF1556" w:rsidRPr="00193407" w14:paraId="4EDD62F1" w14:textId="77777777" w:rsidTr="00DF1556">
        <w:tc>
          <w:tcPr>
            <w:tcW w:w="675" w:type="dxa"/>
            <w:shd w:val="clear" w:color="auto" w:fill="auto"/>
          </w:tcPr>
          <w:p w14:paraId="4C2F7DED"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1</w:t>
            </w:r>
          </w:p>
        </w:tc>
        <w:tc>
          <w:tcPr>
            <w:tcW w:w="7400" w:type="dxa"/>
            <w:shd w:val="clear" w:color="auto" w:fill="auto"/>
          </w:tcPr>
          <w:p w14:paraId="54FED27A"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Harnapparat, Salz- und Wasserhaushalt</w:t>
            </w:r>
          </w:p>
        </w:tc>
      </w:tr>
      <w:tr w:rsidR="00DF1556" w:rsidRPr="00193407" w14:paraId="5920D776" w14:textId="77777777" w:rsidTr="00DF1556">
        <w:tc>
          <w:tcPr>
            <w:tcW w:w="675" w:type="dxa"/>
            <w:shd w:val="clear" w:color="auto" w:fill="auto"/>
          </w:tcPr>
          <w:p w14:paraId="1E29A27A"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2</w:t>
            </w:r>
          </w:p>
        </w:tc>
        <w:tc>
          <w:tcPr>
            <w:tcW w:w="7400" w:type="dxa"/>
            <w:shd w:val="clear" w:color="auto" w:fill="auto"/>
          </w:tcPr>
          <w:p w14:paraId="3E4ADD84"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Muskulatur, Aufbau von Proteinen, Energiegewinnung in der Muskelzelle</w:t>
            </w:r>
          </w:p>
        </w:tc>
      </w:tr>
      <w:tr w:rsidR="00DF1556" w:rsidRPr="00193407" w14:paraId="01A89541" w14:textId="77777777" w:rsidTr="00DF1556">
        <w:tc>
          <w:tcPr>
            <w:tcW w:w="675" w:type="dxa"/>
            <w:tcBorders>
              <w:bottom w:val="single" w:sz="4" w:space="0" w:color="auto"/>
            </w:tcBorders>
            <w:shd w:val="clear" w:color="auto" w:fill="auto"/>
          </w:tcPr>
          <w:p w14:paraId="5BF6A0C8"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3</w:t>
            </w:r>
          </w:p>
        </w:tc>
        <w:tc>
          <w:tcPr>
            <w:tcW w:w="7400" w:type="dxa"/>
            <w:tcBorders>
              <w:bottom w:val="single" w:sz="4" w:space="0" w:color="auto"/>
            </w:tcBorders>
            <w:shd w:val="clear" w:color="auto" w:fill="auto"/>
          </w:tcPr>
          <w:p w14:paraId="1F830D79"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Enzymatische Katalyse</w:t>
            </w:r>
          </w:p>
        </w:tc>
      </w:tr>
      <w:tr w:rsidR="00DF1556" w:rsidRPr="00193407" w14:paraId="535C49AF" w14:textId="77777777" w:rsidTr="00DF1556">
        <w:tc>
          <w:tcPr>
            <w:tcW w:w="675" w:type="dxa"/>
            <w:shd w:val="clear" w:color="auto" w:fill="auto"/>
          </w:tcPr>
          <w:p w14:paraId="3B729E3A"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4</w:t>
            </w:r>
          </w:p>
        </w:tc>
        <w:tc>
          <w:tcPr>
            <w:tcW w:w="7400" w:type="dxa"/>
            <w:shd w:val="clear" w:color="auto" w:fill="auto"/>
          </w:tcPr>
          <w:p w14:paraId="372CF914"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Leber, Stoffklasse der Alkohole, Alkoholische Gärung</w:t>
            </w:r>
          </w:p>
        </w:tc>
      </w:tr>
      <w:tr w:rsidR="00DF1556" w:rsidRPr="00193407" w14:paraId="75AA5E29" w14:textId="77777777" w:rsidTr="00DF1556">
        <w:tc>
          <w:tcPr>
            <w:tcW w:w="675" w:type="dxa"/>
            <w:shd w:val="clear" w:color="auto" w:fill="auto"/>
          </w:tcPr>
          <w:p w14:paraId="16839B1D"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5</w:t>
            </w:r>
          </w:p>
        </w:tc>
        <w:tc>
          <w:tcPr>
            <w:tcW w:w="7400" w:type="dxa"/>
            <w:shd w:val="clear" w:color="auto" w:fill="auto"/>
          </w:tcPr>
          <w:p w14:paraId="51E26786"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Hormonsystem des Menschen</w:t>
            </w:r>
          </w:p>
        </w:tc>
      </w:tr>
      <w:tr w:rsidR="00DF1556" w:rsidRPr="00193407" w14:paraId="098B4FC6" w14:textId="77777777" w:rsidTr="00DF1556">
        <w:tc>
          <w:tcPr>
            <w:tcW w:w="675" w:type="dxa"/>
            <w:tcBorders>
              <w:bottom w:val="single" w:sz="4" w:space="0" w:color="auto"/>
            </w:tcBorders>
            <w:shd w:val="clear" w:color="auto" w:fill="auto"/>
          </w:tcPr>
          <w:p w14:paraId="23EB4CF9"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6</w:t>
            </w:r>
          </w:p>
        </w:tc>
        <w:tc>
          <w:tcPr>
            <w:tcW w:w="7400" w:type="dxa"/>
            <w:shd w:val="clear" w:color="auto" w:fill="auto"/>
          </w:tcPr>
          <w:p w14:paraId="14F4AC86"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Atmungsapparat, Schadstoffe im Zigarettenrauch, Feinstaub in der Luft</w:t>
            </w:r>
          </w:p>
        </w:tc>
      </w:tr>
      <w:tr w:rsidR="00DF1556" w:rsidRPr="00193407" w14:paraId="5F515FCF" w14:textId="77777777" w:rsidTr="00DF1556">
        <w:tc>
          <w:tcPr>
            <w:tcW w:w="675" w:type="dxa"/>
            <w:shd w:val="clear" w:color="auto" w:fill="auto"/>
          </w:tcPr>
          <w:p w14:paraId="40801028"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7</w:t>
            </w:r>
          </w:p>
        </w:tc>
        <w:tc>
          <w:tcPr>
            <w:tcW w:w="7400" w:type="dxa"/>
            <w:shd w:val="clear" w:color="auto" w:fill="auto"/>
          </w:tcPr>
          <w:p w14:paraId="0BF8B556"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Forensische Chemie und Molekulargenetik, Gentechnik und ihre Anwendung</w:t>
            </w:r>
          </w:p>
        </w:tc>
      </w:tr>
      <w:tr w:rsidR="00DF1556" w:rsidRPr="00193407" w14:paraId="10258819" w14:textId="77777777" w:rsidTr="00DF1556">
        <w:tc>
          <w:tcPr>
            <w:tcW w:w="675" w:type="dxa"/>
            <w:shd w:val="clear" w:color="auto" w:fill="auto"/>
          </w:tcPr>
          <w:p w14:paraId="4FD5718C"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8</w:t>
            </w:r>
          </w:p>
        </w:tc>
        <w:tc>
          <w:tcPr>
            <w:tcW w:w="7400" w:type="dxa"/>
            <w:shd w:val="clear" w:color="auto" w:fill="auto"/>
          </w:tcPr>
          <w:p w14:paraId="4A71F089"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Gentechnik und ihre Anwendung</w:t>
            </w:r>
          </w:p>
        </w:tc>
      </w:tr>
      <w:tr w:rsidR="00DF1556" w:rsidRPr="00193407" w14:paraId="316329E6" w14:textId="77777777" w:rsidTr="00DF1556">
        <w:tc>
          <w:tcPr>
            <w:tcW w:w="675" w:type="dxa"/>
            <w:tcBorders>
              <w:bottom w:val="single" w:sz="4" w:space="0" w:color="auto"/>
            </w:tcBorders>
            <w:shd w:val="clear" w:color="auto" w:fill="auto"/>
          </w:tcPr>
          <w:p w14:paraId="0AE2CFC6"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9</w:t>
            </w:r>
          </w:p>
        </w:tc>
        <w:tc>
          <w:tcPr>
            <w:tcW w:w="7400" w:type="dxa"/>
            <w:tcBorders>
              <w:bottom w:val="single" w:sz="4" w:space="0" w:color="auto"/>
            </w:tcBorders>
            <w:shd w:val="clear" w:color="auto" w:fill="auto"/>
          </w:tcPr>
          <w:p w14:paraId="3A49843F"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Mikrobiologie und Hygiene</w:t>
            </w:r>
          </w:p>
        </w:tc>
      </w:tr>
      <w:tr w:rsidR="00DF1556" w:rsidRPr="00193407" w14:paraId="2C8DACDE" w14:textId="77777777" w:rsidTr="00DF1556">
        <w:tc>
          <w:tcPr>
            <w:tcW w:w="675" w:type="dxa"/>
            <w:shd w:val="clear" w:color="auto" w:fill="auto"/>
          </w:tcPr>
          <w:p w14:paraId="444B1B32"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10</w:t>
            </w:r>
          </w:p>
        </w:tc>
        <w:tc>
          <w:tcPr>
            <w:tcW w:w="7400" w:type="dxa"/>
            <w:shd w:val="clear" w:color="auto" w:fill="auto"/>
          </w:tcPr>
          <w:p w14:paraId="105F2150"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Pharmazie, Verabreichung und Wirkung von Medikamenten</w:t>
            </w:r>
          </w:p>
        </w:tc>
      </w:tr>
      <w:tr w:rsidR="00DF1556" w:rsidRPr="00193407" w14:paraId="47949D78" w14:textId="77777777" w:rsidTr="00DF1556">
        <w:tc>
          <w:tcPr>
            <w:tcW w:w="675" w:type="dxa"/>
            <w:shd w:val="clear" w:color="auto" w:fill="auto"/>
          </w:tcPr>
          <w:p w14:paraId="522D79F8"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11</w:t>
            </w:r>
          </w:p>
        </w:tc>
        <w:tc>
          <w:tcPr>
            <w:tcW w:w="7400" w:type="dxa"/>
            <w:shd w:val="clear" w:color="auto" w:fill="auto"/>
          </w:tcPr>
          <w:p w14:paraId="35ACF736"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Ernährung des Menschen</w:t>
            </w:r>
          </w:p>
        </w:tc>
      </w:tr>
      <w:tr w:rsidR="00DF1556" w:rsidRPr="00193407" w14:paraId="6FA05954" w14:textId="77777777" w:rsidTr="00DF1556">
        <w:tc>
          <w:tcPr>
            <w:tcW w:w="675" w:type="dxa"/>
            <w:shd w:val="clear" w:color="auto" w:fill="auto"/>
          </w:tcPr>
          <w:p w14:paraId="2B69F00B" w14:textId="77777777" w:rsidR="00DF1556" w:rsidRPr="00193407" w:rsidRDefault="00DF1556" w:rsidP="00DF1556">
            <w:pPr>
              <w:spacing w:line="276" w:lineRule="auto"/>
              <w:jc w:val="center"/>
              <w:rPr>
                <w:rFonts w:ascii="Arial" w:hAnsi="Arial"/>
                <w:sz w:val="20"/>
                <w:szCs w:val="20"/>
              </w:rPr>
            </w:pPr>
            <w:r w:rsidRPr="00193407">
              <w:rPr>
                <w:rFonts w:ascii="Arial" w:hAnsi="Arial"/>
                <w:sz w:val="20"/>
                <w:szCs w:val="20"/>
              </w:rPr>
              <w:t>12</w:t>
            </w:r>
          </w:p>
        </w:tc>
        <w:tc>
          <w:tcPr>
            <w:tcW w:w="7400" w:type="dxa"/>
            <w:shd w:val="clear" w:color="auto" w:fill="auto"/>
          </w:tcPr>
          <w:p w14:paraId="1A2A9B9B" w14:textId="77777777" w:rsidR="00DF1556" w:rsidRPr="00193407" w:rsidRDefault="00DF1556" w:rsidP="00DF1556">
            <w:pPr>
              <w:spacing w:line="276" w:lineRule="auto"/>
              <w:rPr>
                <w:rFonts w:ascii="Arial" w:hAnsi="Arial"/>
                <w:sz w:val="20"/>
                <w:szCs w:val="20"/>
              </w:rPr>
            </w:pPr>
            <w:r w:rsidRPr="00193407">
              <w:rPr>
                <w:rFonts w:ascii="Arial" w:hAnsi="Arial"/>
                <w:sz w:val="20"/>
                <w:szCs w:val="20"/>
              </w:rPr>
              <w:t>Energiestoffwechsel</w:t>
            </w:r>
          </w:p>
        </w:tc>
      </w:tr>
    </w:tbl>
    <w:p w14:paraId="3B1E09F0" w14:textId="2BFA6DA2" w:rsidR="00B10AF4" w:rsidRDefault="00B10AF4" w:rsidP="00193407">
      <w:pPr>
        <w:spacing w:line="276" w:lineRule="auto"/>
        <w:jc w:val="both"/>
        <w:rPr>
          <w:rFonts w:ascii="Arial" w:hAnsi="Arial" w:cs="Arial"/>
          <w:sz w:val="20"/>
          <w:szCs w:val="20"/>
        </w:rPr>
      </w:pPr>
      <w:r w:rsidRPr="00193407">
        <w:rPr>
          <w:rFonts w:ascii="Arial" w:hAnsi="Arial" w:cs="Arial"/>
          <w:sz w:val="20"/>
          <w:szCs w:val="20"/>
        </w:rPr>
        <w:t xml:space="preserve">Das Konzept des Schwerpunktfaches ist recht simpel: Themen werden unter chemischen, biologischen und </w:t>
      </w:r>
      <w:r w:rsidR="00193407" w:rsidRPr="00193407">
        <w:rPr>
          <w:rFonts w:ascii="Arial" w:hAnsi="Arial" w:cs="Arial"/>
          <w:sz w:val="20"/>
          <w:szCs w:val="20"/>
        </w:rPr>
        <w:t xml:space="preserve">natürlich </w:t>
      </w:r>
      <w:r w:rsidRPr="00193407">
        <w:rPr>
          <w:rFonts w:ascii="Arial" w:hAnsi="Arial" w:cs="Arial"/>
          <w:sz w:val="20"/>
          <w:szCs w:val="20"/>
        </w:rPr>
        <w:t xml:space="preserve">biochemischen Aspekten behandelt. Dabei werden Theorie und Praxis </w:t>
      </w:r>
      <w:r w:rsidR="00A574E5" w:rsidRPr="00193407">
        <w:rPr>
          <w:rFonts w:ascii="Arial" w:hAnsi="Arial" w:cs="Arial"/>
          <w:sz w:val="20"/>
          <w:szCs w:val="20"/>
        </w:rPr>
        <w:t xml:space="preserve">in einem guten Verhältnis kombiniert. </w:t>
      </w:r>
      <w:r w:rsidR="00722CE6" w:rsidRPr="00193407">
        <w:rPr>
          <w:rFonts w:ascii="Arial" w:hAnsi="Arial" w:cs="Arial"/>
          <w:sz w:val="20"/>
          <w:szCs w:val="20"/>
        </w:rPr>
        <w:t xml:space="preserve">Die Inhalte werden in zwölf Kapitel unterteilt und anhand eines Skriptums bearbeitet. </w:t>
      </w:r>
    </w:p>
    <w:p w14:paraId="551920AF" w14:textId="4007BD61" w:rsidR="00DF1556" w:rsidRDefault="00DF1556" w:rsidP="00193407">
      <w:pPr>
        <w:spacing w:line="276" w:lineRule="auto"/>
        <w:jc w:val="both"/>
        <w:rPr>
          <w:rFonts w:ascii="Arial" w:hAnsi="Arial" w:cs="Arial"/>
          <w:sz w:val="20"/>
          <w:szCs w:val="20"/>
        </w:rPr>
      </w:pPr>
    </w:p>
    <w:p w14:paraId="03F909FC" w14:textId="0400B090" w:rsidR="00DF1556" w:rsidRDefault="00DF1556" w:rsidP="00193407">
      <w:pPr>
        <w:spacing w:line="276" w:lineRule="auto"/>
        <w:jc w:val="both"/>
        <w:rPr>
          <w:rFonts w:ascii="Arial" w:hAnsi="Arial" w:cs="Arial"/>
          <w:sz w:val="20"/>
          <w:szCs w:val="20"/>
        </w:rPr>
      </w:pPr>
    </w:p>
    <w:p w14:paraId="298237A4" w14:textId="039D5251" w:rsidR="00DF1556" w:rsidRDefault="00DF1556" w:rsidP="00193407">
      <w:pPr>
        <w:spacing w:line="276" w:lineRule="auto"/>
        <w:jc w:val="both"/>
        <w:rPr>
          <w:rFonts w:ascii="Arial" w:hAnsi="Arial" w:cs="Arial"/>
          <w:sz w:val="20"/>
          <w:szCs w:val="20"/>
        </w:rPr>
      </w:pPr>
    </w:p>
    <w:p w14:paraId="456BA8B2" w14:textId="32709286" w:rsidR="00DF1556" w:rsidRDefault="00DF1556" w:rsidP="00193407">
      <w:pPr>
        <w:spacing w:line="276" w:lineRule="auto"/>
        <w:jc w:val="both"/>
        <w:rPr>
          <w:rFonts w:ascii="Arial" w:hAnsi="Arial" w:cs="Arial"/>
          <w:sz w:val="20"/>
          <w:szCs w:val="20"/>
        </w:rPr>
      </w:pPr>
    </w:p>
    <w:p w14:paraId="291471E0" w14:textId="16B35269" w:rsidR="00DF1556" w:rsidRDefault="00DF1556" w:rsidP="00193407">
      <w:pPr>
        <w:spacing w:line="276" w:lineRule="auto"/>
        <w:jc w:val="both"/>
        <w:rPr>
          <w:rFonts w:ascii="Arial" w:hAnsi="Arial" w:cs="Arial"/>
          <w:sz w:val="20"/>
          <w:szCs w:val="20"/>
        </w:rPr>
      </w:pPr>
    </w:p>
    <w:p w14:paraId="04A71AAB" w14:textId="33787CDA" w:rsidR="00DF1556" w:rsidRDefault="00DF1556" w:rsidP="00193407">
      <w:pPr>
        <w:spacing w:line="276" w:lineRule="auto"/>
        <w:jc w:val="both"/>
        <w:rPr>
          <w:rFonts w:ascii="Arial" w:hAnsi="Arial" w:cs="Arial"/>
          <w:sz w:val="20"/>
          <w:szCs w:val="20"/>
        </w:rPr>
      </w:pPr>
    </w:p>
    <w:p w14:paraId="12827EDF" w14:textId="5FDB934B" w:rsidR="00DF1556" w:rsidRDefault="00DF1556" w:rsidP="00193407">
      <w:pPr>
        <w:spacing w:line="276" w:lineRule="auto"/>
        <w:jc w:val="both"/>
        <w:rPr>
          <w:rFonts w:ascii="Arial" w:hAnsi="Arial" w:cs="Arial"/>
          <w:sz w:val="20"/>
          <w:szCs w:val="20"/>
        </w:rPr>
      </w:pPr>
    </w:p>
    <w:p w14:paraId="6C05CE36" w14:textId="700055F1" w:rsidR="002B2CA4" w:rsidRDefault="002B2CA4" w:rsidP="00193407">
      <w:pPr>
        <w:spacing w:line="276" w:lineRule="auto"/>
        <w:jc w:val="both"/>
        <w:rPr>
          <w:rFonts w:ascii="Arial" w:hAnsi="Arial" w:cs="Arial"/>
          <w:sz w:val="20"/>
          <w:szCs w:val="20"/>
        </w:rPr>
      </w:pPr>
    </w:p>
    <w:p w14:paraId="3596C2D4" w14:textId="6C5CE295" w:rsidR="008161FD" w:rsidRDefault="00EA2F0A" w:rsidP="00193407">
      <w:pPr>
        <w:spacing w:line="276" w:lineRule="auto"/>
        <w:jc w:val="both"/>
        <w:rPr>
          <w:rFonts w:ascii="Arial" w:hAnsi="Arial" w:cs="Arial"/>
          <w:sz w:val="20"/>
          <w:szCs w:val="20"/>
        </w:rPr>
      </w:pPr>
      <w:r>
        <w:rPr>
          <w:rFonts w:ascii="Arial" w:hAnsi="Arial" w:cs="Arial"/>
          <w:sz w:val="20"/>
          <w:szCs w:val="20"/>
        </w:rPr>
        <w:t xml:space="preserve">Eines der Fotos </w:t>
      </w:r>
      <w:r w:rsidR="00193407" w:rsidRPr="00193407">
        <w:rPr>
          <w:rFonts w:ascii="Arial" w:hAnsi="Arial" w:cs="Arial"/>
          <w:sz w:val="20"/>
          <w:szCs w:val="20"/>
        </w:rPr>
        <w:t xml:space="preserve">zeigt Schülerinnen und Schüler der 7. Klassen bei einer praktischen Aufgabe, dem Sezieren einer Schweineniere. Anhand eines Längsschnittes ist es möglich, den makroskopischen und mikroskopischen Bau der Niere näher zu untersuchen. </w:t>
      </w:r>
      <w:r w:rsidR="00B61615">
        <w:rPr>
          <w:rFonts w:ascii="Arial" w:hAnsi="Arial" w:cs="Arial"/>
          <w:sz w:val="20"/>
          <w:szCs w:val="20"/>
        </w:rPr>
        <w:t xml:space="preserve">Damit lassen sich Rückschlüsse auf die Funktion des Harnapparates ziehen. </w:t>
      </w:r>
    </w:p>
    <w:p w14:paraId="241A21B7" w14:textId="77777777" w:rsidR="00EA2F0A" w:rsidRDefault="00EA2F0A" w:rsidP="00EA2F0A">
      <w:pPr>
        <w:spacing w:line="276" w:lineRule="auto"/>
        <w:jc w:val="both"/>
        <w:rPr>
          <w:rFonts w:ascii="Arial" w:hAnsi="Arial" w:cs="Arial"/>
          <w:sz w:val="20"/>
          <w:szCs w:val="20"/>
        </w:rPr>
      </w:pPr>
      <w:r>
        <w:rPr>
          <w:rFonts w:ascii="Arial" w:hAnsi="Arial" w:cs="Arial"/>
          <w:sz w:val="20"/>
          <w:szCs w:val="20"/>
        </w:rPr>
        <w:t xml:space="preserve">Ein weiteres Foto zeigt den </w:t>
      </w:r>
      <w:r w:rsidR="00193407" w:rsidRPr="00193407">
        <w:rPr>
          <w:rFonts w:ascii="Arial" w:hAnsi="Arial" w:cs="Arial"/>
          <w:sz w:val="20"/>
          <w:szCs w:val="20"/>
        </w:rPr>
        <w:t>Besuch im Vienna Open Lab</w:t>
      </w:r>
      <w:r>
        <w:rPr>
          <w:rFonts w:ascii="Arial" w:hAnsi="Arial" w:cs="Arial"/>
          <w:sz w:val="20"/>
          <w:szCs w:val="20"/>
        </w:rPr>
        <w:t>, der</w:t>
      </w:r>
      <w:r w:rsidR="00193407" w:rsidRPr="00193407">
        <w:rPr>
          <w:rFonts w:ascii="Arial" w:hAnsi="Arial" w:cs="Arial"/>
          <w:sz w:val="20"/>
          <w:szCs w:val="20"/>
        </w:rPr>
        <w:t xml:space="preserve"> es den Schülerinnen und Schülern der 8. Klassen</w:t>
      </w:r>
      <w:r w:rsidRPr="00EA2F0A">
        <w:rPr>
          <w:rFonts w:ascii="Arial" w:hAnsi="Arial" w:cs="Arial"/>
          <w:sz w:val="20"/>
          <w:szCs w:val="20"/>
        </w:rPr>
        <w:t xml:space="preserve"> </w:t>
      </w:r>
      <w:r w:rsidRPr="00193407">
        <w:rPr>
          <w:rFonts w:ascii="Arial" w:hAnsi="Arial" w:cs="Arial"/>
          <w:sz w:val="20"/>
          <w:szCs w:val="20"/>
        </w:rPr>
        <w:t>ermöglicht</w:t>
      </w:r>
      <w:r w:rsidR="00B61615">
        <w:rPr>
          <w:rFonts w:ascii="Arial" w:hAnsi="Arial" w:cs="Arial"/>
          <w:sz w:val="20"/>
          <w:szCs w:val="20"/>
        </w:rPr>
        <w:t>,</w:t>
      </w:r>
      <w:r w:rsidR="00193407" w:rsidRPr="00193407">
        <w:rPr>
          <w:rFonts w:ascii="Arial" w:hAnsi="Arial" w:cs="Arial"/>
          <w:sz w:val="20"/>
          <w:szCs w:val="20"/>
        </w:rPr>
        <w:t xml:space="preserve"> eine professionelle DNA-Analyse durchzuführen. </w:t>
      </w:r>
    </w:p>
    <w:p w14:paraId="3119FF57" w14:textId="5D81FEB4" w:rsidR="00EA2F0A" w:rsidRDefault="00EA2F0A" w:rsidP="00EA2F0A">
      <w:pPr>
        <w:spacing w:line="276" w:lineRule="auto"/>
        <w:jc w:val="both"/>
        <w:rPr>
          <w:rFonts w:ascii="Arial" w:hAnsi="Arial" w:cs="Arial"/>
          <w:sz w:val="20"/>
          <w:szCs w:val="20"/>
        </w:rPr>
      </w:pPr>
      <w:r>
        <w:rPr>
          <w:rFonts w:ascii="Arial" w:hAnsi="Arial" w:cs="Arial"/>
          <w:sz w:val="20"/>
          <w:szCs w:val="20"/>
        </w:rPr>
        <w:t>Versuche zur Osmose und zum Nachweis von Blutspuren sind ebenfalls abgebildet.</w:t>
      </w:r>
    </w:p>
    <w:p w14:paraId="5D8C6D1F" w14:textId="198C2952" w:rsidR="00193407" w:rsidRDefault="002B2CA4" w:rsidP="00EA2F0A">
      <w:pPr>
        <w:spacing w:line="276" w:lineRule="auto"/>
        <w:jc w:val="both"/>
        <w:rPr>
          <w:rFonts w:ascii="Arial" w:hAnsi="Arial" w:cs="Arial"/>
          <w:sz w:val="20"/>
          <w:szCs w:val="20"/>
        </w:rPr>
      </w:pPr>
      <w:r>
        <w:rPr>
          <w:rFonts w:ascii="Arial" w:hAnsi="Arial" w:cs="Arial"/>
          <w:sz w:val="20"/>
          <w:szCs w:val="20"/>
        </w:rPr>
        <w:t xml:space="preserve">Eines der </w:t>
      </w:r>
      <w:r w:rsidR="00A574E5" w:rsidRPr="00193407">
        <w:rPr>
          <w:rFonts w:ascii="Arial" w:hAnsi="Arial" w:cs="Arial"/>
          <w:sz w:val="20"/>
          <w:szCs w:val="20"/>
        </w:rPr>
        <w:t>Ziel</w:t>
      </w:r>
      <w:r>
        <w:rPr>
          <w:rFonts w:ascii="Arial" w:hAnsi="Arial" w:cs="Arial"/>
          <w:sz w:val="20"/>
          <w:szCs w:val="20"/>
        </w:rPr>
        <w:t>e</w:t>
      </w:r>
      <w:r w:rsidR="00A574E5" w:rsidRPr="00193407">
        <w:rPr>
          <w:rFonts w:ascii="Arial" w:hAnsi="Arial" w:cs="Arial"/>
          <w:sz w:val="20"/>
          <w:szCs w:val="20"/>
        </w:rPr>
        <w:t xml:space="preserve"> </w:t>
      </w:r>
      <w:r w:rsidR="00193407" w:rsidRPr="00193407">
        <w:rPr>
          <w:rFonts w:ascii="Arial" w:hAnsi="Arial" w:cs="Arial"/>
          <w:sz w:val="20"/>
          <w:szCs w:val="20"/>
        </w:rPr>
        <w:t xml:space="preserve">des Schwerpunktfaches Biochemie </w:t>
      </w:r>
      <w:r w:rsidR="00A574E5" w:rsidRPr="00193407">
        <w:rPr>
          <w:rFonts w:ascii="Arial" w:hAnsi="Arial" w:cs="Arial"/>
          <w:sz w:val="20"/>
          <w:szCs w:val="20"/>
        </w:rPr>
        <w:t xml:space="preserve">ist, den Teilnehmerinnen und Teilnehmern biochemische Grundlagen beizubringen, die sie einerseits für eine naturwissenschaftliche Allgemeinbildung und andererseits für ein entsprechendes Studium gut brauchen können. Misst man den Erfolg dieses Unterrichtsfaches an der Anzahl der Maturantinnen und Maturanten, so können wir durchaus zufrieden sein. </w:t>
      </w:r>
      <w:r w:rsidR="00722CE6" w:rsidRPr="00193407">
        <w:rPr>
          <w:rFonts w:ascii="Arial" w:hAnsi="Arial" w:cs="Arial"/>
          <w:sz w:val="20"/>
          <w:szCs w:val="20"/>
        </w:rPr>
        <w:t xml:space="preserve">Im Durchschnitt besuchen etwa 20 Schülerinnen und Schüler der </w:t>
      </w:r>
      <w:r w:rsidR="00852CA7" w:rsidRPr="00193407">
        <w:rPr>
          <w:rFonts w:ascii="Arial" w:hAnsi="Arial" w:cs="Arial"/>
          <w:sz w:val="20"/>
          <w:szCs w:val="20"/>
        </w:rPr>
        <w:t>achten</w:t>
      </w:r>
      <w:r w:rsidR="00722CE6" w:rsidRPr="00193407">
        <w:rPr>
          <w:rFonts w:ascii="Arial" w:hAnsi="Arial" w:cs="Arial"/>
          <w:sz w:val="20"/>
          <w:szCs w:val="20"/>
        </w:rPr>
        <w:t xml:space="preserve"> Klassen das Schwerpunktfach, etwa die Hälfte tritt zur Reifeprüfung an. </w:t>
      </w:r>
    </w:p>
    <w:p w14:paraId="552DAA39" w14:textId="77777777" w:rsidR="00DF1556" w:rsidRDefault="00DF1556" w:rsidP="00DF1556">
      <w:pPr>
        <w:spacing w:after="0" w:line="276" w:lineRule="auto"/>
        <w:jc w:val="both"/>
        <w:rPr>
          <w:rFonts w:ascii="Arial" w:hAnsi="Arial" w:cs="Arial"/>
          <w:sz w:val="20"/>
          <w:szCs w:val="20"/>
        </w:rPr>
      </w:pPr>
    </w:p>
    <w:p w14:paraId="388024D7" w14:textId="77777777" w:rsidR="00A574E5" w:rsidRPr="004473A2" w:rsidRDefault="00A574E5" w:rsidP="004473A2">
      <w:pPr>
        <w:spacing w:line="360" w:lineRule="auto"/>
        <w:jc w:val="both"/>
        <w:rPr>
          <w:rFonts w:ascii="Arial" w:hAnsi="Arial" w:cs="Arial"/>
        </w:rPr>
      </w:pPr>
    </w:p>
    <w:sectPr w:rsidR="00A574E5" w:rsidRPr="004473A2" w:rsidSect="002B2CA4">
      <w:pgSz w:w="11906" w:h="16838"/>
      <w:pgMar w:top="1135"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A2"/>
    <w:rsid w:val="000D3B61"/>
    <w:rsid w:val="00145EAD"/>
    <w:rsid w:val="00174ECF"/>
    <w:rsid w:val="00193407"/>
    <w:rsid w:val="001E5583"/>
    <w:rsid w:val="002B2CA4"/>
    <w:rsid w:val="003C33C6"/>
    <w:rsid w:val="004473A2"/>
    <w:rsid w:val="0050515C"/>
    <w:rsid w:val="0056774C"/>
    <w:rsid w:val="00573EA2"/>
    <w:rsid w:val="006500BD"/>
    <w:rsid w:val="00656E07"/>
    <w:rsid w:val="006A7A20"/>
    <w:rsid w:val="00722CE6"/>
    <w:rsid w:val="008161FD"/>
    <w:rsid w:val="00852CA7"/>
    <w:rsid w:val="009025A9"/>
    <w:rsid w:val="00A1560F"/>
    <w:rsid w:val="00A528D5"/>
    <w:rsid w:val="00A574E5"/>
    <w:rsid w:val="00AB7152"/>
    <w:rsid w:val="00B10AF4"/>
    <w:rsid w:val="00B61615"/>
    <w:rsid w:val="00C673B2"/>
    <w:rsid w:val="00DF1556"/>
    <w:rsid w:val="00E63A71"/>
    <w:rsid w:val="00EA2F0A"/>
    <w:rsid w:val="00EB2E80"/>
    <w:rsid w:val="00F02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A80A"/>
  <w15:chartTrackingRefBased/>
  <w15:docId w15:val="{666F9BCF-DCA7-4B16-98ED-1973CD6D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5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1715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Palka</dc:creator>
  <cp:keywords/>
  <dc:description/>
  <cp:lastModifiedBy>Alexandra Palka</cp:lastModifiedBy>
  <cp:revision>7</cp:revision>
  <dcterms:created xsi:type="dcterms:W3CDTF">2020-10-29T14:12:00Z</dcterms:created>
  <dcterms:modified xsi:type="dcterms:W3CDTF">2020-11-06T13:15:00Z</dcterms:modified>
</cp:coreProperties>
</file>