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67E" w14:textId="5A0156D8" w:rsidR="006C27EC" w:rsidRPr="00413BCB" w:rsidRDefault="00155908" w:rsidP="00A27BBA">
      <w:pPr>
        <w:pStyle w:val="Title"/>
        <w:rPr>
          <w:sz w:val="32"/>
          <w:szCs w:val="40"/>
        </w:rPr>
      </w:pPr>
      <w:r w:rsidRPr="00413BCB">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pPr>
                              <w:rPr>
                                <w:lang w:val="en-US"/>
                              </w:rPr>
                            </w:pPr>
                            <w:r>
                              <w:rPr>
                                <w:lang w:val="en-US"/>
                              </w:rPr>
                              <w:t xml:space="preserve">Brandon Hackett </w:t>
                            </w:r>
                          </w:p>
                          <w:p w14:paraId="05B88D99" w14:textId="52F048D7" w:rsidR="00155908" w:rsidRDefault="00413BCB">
                            <w:pPr>
                              <w:rPr>
                                <w:lang w:val="en-US"/>
                              </w:rPr>
                            </w:pPr>
                            <w:r>
                              <w:rPr>
                                <w:lang w:val="en-US"/>
                              </w:rPr>
                              <w:t>7</w:t>
                            </w:r>
                            <w:r w:rsidR="00155908">
                              <w:rPr>
                                <w:lang w:val="en-US"/>
                              </w:rPr>
                              <w:t>/</w:t>
                            </w:r>
                            <w:r>
                              <w:rPr>
                                <w:lang w:val="en-US"/>
                              </w:rPr>
                              <w:t>09</w:t>
                            </w:r>
                            <w:r w:rsidR="00155908">
                              <w:rPr>
                                <w:lang w:val="en-US"/>
                              </w:rPr>
                              <w:t>/2024</w:t>
                            </w:r>
                          </w:p>
                          <w:p w14:paraId="4575BBEE" w14:textId="6AB81E9D" w:rsidR="00155908" w:rsidRPr="00155908" w:rsidRDefault="00155908">
                            <w:pPr>
                              <w:rPr>
                                <w:lang w:val="en-US"/>
                              </w:rPr>
                            </w:pPr>
                            <w:r>
                              <w:rPr>
                                <w:lang w:val="en-US"/>
                              </w:rPr>
                              <w:t xml:space="preserve">Module </w:t>
                            </w:r>
                            <w:r w:rsidR="00413BCB">
                              <w:rPr>
                                <w:lang w:val="en-US"/>
                              </w:rPr>
                              <w:t>8</w:t>
                            </w:r>
                            <w:r w:rsidR="003E2E75">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pPr>
                        <w:rPr>
                          <w:lang w:val="en-US"/>
                        </w:rPr>
                      </w:pPr>
                      <w:r>
                        <w:rPr>
                          <w:lang w:val="en-US"/>
                        </w:rPr>
                        <w:t xml:space="preserve">Brandon Hackett </w:t>
                      </w:r>
                    </w:p>
                    <w:p w14:paraId="05B88D99" w14:textId="52F048D7" w:rsidR="00155908" w:rsidRDefault="00413BCB">
                      <w:pPr>
                        <w:rPr>
                          <w:lang w:val="en-US"/>
                        </w:rPr>
                      </w:pPr>
                      <w:r>
                        <w:rPr>
                          <w:lang w:val="en-US"/>
                        </w:rPr>
                        <w:t>7</w:t>
                      </w:r>
                      <w:r w:rsidR="00155908">
                        <w:rPr>
                          <w:lang w:val="en-US"/>
                        </w:rPr>
                        <w:t>/</w:t>
                      </w:r>
                      <w:r>
                        <w:rPr>
                          <w:lang w:val="en-US"/>
                        </w:rPr>
                        <w:t>09</w:t>
                      </w:r>
                      <w:r w:rsidR="00155908">
                        <w:rPr>
                          <w:lang w:val="en-US"/>
                        </w:rPr>
                        <w:t>/2024</w:t>
                      </w:r>
                    </w:p>
                    <w:p w14:paraId="4575BBEE" w14:textId="6AB81E9D" w:rsidR="00155908" w:rsidRPr="00155908" w:rsidRDefault="00155908">
                      <w:pPr>
                        <w:rPr>
                          <w:lang w:val="en-US"/>
                        </w:rPr>
                      </w:pPr>
                      <w:r>
                        <w:rPr>
                          <w:lang w:val="en-US"/>
                        </w:rPr>
                        <w:t xml:space="preserve">Module </w:t>
                      </w:r>
                      <w:r w:rsidR="00413BCB">
                        <w:rPr>
                          <w:lang w:val="en-US"/>
                        </w:rPr>
                        <w:t>8</w:t>
                      </w:r>
                      <w:r w:rsidR="003E2E75">
                        <w:rPr>
                          <w:lang w:val="en-US"/>
                        </w:rPr>
                        <w:t>.2</w:t>
                      </w:r>
                    </w:p>
                  </w:txbxContent>
                </v:textbox>
              </v:shape>
            </w:pict>
          </mc:Fallback>
        </mc:AlternateContent>
      </w:r>
      <w:r w:rsidR="00AD2609" w:rsidRPr="00413BCB">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413BCB" w:rsidRPr="00413BCB">
        <w:rPr>
          <w:lang w:val="en-GB" w:eastAsia="en-GB"/>
        </w:rPr>
        <w:t>T</w:t>
      </w:r>
      <w:r w:rsidR="00413BCB" w:rsidRPr="00413BCB">
        <w:rPr>
          <w:sz w:val="32"/>
          <w:szCs w:val="40"/>
          <w:lang w:val="en-GB" w:eastAsia="en-GB"/>
        </w:rPr>
        <w:t>he Dangers of Change Approval Processes</w:t>
      </w:r>
    </w:p>
    <w:p w14:paraId="7BA750D4" w14:textId="77777777" w:rsidR="00413BCB" w:rsidRDefault="00413BCB" w:rsidP="003E2E75">
      <w:pPr>
        <w:spacing w:before="0" w:after="0" w:line="240" w:lineRule="auto"/>
        <w:rPr>
          <w:rFonts w:ascii="Arial" w:hAnsi="Arial"/>
          <w:b/>
          <w:caps/>
          <w:color w:val="589633" w:themeColor="accent1" w:themeShade="BF"/>
          <w:sz w:val="32"/>
          <w:szCs w:val="40"/>
        </w:rPr>
      </w:pPr>
      <w:bookmarkStart w:id="0" w:name="_q8b6blsj00hl" w:colFirst="0" w:colLast="0"/>
      <w:bookmarkStart w:id="1" w:name="_lyrp6qhzrgl" w:colFirst="0" w:colLast="0"/>
      <w:bookmarkEnd w:id="0"/>
      <w:bookmarkEnd w:id="1"/>
      <w:r w:rsidRPr="00413BCB">
        <w:rPr>
          <w:rFonts w:ascii="Arial" w:hAnsi="Arial"/>
          <w:b/>
          <w:caps/>
          <w:color w:val="589633" w:themeColor="accent1" w:themeShade="BF"/>
          <w:sz w:val="32"/>
          <w:szCs w:val="40"/>
        </w:rPr>
        <w:t>The Dangers of Change Approval Processes</w:t>
      </w:r>
    </w:p>
    <w:p w14:paraId="5D001429" w14:textId="77777777" w:rsidR="00413BCB" w:rsidRDefault="00413BCB" w:rsidP="00413BCB">
      <w:pPr>
        <w:pStyle w:val="checklist"/>
        <w:ind w:left="0" w:firstLine="0"/>
      </w:pPr>
      <w:r>
        <w:t>Change approval processes are critical in managing and implementing changes within organizations. However, they can also introduce significant risks and challenges when not adequately managed. These processes' complexities and bureaucratic nature can lead to inefficiencies, delays, and increased risk of failure.</w:t>
      </w:r>
    </w:p>
    <w:p w14:paraId="671254B7" w14:textId="77777777" w:rsidR="00413BCB" w:rsidRDefault="00413BCB" w:rsidP="00413BCB">
      <w:pPr>
        <w:pStyle w:val="checklist"/>
        <w:ind w:left="0" w:firstLine="0"/>
      </w:pPr>
    </w:p>
    <w:p w14:paraId="4548D8EE" w14:textId="77777777" w:rsidR="00413BCB" w:rsidRDefault="00413BCB" w:rsidP="00413BCB">
      <w:pPr>
        <w:pStyle w:val="checklist"/>
        <w:ind w:left="0" w:firstLine="0"/>
      </w:pPr>
      <w:r>
        <w:t>One of the primary dangers of change approval processes is the introduction of delays. The time taken to approve changes can be substantial when approval processes involve multiple levels of management and large committees. This is particularly problematic in dynamic environments where rapid changes are necessary to stay competitive. For example, organizations relying on outdated approval methods can experience a ninefold increase in inefficiency compared to those with streamlined processes. Such delays not only slow down the implementation of necessary changes but also increase the risk of releasing larger, more impactful batches less frequently, leading to higher failure rates.</w:t>
      </w:r>
    </w:p>
    <w:p w14:paraId="16B7043F" w14:textId="77777777" w:rsidR="00413BCB" w:rsidRDefault="00413BCB" w:rsidP="00413BCB">
      <w:pPr>
        <w:pStyle w:val="checklist"/>
        <w:ind w:left="0" w:firstLine="0"/>
      </w:pPr>
    </w:p>
    <w:p w14:paraId="062A99F1" w14:textId="77777777" w:rsidR="00413BCB" w:rsidRDefault="00413BCB" w:rsidP="00413BCB">
      <w:pPr>
        <w:pStyle w:val="checklist"/>
        <w:ind w:left="0" w:firstLine="0"/>
      </w:pPr>
      <w:r>
        <w:t>Another significant area for improvement is the potential for bottlenecks and stalled projects. When roles and responsibilities in the approval process are not clearly defined, it can result in unprocessed requests and a backlog of tickets. This can cause costly inefficiencies and increase the risk of projects progressing to the implementation phase without proper scrutiny. Proper training and role clarity can mitigate these issues, ensuring approvers understand their responsibilities and act promptly.</w:t>
      </w:r>
    </w:p>
    <w:p w14:paraId="2B6056BE" w14:textId="77777777" w:rsidR="00413BCB" w:rsidRDefault="00413BCB" w:rsidP="00413BCB">
      <w:pPr>
        <w:pStyle w:val="checklist"/>
        <w:ind w:left="0" w:firstLine="0"/>
      </w:pPr>
    </w:p>
    <w:p w14:paraId="29EC8699" w14:textId="77777777" w:rsidR="00413BCB" w:rsidRDefault="00413BCB" w:rsidP="00413BCB">
      <w:pPr>
        <w:pStyle w:val="checklist"/>
        <w:ind w:left="0" w:firstLine="0"/>
      </w:pPr>
      <w:r>
        <w:t xml:space="preserve">Misaligned incentives between development and operations teams also pose a danger. Developers prioritize speed and innovation, while operations focus on stability and risk management. This misalignment can lead to conflicts and further </w:t>
      </w:r>
      <w:proofErr w:type="spellStart"/>
      <w:r>
        <w:t>slow down</w:t>
      </w:r>
      <w:proofErr w:type="spellEnd"/>
      <w:r>
        <w:t xml:space="preserve"> the approval process. Implementing standardized deployment practices and encouraging team collaboration align these incentives and improve overall efficiency.</w:t>
      </w:r>
    </w:p>
    <w:p w14:paraId="71F471AC" w14:textId="77777777" w:rsidR="00413BCB" w:rsidRDefault="00413BCB" w:rsidP="00413BCB">
      <w:pPr>
        <w:pStyle w:val="checklist"/>
        <w:ind w:left="0" w:firstLine="0"/>
      </w:pPr>
    </w:p>
    <w:p w14:paraId="49B9C85F" w14:textId="77777777" w:rsidR="00413BCB" w:rsidRDefault="00413BCB" w:rsidP="00413BCB">
      <w:pPr>
        <w:pStyle w:val="checklist"/>
        <w:ind w:left="0" w:firstLine="0"/>
      </w:pPr>
      <w:r>
        <w:t>Moreover, relying too heavily on centralized Change Approval Boards (CABs) can be problematic. CABs are often composed of individuals far removed from the actual changes, leading to decisions that might not fully consider the implications of the changes. This centralized approach can introduce unnecessary delays and errors. Instead, a more decentralized, peer-review-based process can be more effective, allowing those closest to the work to review and approve changes. This approach speeds up the process and ensures that changes are evaluated by those with the most relevant knowledge and expertise.</w:t>
      </w:r>
    </w:p>
    <w:p w14:paraId="7748CC22" w14:textId="77777777" w:rsidR="00413BCB" w:rsidRDefault="00413BCB" w:rsidP="00413BCB">
      <w:pPr>
        <w:pStyle w:val="checklist"/>
        <w:ind w:left="0" w:firstLine="0"/>
      </w:pPr>
    </w:p>
    <w:p w14:paraId="6B412031" w14:textId="3ECC3C92" w:rsidR="006C27EC" w:rsidRDefault="00413BCB" w:rsidP="00413BCB">
      <w:pPr>
        <w:pStyle w:val="checklist"/>
        <w:ind w:left="0" w:firstLine="0"/>
      </w:pPr>
      <w:r>
        <w:t>In conclusion, while change approval processes are essential for managing risks and ensuring stability, they must be designed to avoid unnecessary delays and inefficiencies. Streamlining these processes through decentralization, precise role definitions, and alignment of team incentives can mitigate many of the dangers associated with traditional change approval methods. By doing so, organizations can improve their agility and responsiveness to change, ultimately leading to better outcomes and reduced risk of failure.</w:t>
      </w:r>
    </w:p>
    <w:p w14:paraId="6053E3C6" w14:textId="77777777" w:rsidR="00413BCB" w:rsidRDefault="00413BCB" w:rsidP="00413BCB">
      <w:pPr>
        <w:pStyle w:val="checklist"/>
        <w:ind w:left="0" w:firstLine="0"/>
      </w:pPr>
    </w:p>
    <w:p w14:paraId="2A730C6E" w14:textId="15F48CA2" w:rsidR="00413BCB" w:rsidRDefault="00413BCB" w:rsidP="00413BCB">
      <w:pPr>
        <w:spacing w:before="0" w:after="0" w:line="240" w:lineRule="auto"/>
        <w:rPr>
          <w:rFonts w:ascii="Arial" w:hAnsi="Arial"/>
          <w:b/>
          <w:caps/>
          <w:color w:val="589633" w:themeColor="accent1" w:themeShade="BF"/>
          <w:sz w:val="32"/>
          <w:szCs w:val="40"/>
        </w:rPr>
      </w:pPr>
      <w:r>
        <w:rPr>
          <w:rFonts w:ascii="Arial" w:hAnsi="Arial"/>
          <w:b/>
          <w:caps/>
          <w:color w:val="589633" w:themeColor="accent1" w:themeShade="BF"/>
          <w:sz w:val="32"/>
          <w:szCs w:val="40"/>
        </w:rPr>
        <w:lastRenderedPageBreak/>
        <w:t xml:space="preserve">Sources: </w:t>
      </w:r>
    </w:p>
    <w:p w14:paraId="328354DC" w14:textId="77777777" w:rsidR="00413BCB" w:rsidRDefault="00413BCB" w:rsidP="00413BCB">
      <w:pPr>
        <w:spacing w:before="0" w:after="0" w:line="240" w:lineRule="auto"/>
        <w:rPr>
          <w:rFonts w:ascii="Arial" w:hAnsi="Arial"/>
          <w:b/>
          <w:caps/>
          <w:color w:val="589633" w:themeColor="accent1" w:themeShade="BF"/>
          <w:sz w:val="32"/>
          <w:szCs w:val="40"/>
        </w:rPr>
      </w:pPr>
    </w:p>
    <w:p w14:paraId="0FA0066A" w14:textId="77777777" w:rsidR="00413BCB" w:rsidRDefault="00413BCB" w:rsidP="00413BCB">
      <w:pPr>
        <w:spacing w:before="0" w:after="0" w:line="240" w:lineRule="auto"/>
        <w:rPr>
          <w:rFonts w:ascii="Arial" w:hAnsi="Arial"/>
          <w:b/>
          <w:caps/>
          <w:color w:val="589633" w:themeColor="accent1" w:themeShade="BF"/>
          <w:sz w:val="32"/>
          <w:szCs w:val="40"/>
        </w:rPr>
      </w:pPr>
    </w:p>
    <w:p w14:paraId="6B807654" w14:textId="77777777" w:rsidR="00DC68E5" w:rsidRDefault="00DC68E5" w:rsidP="00DC68E5">
      <w:pPr>
        <w:pStyle w:val="NormalWeb"/>
        <w:ind w:left="567" w:hanging="567"/>
        <w:rPr>
          <w:color w:val="000000"/>
        </w:rPr>
      </w:pPr>
      <w:r>
        <w:rPr>
          <w:color w:val="000000"/>
        </w:rPr>
        <w:t>Graf, A. (2024, July 3).</w:t>
      </w:r>
      <w:r>
        <w:rPr>
          <w:rStyle w:val="apple-converted-space"/>
          <w:color w:val="000000"/>
        </w:rPr>
        <w:t> </w:t>
      </w:r>
      <w:r>
        <w:rPr>
          <w:i/>
          <w:iCs/>
          <w:color w:val="000000"/>
        </w:rPr>
        <w:t>Getting started with IT service change management</w:t>
      </w:r>
      <w:r>
        <w:rPr>
          <w:color w:val="000000"/>
        </w:rPr>
        <w:t xml:space="preserve">. </w:t>
      </w:r>
      <w:proofErr w:type="spellStart"/>
      <w:r>
        <w:rPr>
          <w:color w:val="000000"/>
        </w:rPr>
        <w:t>TeamDynamix</w:t>
      </w:r>
      <w:proofErr w:type="spellEnd"/>
      <w:r>
        <w:rPr>
          <w:color w:val="000000"/>
        </w:rPr>
        <w:t>. https://www.teamdynamix.com/blog/getting-started-with-it-service-change-management/</w:t>
      </w:r>
      <w:r>
        <w:rPr>
          <w:rStyle w:val="apple-converted-space"/>
          <w:color w:val="000000"/>
        </w:rPr>
        <w:t> </w:t>
      </w:r>
    </w:p>
    <w:p w14:paraId="3A4859AB" w14:textId="77777777" w:rsidR="00DC68E5" w:rsidRDefault="00DC68E5" w:rsidP="00DC68E5">
      <w:pPr>
        <w:pStyle w:val="NormalWeb"/>
        <w:ind w:left="567" w:hanging="567"/>
        <w:rPr>
          <w:color w:val="000000"/>
        </w:rPr>
      </w:pPr>
      <w:r>
        <w:rPr>
          <w:color w:val="000000"/>
        </w:rPr>
        <w:t>Guy, J. the I. (2021, December 15).</w:t>
      </w:r>
      <w:r>
        <w:rPr>
          <w:rStyle w:val="apple-converted-space"/>
          <w:color w:val="000000"/>
        </w:rPr>
        <w:t> </w:t>
      </w:r>
      <w:r>
        <w:rPr>
          <w:i/>
          <w:iCs/>
          <w:color w:val="000000"/>
        </w:rPr>
        <w:t>How to deal with a change approver “Refuser.”</w:t>
      </w:r>
      <w:r>
        <w:rPr>
          <w:rStyle w:val="apple-converted-space"/>
          <w:color w:val="000000"/>
        </w:rPr>
        <w:t> </w:t>
      </w:r>
      <w:r>
        <w:rPr>
          <w:color w:val="000000"/>
        </w:rPr>
        <w:t>Joe The IT Guy. https://www.joetheitguy.com/how-to-deal-with-a-change-approver-refuser/</w:t>
      </w:r>
      <w:r>
        <w:rPr>
          <w:rStyle w:val="apple-converted-space"/>
          <w:color w:val="000000"/>
        </w:rPr>
        <w:t> </w:t>
      </w:r>
    </w:p>
    <w:p w14:paraId="04A4D735" w14:textId="77777777" w:rsidR="00DC68E5" w:rsidRDefault="00DC68E5" w:rsidP="00DC68E5">
      <w:pPr>
        <w:pStyle w:val="NormalWeb"/>
        <w:ind w:left="567" w:hanging="567"/>
        <w:rPr>
          <w:color w:val="000000"/>
        </w:rPr>
      </w:pPr>
      <w:proofErr w:type="spellStart"/>
      <w:r>
        <w:rPr>
          <w:color w:val="000000"/>
        </w:rPr>
        <w:t>Myndbend</w:t>
      </w:r>
      <w:proofErr w:type="spellEnd"/>
      <w:r>
        <w:rPr>
          <w:color w:val="000000"/>
        </w:rPr>
        <w:t>. (2020, April 14).</w:t>
      </w:r>
      <w:r>
        <w:rPr>
          <w:rStyle w:val="apple-converted-space"/>
          <w:color w:val="000000"/>
        </w:rPr>
        <w:t> </w:t>
      </w:r>
      <w:r>
        <w:rPr>
          <w:i/>
          <w:iCs/>
          <w:color w:val="000000"/>
        </w:rPr>
        <w:t>Guide to the IT change requests approval process</w:t>
      </w:r>
      <w:r>
        <w:rPr>
          <w:color w:val="000000"/>
        </w:rPr>
        <w:t>. Guide to the IT Change Requests Approval Process. https://www.myndbend.com/guide-to-the-it-change-requests-approval-process/</w:t>
      </w:r>
      <w:r>
        <w:rPr>
          <w:rStyle w:val="apple-converted-space"/>
          <w:color w:val="000000"/>
        </w:rPr>
        <w:t> </w:t>
      </w:r>
    </w:p>
    <w:p w14:paraId="42E0B6D0" w14:textId="77777777" w:rsidR="00DC68E5" w:rsidRDefault="00DC68E5" w:rsidP="00DC68E5">
      <w:pPr>
        <w:pStyle w:val="NormalWeb"/>
        <w:ind w:left="567" w:hanging="567"/>
        <w:rPr>
          <w:color w:val="000000"/>
        </w:rPr>
      </w:pPr>
      <w:proofErr w:type="spellStart"/>
      <w:r>
        <w:rPr>
          <w:color w:val="000000"/>
        </w:rPr>
        <w:t>Stahnke</w:t>
      </w:r>
      <w:proofErr w:type="spellEnd"/>
      <w:r>
        <w:rPr>
          <w:color w:val="000000"/>
        </w:rPr>
        <w:t>, M. (n.d.).</w:t>
      </w:r>
      <w:r>
        <w:rPr>
          <w:rStyle w:val="apple-converted-space"/>
          <w:color w:val="000000"/>
        </w:rPr>
        <w:t> </w:t>
      </w:r>
      <w:r>
        <w:rPr>
          <w:i/>
          <w:iCs/>
          <w:color w:val="000000"/>
        </w:rPr>
        <w:t xml:space="preserve">Change management is broken: Here’s how to fix it - </w:t>
      </w:r>
      <w:proofErr w:type="spellStart"/>
      <w:r>
        <w:rPr>
          <w:i/>
          <w:iCs/>
          <w:color w:val="000000"/>
        </w:rPr>
        <w:t>dzone</w:t>
      </w:r>
      <w:proofErr w:type="spellEnd"/>
      <w:r>
        <w:rPr>
          <w:color w:val="000000"/>
        </w:rPr>
        <w:t>. dzone.com. https://dzone.com/articles/change-management-is-broken-heres-how-to-fix-it</w:t>
      </w:r>
      <w:r>
        <w:rPr>
          <w:rStyle w:val="apple-converted-space"/>
          <w:color w:val="000000"/>
        </w:rPr>
        <w:t> </w:t>
      </w:r>
    </w:p>
    <w:p w14:paraId="3AF95342" w14:textId="77777777" w:rsidR="00413BCB" w:rsidRDefault="00413BCB" w:rsidP="00413BCB">
      <w:pPr>
        <w:pStyle w:val="checklist"/>
        <w:ind w:left="0" w:firstLine="0"/>
      </w:pPr>
    </w:p>
    <w:sectPr w:rsidR="00413BCB" w:rsidSect="007040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76C0" w14:textId="77777777" w:rsidR="00165D7B" w:rsidRDefault="00165D7B" w:rsidP="008B0457">
      <w:pPr>
        <w:spacing w:line="240" w:lineRule="auto"/>
      </w:pPr>
      <w:r>
        <w:separator/>
      </w:r>
    </w:p>
  </w:endnote>
  <w:endnote w:type="continuationSeparator" w:id="0">
    <w:p w14:paraId="573AD669" w14:textId="77777777" w:rsidR="00165D7B" w:rsidRDefault="00165D7B"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D655" w14:textId="77777777" w:rsidR="00165D7B" w:rsidRDefault="00165D7B" w:rsidP="008B0457">
      <w:pPr>
        <w:spacing w:line="240" w:lineRule="auto"/>
      </w:pPr>
      <w:r>
        <w:separator/>
      </w:r>
    </w:p>
  </w:footnote>
  <w:footnote w:type="continuationSeparator" w:id="0">
    <w:p w14:paraId="7DB94903" w14:textId="77777777" w:rsidR="00165D7B" w:rsidRDefault="00165D7B"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68E6F74"/>
    <w:multiLevelType w:val="multilevel"/>
    <w:tmpl w:val="183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2804">
    <w:abstractNumId w:val="4"/>
  </w:num>
  <w:num w:numId="2" w16cid:durableId="1861503175">
    <w:abstractNumId w:val="5"/>
  </w:num>
  <w:num w:numId="3" w16cid:durableId="1517620583">
    <w:abstractNumId w:val="6"/>
  </w:num>
  <w:num w:numId="4" w16cid:durableId="1427724292">
    <w:abstractNumId w:val="2"/>
  </w:num>
  <w:num w:numId="5" w16cid:durableId="1397317757">
    <w:abstractNumId w:val="7"/>
  </w:num>
  <w:num w:numId="6" w16cid:durableId="1009723398">
    <w:abstractNumId w:val="1"/>
  </w:num>
  <w:num w:numId="7" w16cid:durableId="967852746">
    <w:abstractNumId w:val="0"/>
  </w:num>
  <w:num w:numId="8" w16cid:durableId="851071501">
    <w:abstractNumId w:val="3"/>
  </w:num>
  <w:num w:numId="9" w16cid:durableId="1704162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3156E"/>
    <w:rsid w:val="001421CE"/>
    <w:rsid w:val="00155908"/>
    <w:rsid w:val="00165D7B"/>
    <w:rsid w:val="00194FA3"/>
    <w:rsid w:val="00252C8A"/>
    <w:rsid w:val="002A0996"/>
    <w:rsid w:val="002B1C90"/>
    <w:rsid w:val="002D5565"/>
    <w:rsid w:val="002E2326"/>
    <w:rsid w:val="002F255A"/>
    <w:rsid w:val="003A77CE"/>
    <w:rsid w:val="003E2E75"/>
    <w:rsid w:val="00413BCB"/>
    <w:rsid w:val="004D02E0"/>
    <w:rsid w:val="00547CBD"/>
    <w:rsid w:val="00561158"/>
    <w:rsid w:val="00585A4E"/>
    <w:rsid w:val="00585E82"/>
    <w:rsid w:val="006259A1"/>
    <w:rsid w:val="00675F78"/>
    <w:rsid w:val="006C0196"/>
    <w:rsid w:val="006C0AED"/>
    <w:rsid w:val="006C27EC"/>
    <w:rsid w:val="0070404C"/>
    <w:rsid w:val="007069A9"/>
    <w:rsid w:val="00751866"/>
    <w:rsid w:val="0077119A"/>
    <w:rsid w:val="0081053B"/>
    <w:rsid w:val="00813FCF"/>
    <w:rsid w:val="008B0457"/>
    <w:rsid w:val="008D0D27"/>
    <w:rsid w:val="009D082E"/>
    <w:rsid w:val="00A27BBA"/>
    <w:rsid w:val="00A34118"/>
    <w:rsid w:val="00AD2609"/>
    <w:rsid w:val="00AE53AB"/>
    <w:rsid w:val="00B04DF0"/>
    <w:rsid w:val="00B27F29"/>
    <w:rsid w:val="00B55E3C"/>
    <w:rsid w:val="00B734EF"/>
    <w:rsid w:val="00B75C23"/>
    <w:rsid w:val="00B80F1F"/>
    <w:rsid w:val="00BB5447"/>
    <w:rsid w:val="00CD327B"/>
    <w:rsid w:val="00D141B9"/>
    <w:rsid w:val="00D41208"/>
    <w:rsid w:val="00DC68E5"/>
    <w:rsid w:val="00DE6647"/>
    <w:rsid w:val="00E42E27"/>
    <w:rsid w:val="00E71676"/>
    <w:rsid w:val="00EE14B4"/>
    <w:rsid w:val="00F06AF6"/>
    <w:rsid w:val="00F244FB"/>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27B"/>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178">
      <w:bodyDiv w:val="1"/>
      <w:marLeft w:val="0"/>
      <w:marRight w:val="0"/>
      <w:marTop w:val="0"/>
      <w:marBottom w:val="0"/>
      <w:divBdr>
        <w:top w:val="none" w:sz="0" w:space="0" w:color="auto"/>
        <w:left w:val="none" w:sz="0" w:space="0" w:color="auto"/>
        <w:bottom w:val="none" w:sz="0" w:space="0" w:color="auto"/>
        <w:right w:val="none" w:sz="0" w:space="0" w:color="auto"/>
      </w:divBdr>
    </w:div>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718213405">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2024-07-10T21:32:00Z</dcterms:created>
  <dcterms:modified xsi:type="dcterms:W3CDTF">2024-07-10T21:32:00Z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