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3BE86" w14:textId="54394312" w:rsidR="009D511D" w:rsidRDefault="001E45C6" w:rsidP="007161DF">
      <w:pPr>
        <w:tabs>
          <w:tab w:val="left" w:pos="1650"/>
        </w:tabs>
        <w:spacing w:line="276" w:lineRule="auto"/>
      </w:pPr>
      <w:r>
        <w:tab/>
      </w:r>
    </w:p>
    <w:p w14:paraId="4DB1DA82" w14:textId="2D40CE3A" w:rsidR="00D54A69" w:rsidRDefault="00D54A69" w:rsidP="00CF15C1">
      <w:pPr>
        <w:tabs>
          <w:tab w:val="left" w:pos="5475"/>
        </w:tabs>
        <w:spacing w:line="276" w:lineRule="auto"/>
      </w:pPr>
    </w:p>
    <w:p w14:paraId="3B187935" w14:textId="77777777" w:rsidR="007B404D" w:rsidRDefault="00B61F93" w:rsidP="00383D29">
      <w:pPr>
        <w:spacing w:line="276" w:lineRule="auto"/>
        <w:sectPr w:rsidR="007B404D">
          <w:headerReference w:type="default" r:id="rId11"/>
          <w:footerReference w:type="default" r:id="rId12"/>
          <w:type w:val="continuous"/>
          <w:pgSz w:w="11905" w:h="16837"/>
          <w:pgMar w:top="7417" w:right="2516" w:bottom="1149" w:left="2560" w:header="708" w:footer="708" w:gutter="0"/>
          <w:cols w:space="708"/>
        </w:sectPr>
      </w:pPr>
      <w:r>
        <w:rPr>
          <w:noProof/>
        </w:rPr>
        <w:drawing>
          <wp:anchor distT="0" distB="0" distL="114300" distR="114300" simplePos="0" relativeHeight="251658240" behindDoc="0" locked="0" layoutInCell="1" allowOverlap="1" wp14:anchorId="5640B672" wp14:editId="0BA41965">
            <wp:simplePos x="0" y="0"/>
            <wp:positionH relativeFrom="column">
              <wp:posOffset>592455</wp:posOffset>
            </wp:positionH>
            <wp:positionV relativeFrom="paragraph">
              <wp:posOffset>1241637</wp:posOffset>
            </wp:positionV>
            <wp:extent cx="3802380" cy="1969135"/>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_logo_text_rgb transparant.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02380" cy="1969135"/>
                    </a:xfrm>
                    <a:prstGeom prst="rect">
                      <a:avLst/>
                    </a:prstGeom>
                  </pic:spPr>
                </pic:pic>
              </a:graphicData>
            </a:graphic>
            <wp14:sizeRelH relativeFrom="page">
              <wp14:pctWidth>0</wp14:pctWidth>
            </wp14:sizeRelH>
            <wp14:sizeRelV relativeFrom="page">
              <wp14:pctHeight>0</wp14:pctHeight>
            </wp14:sizeRelV>
          </wp:anchor>
        </w:drawing>
      </w:r>
    </w:p>
    <w:p w14:paraId="34EEAF29" w14:textId="77777777" w:rsidR="007B404D" w:rsidRDefault="007B404D" w:rsidP="00383D29">
      <w:pPr>
        <w:spacing w:line="276" w:lineRule="auto"/>
      </w:pPr>
    </w:p>
    <w:p w14:paraId="43C2879E" w14:textId="77777777" w:rsidR="00533CA2" w:rsidRPr="00533CA2" w:rsidRDefault="00533CA2" w:rsidP="00614D85">
      <w:pPr>
        <w:spacing w:line="276" w:lineRule="auto"/>
        <w:ind w:left="142" w:right="-46"/>
        <w:rPr>
          <w:sz w:val="24"/>
          <w:szCs w:val="26"/>
        </w:rPr>
      </w:pPr>
      <w:r w:rsidRPr="00533CA2">
        <w:rPr>
          <w:sz w:val="24"/>
          <w:szCs w:val="26"/>
        </w:rPr>
        <w:t>Wijzigingenblad</w:t>
      </w:r>
    </w:p>
    <w:p w14:paraId="18D99C6E" w14:textId="77777777" w:rsidR="00533CA2" w:rsidRDefault="00533CA2" w:rsidP="00383D29">
      <w:pPr>
        <w:spacing w:line="276" w:lineRule="auto"/>
        <w:rPr>
          <w:lang w:val="en-US"/>
        </w:rPr>
      </w:pPr>
    </w:p>
    <w:p w14:paraId="6F52EE3E" w14:textId="77777777" w:rsidR="00533CA2" w:rsidRDefault="00533CA2" w:rsidP="00383D29">
      <w:pPr>
        <w:spacing w:line="276" w:lineRule="auto"/>
        <w:rPr>
          <w:lang w:val="en-US"/>
        </w:rPr>
      </w:pPr>
    </w:p>
    <w:p w14:paraId="5B8AA8E6" w14:textId="77777777" w:rsidR="00533CA2" w:rsidRDefault="00533CA2" w:rsidP="00614D85">
      <w:pPr>
        <w:spacing w:line="276" w:lineRule="auto"/>
        <w:ind w:right="-46"/>
        <w:rPr>
          <w:lang w:val="en-US"/>
        </w:rPr>
      </w:pPr>
    </w:p>
    <w:tbl>
      <w:tblPr>
        <w:tblStyle w:val="Tabelraste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431"/>
        <w:gridCol w:w="937"/>
        <w:gridCol w:w="2936"/>
        <w:gridCol w:w="1511"/>
      </w:tblGrid>
      <w:tr w:rsidR="00B61F93" w:rsidRPr="00E34122" w14:paraId="525EB478" w14:textId="77777777" w:rsidTr="00F667EB">
        <w:tc>
          <w:tcPr>
            <w:tcW w:w="1431" w:type="dxa"/>
            <w:tcBorders>
              <w:bottom w:val="single" w:sz="4" w:space="0" w:color="808080" w:themeColor="background1" w:themeShade="80"/>
            </w:tcBorders>
            <w:shd w:val="clear" w:color="auto" w:fill="auto"/>
          </w:tcPr>
          <w:p w14:paraId="717E5A71" w14:textId="77777777" w:rsidR="00614D85" w:rsidRPr="00E34122" w:rsidRDefault="00614D85" w:rsidP="00F667EB">
            <w:pPr>
              <w:spacing w:line="276" w:lineRule="auto"/>
              <w:rPr>
                <w:b/>
                <w:bCs/>
                <w:color w:val="auto"/>
                <w:sz w:val="16"/>
                <w:szCs w:val="16"/>
              </w:rPr>
            </w:pPr>
            <w:r w:rsidRPr="00E34122">
              <w:rPr>
                <w:b/>
                <w:bCs/>
                <w:color w:val="auto"/>
                <w:sz w:val="16"/>
                <w:szCs w:val="16"/>
              </w:rPr>
              <w:t>datum wijziging</w:t>
            </w:r>
          </w:p>
        </w:tc>
        <w:tc>
          <w:tcPr>
            <w:tcW w:w="937" w:type="dxa"/>
            <w:tcBorders>
              <w:bottom w:val="single" w:sz="4" w:space="0" w:color="808080" w:themeColor="background1" w:themeShade="80"/>
            </w:tcBorders>
            <w:shd w:val="clear" w:color="auto" w:fill="auto"/>
          </w:tcPr>
          <w:p w14:paraId="1760878E" w14:textId="77777777" w:rsidR="00614D85" w:rsidRPr="00E34122" w:rsidRDefault="00614D85" w:rsidP="00F667EB">
            <w:pPr>
              <w:spacing w:line="276" w:lineRule="auto"/>
              <w:rPr>
                <w:b/>
                <w:bCs/>
                <w:color w:val="auto"/>
                <w:sz w:val="16"/>
                <w:szCs w:val="16"/>
              </w:rPr>
            </w:pPr>
            <w:r w:rsidRPr="00E34122">
              <w:rPr>
                <w:b/>
                <w:bCs/>
                <w:color w:val="auto"/>
                <w:sz w:val="16"/>
                <w:szCs w:val="16"/>
              </w:rPr>
              <w:t>auteur</w:t>
            </w:r>
          </w:p>
        </w:tc>
        <w:tc>
          <w:tcPr>
            <w:tcW w:w="2936" w:type="dxa"/>
            <w:tcBorders>
              <w:bottom w:val="single" w:sz="4" w:space="0" w:color="808080" w:themeColor="background1" w:themeShade="80"/>
            </w:tcBorders>
            <w:shd w:val="clear" w:color="auto" w:fill="auto"/>
          </w:tcPr>
          <w:p w14:paraId="6D3D18A4" w14:textId="77777777" w:rsidR="00614D85" w:rsidRPr="00E34122" w:rsidRDefault="00614D85" w:rsidP="00F667EB">
            <w:pPr>
              <w:spacing w:line="276" w:lineRule="auto"/>
              <w:rPr>
                <w:b/>
                <w:bCs/>
                <w:color w:val="auto"/>
                <w:sz w:val="16"/>
                <w:szCs w:val="16"/>
              </w:rPr>
            </w:pPr>
            <w:r w:rsidRPr="00E34122">
              <w:rPr>
                <w:b/>
                <w:bCs/>
                <w:color w:val="auto"/>
                <w:sz w:val="16"/>
                <w:szCs w:val="16"/>
              </w:rPr>
              <w:t>wijziging in het kort</w:t>
            </w:r>
          </w:p>
        </w:tc>
        <w:tc>
          <w:tcPr>
            <w:tcW w:w="1511" w:type="dxa"/>
            <w:tcBorders>
              <w:bottom w:val="single" w:sz="4" w:space="0" w:color="808080" w:themeColor="background1" w:themeShade="80"/>
            </w:tcBorders>
            <w:shd w:val="clear" w:color="auto" w:fill="auto"/>
          </w:tcPr>
          <w:p w14:paraId="5BE74569" w14:textId="77777777" w:rsidR="00614D85" w:rsidRPr="00E34122" w:rsidRDefault="00614D85" w:rsidP="00F667EB">
            <w:pPr>
              <w:spacing w:line="276" w:lineRule="auto"/>
              <w:rPr>
                <w:b/>
                <w:bCs/>
                <w:color w:val="auto"/>
                <w:sz w:val="16"/>
                <w:szCs w:val="16"/>
              </w:rPr>
            </w:pPr>
            <w:r w:rsidRPr="00E34122">
              <w:rPr>
                <w:b/>
                <w:bCs/>
                <w:color w:val="auto"/>
                <w:sz w:val="16"/>
                <w:szCs w:val="16"/>
              </w:rPr>
              <w:t>§ en/of paginanr.</w:t>
            </w:r>
          </w:p>
        </w:tc>
      </w:tr>
      <w:tr w:rsidR="005D5749" w:rsidRPr="00330856" w14:paraId="6EF4290D" w14:textId="77777777" w:rsidTr="00F667EB">
        <w:tc>
          <w:tcPr>
            <w:tcW w:w="6815" w:type="dxa"/>
            <w:gridSpan w:val="4"/>
            <w:shd w:val="clear" w:color="auto" w:fill="BFBFBF" w:themeFill="background1" w:themeFillShade="BF"/>
            <w:vAlign w:val="center"/>
          </w:tcPr>
          <w:p w14:paraId="163E4BF1" w14:textId="15AC069F" w:rsidR="005D5749" w:rsidRPr="00330856" w:rsidRDefault="00F667EB" w:rsidP="00F667EB">
            <w:pPr>
              <w:spacing w:line="276" w:lineRule="auto"/>
              <w:jc w:val="center"/>
              <w:rPr>
                <w:sz w:val="16"/>
                <w:szCs w:val="16"/>
                <w:lang w:val="en-US"/>
              </w:rPr>
            </w:pPr>
            <w:r w:rsidRPr="00330856">
              <w:rPr>
                <w:sz w:val="16"/>
                <w:szCs w:val="16"/>
                <w:lang w:val="en-US"/>
              </w:rPr>
              <w:t>V</w:t>
            </w:r>
            <w:r w:rsidR="005D5749" w:rsidRPr="00330856">
              <w:rPr>
                <w:sz w:val="16"/>
                <w:szCs w:val="16"/>
                <w:lang w:val="en-US"/>
              </w:rPr>
              <w:t>ersie</w:t>
            </w:r>
            <w:r>
              <w:rPr>
                <w:sz w:val="16"/>
                <w:szCs w:val="16"/>
                <w:lang w:val="en-US"/>
              </w:rPr>
              <w:t xml:space="preserve"> </w:t>
            </w:r>
            <w:r w:rsidR="000509FB">
              <w:rPr>
                <w:sz w:val="16"/>
                <w:szCs w:val="16"/>
                <w:lang w:val="en-US"/>
              </w:rPr>
              <w:t>0.7</w:t>
            </w:r>
          </w:p>
        </w:tc>
      </w:tr>
      <w:tr w:rsidR="00B61F93" w:rsidRPr="00330856" w14:paraId="4B63FC84" w14:textId="77777777" w:rsidTr="00F667EB">
        <w:tc>
          <w:tcPr>
            <w:tcW w:w="1431" w:type="dxa"/>
          </w:tcPr>
          <w:p w14:paraId="1B6174DB" w14:textId="78251C9D" w:rsidR="00614D85" w:rsidRPr="00330856" w:rsidRDefault="000509FB" w:rsidP="00F667EB">
            <w:pPr>
              <w:spacing w:line="276" w:lineRule="auto"/>
              <w:rPr>
                <w:sz w:val="16"/>
                <w:szCs w:val="16"/>
                <w:lang w:val="en-US"/>
              </w:rPr>
            </w:pPr>
            <w:r>
              <w:rPr>
                <w:sz w:val="16"/>
                <w:szCs w:val="16"/>
                <w:lang w:val="en-US"/>
              </w:rPr>
              <w:t>28-9-2020</w:t>
            </w:r>
          </w:p>
        </w:tc>
        <w:tc>
          <w:tcPr>
            <w:tcW w:w="937" w:type="dxa"/>
          </w:tcPr>
          <w:p w14:paraId="04CCA777" w14:textId="53F899A4" w:rsidR="00614D85" w:rsidRPr="00330856" w:rsidRDefault="000509FB" w:rsidP="00F667EB">
            <w:pPr>
              <w:spacing w:line="276" w:lineRule="auto"/>
              <w:rPr>
                <w:sz w:val="16"/>
                <w:szCs w:val="16"/>
                <w:lang w:val="en-US"/>
              </w:rPr>
            </w:pPr>
            <w:r>
              <w:rPr>
                <w:sz w:val="16"/>
                <w:szCs w:val="16"/>
                <w:lang w:val="en-US"/>
              </w:rPr>
              <w:t>Diverse</w:t>
            </w:r>
          </w:p>
        </w:tc>
        <w:tc>
          <w:tcPr>
            <w:tcW w:w="2936" w:type="dxa"/>
          </w:tcPr>
          <w:p w14:paraId="3A4132A8" w14:textId="3581F96D" w:rsidR="00614D85" w:rsidRPr="00330856" w:rsidRDefault="000509FB" w:rsidP="00F667EB">
            <w:pPr>
              <w:spacing w:line="276" w:lineRule="auto"/>
              <w:rPr>
                <w:sz w:val="16"/>
                <w:szCs w:val="16"/>
              </w:rPr>
            </w:pPr>
            <w:r>
              <w:rPr>
                <w:sz w:val="16"/>
                <w:szCs w:val="16"/>
              </w:rPr>
              <w:t>Oplevering versie 0.7</w:t>
            </w:r>
          </w:p>
        </w:tc>
        <w:tc>
          <w:tcPr>
            <w:tcW w:w="1511" w:type="dxa"/>
          </w:tcPr>
          <w:p w14:paraId="72413A3C" w14:textId="77777777" w:rsidR="00614D85" w:rsidRPr="00330856" w:rsidRDefault="00614D85" w:rsidP="00F667EB">
            <w:pPr>
              <w:spacing w:line="276" w:lineRule="auto"/>
              <w:rPr>
                <w:sz w:val="16"/>
                <w:szCs w:val="16"/>
              </w:rPr>
            </w:pPr>
          </w:p>
        </w:tc>
      </w:tr>
      <w:tr w:rsidR="00B61F93" w:rsidRPr="00330856" w14:paraId="6CEBB2FE" w14:textId="77777777" w:rsidTr="00F667EB">
        <w:tc>
          <w:tcPr>
            <w:tcW w:w="1431" w:type="dxa"/>
          </w:tcPr>
          <w:p w14:paraId="57B4712C" w14:textId="63B83955" w:rsidR="00614D85" w:rsidRPr="00330856" w:rsidRDefault="00421EE6" w:rsidP="00F667EB">
            <w:pPr>
              <w:spacing w:line="276" w:lineRule="auto"/>
              <w:rPr>
                <w:sz w:val="16"/>
                <w:szCs w:val="16"/>
              </w:rPr>
            </w:pPr>
            <w:r>
              <w:rPr>
                <w:sz w:val="16"/>
                <w:szCs w:val="16"/>
              </w:rPr>
              <w:t>Oktober 2020</w:t>
            </w:r>
          </w:p>
        </w:tc>
        <w:tc>
          <w:tcPr>
            <w:tcW w:w="937" w:type="dxa"/>
          </w:tcPr>
          <w:p w14:paraId="406680C6" w14:textId="12859B9E" w:rsidR="00614D85" w:rsidRPr="00330856" w:rsidRDefault="00614D85" w:rsidP="00F667EB">
            <w:pPr>
              <w:spacing w:line="276" w:lineRule="auto"/>
              <w:rPr>
                <w:sz w:val="16"/>
                <w:szCs w:val="16"/>
              </w:rPr>
            </w:pPr>
          </w:p>
        </w:tc>
        <w:tc>
          <w:tcPr>
            <w:tcW w:w="2936" w:type="dxa"/>
          </w:tcPr>
          <w:p w14:paraId="3766F2F6" w14:textId="0566A4F2" w:rsidR="00614D85" w:rsidRPr="00330856" w:rsidRDefault="00421EE6" w:rsidP="00F667EB">
            <w:pPr>
              <w:spacing w:line="276" w:lineRule="auto"/>
              <w:rPr>
                <w:sz w:val="16"/>
                <w:szCs w:val="16"/>
              </w:rPr>
            </w:pPr>
            <w:r>
              <w:rPr>
                <w:sz w:val="16"/>
                <w:szCs w:val="16"/>
              </w:rPr>
              <w:t>Review door stakeholders</w:t>
            </w:r>
          </w:p>
        </w:tc>
        <w:tc>
          <w:tcPr>
            <w:tcW w:w="1511" w:type="dxa"/>
          </w:tcPr>
          <w:p w14:paraId="0383A8B4" w14:textId="77777777" w:rsidR="00614D85" w:rsidRPr="00330856" w:rsidRDefault="00614D85" w:rsidP="00F667EB">
            <w:pPr>
              <w:spacing w:line="276" w:lineRule="auto"/>
              <w:rPr>
                <w:sz w:val="16"/>
                <w:szCs w:val="16"/>
              </w:rPr>
            </w:pPr>
          </w:p>
        </w:tc>
      </w:tr>
      <w:tr w:rsidR="00F817E1" w:rsidRPr="00330856" w14:paraId="5B1E1B77" w14:textId="77777777" w:rsidTr="00F667EB">
        <w:tc>
          <w:tcPr>
            <w:tcW w:w="1431" w:type="dxa"/>
          </w:tcPr>
          <w:p w14:paraId="5D910205" w14:textId="7FA0B76E" w:rsidR="00F817E1" w:rsidRDefault="00B51CAC" w:rsidP="00F667EB">
            <w:pPr>
              <w:spacing w:line="276" w:lineRule="auto"/>
              <w:rPr>
                <w:sz w:val="16"/>
                <w:szCs w:val="16"/>
              </w:rPr>
            </w:pPr>
            <w:r>
              <w:rPr>
                <w:sz w:val="16"/>
                <w:szCs w:val="16"/>
              </w:rPr>
              <w:t xml:space="preserve">November </w:t>
            </w:r>
            <w:r w:rsidR="00F817E1">
              <w:rPr>
                <w:sz w:val="16"/>
                <w:szCs w:val="16"/>
              </w:rPr>
              <w:t xml:space="preserve"> 2020</w:t>
            </w:r>
          </w:p>
        </w:tc>
        <w:tc>
          <w:tcPr>
            <w:tcW w:w="937" w:type="dxa"/>
          </w:tcPr>
          <w:p w14:paraId="1F0758AE" w14:textId="205C6A13" w:rsidR="00F817E1" w:rsidRPr="00330856" w:rsidRDefault="00F817E1" w:rsidP="00F667EB">
            <w:pPr>
              <w:spacing w:line="276" w:lineRule="auto"/>
              <w:rPr>
                <w:sz w:val="16"/>
                <w:szCs w:val="16"/>
              </w:rPr>
            </w:pPr>
            <w:r>
              <w:rPr>
                <w:sz w:val="16"/>
                <w:szCs w:val="16"/>
              </w:rPr>
              <w:t xml:space="preserve">Diverse </w:t>
            </w:r>
          </w:p>
        </w:tc>
        <w:tc>
          <w:tcPr>
            <w:tcW w:w="2936" w:type="dxa"/>
          </w:tcPr>
          <w:p w14:paraId="77E1BD09" w14:textId="4E81FA93" w:rsidR="00F817E1" w:rsidRDefault="00F817E1" w:rsidP="00F667EB">
            <w:pPr>
              <w:spacing w:line="276" w:lineRule="auto"/>
              <w:rPr>
                <w:sz w:val="16"/>
                <w:szCs w:val="16"/>
              </w:rPr>
            </w:pPr>
            <w:r>
              <w:rPr>
                <w:sz w:val="16"/>
                <w:szCs w:val="16"/>
              </w:rPr>
              <w:t>Review door stakeholders verwerkt in versie 0.9</w:t>
            </w:r>
          </w:p>
        </w:tc>
        <w:tc>
          <w:tcPr>
            <w:tcW w:w="1511" w:type="dxa"/>
          </w:tcPr>
          <w:p w14:paraId="2A1DFA75" w14:textId="0BC81815" w:rsidR="00F817E1" w:rsidRPr="00330856" w:rsidRDefault="00F817E1" w:rsidP="00F667EB">
            <w:pPr>
              <w:spacing w:line="276" w:lineRule="auto"/>
              <w:rPr>
                <w:sz w:val="16"/>
                <w:szCs w:val="16"/>
              </w:rPr>
            </w:pPr>
            <w:r>
              <w:rPr>
                <w:sz w:val="16"/>
                <w:szCs w:val="16"/>
              </w:rPr>
              <w:t>In apart overzicht beschikbaar</w:t>
            </w:r>
          </w:p>
        </w:tc>
      </w:tr>
      <w:tr w:rsidR="00E34122" w:rsidRPr="00330856" w14:paraId="135ACD6B" w14:textId="77777777" w:rsidTr="00F667EB">
        <w:tc>
          <w:tcPr>
            <w:tcW w:w="6815" w:type="dxa"/>
            <w:gridSpan w:val="4"/>
            <w:shd w:val="clear" w:color="auto" w:fill="BFBFBF" w:themeFill="background1" w:themeFillShade="BF"/>
            <w:vAlign w:val="center"/>
          </w:tcPr>
          <w:p w14:paraId="1490D57D" w14:textId="7998668B" w:rsidR="00E34122" w:rsidRPr="00330856" w:rsidRDefault="00F667EB" w:rsidP="00F667EB">
            <w:pPr>
              <w:spacing w:line="276" w:lineRule="auto"/>
              <w:jc w:val="center"/>
              <w:rPr>
                <w:sz w:val="16"/>
                <w:szCs w:val="16"/>
                <w:lang w:val="en-US"/>
              </w:rPr>
            </w:pPr>
            <w:r w:rsidRPr="00330856">
              <w:rPr>
                <w:sz w:val="16"/>
                <w:szCs w:val="16"/>
                <w:lang w:val="en-US"/>
              </w:rPr>
              <w:t>V</w:t>
            </w:r>
            <w:r w:rsidR="00E34122" w:rsidRPr="00330856">
              <w:rPr>
                <w:sz w:val="16"/>
                <w:szCs w:val="16"/>
                <w:lang w:val="en-US"/>
              </w:rPr>
              <w:t>ersie</w:t>
            </w:r>
            <w:r>
              <w:rPr>
                <w:sz w:val="16"/>
                <w:szCs w:val="16"/>
                <w:lang w:val="en-US"/>
              </w:rPr>
              <w:t xml:space="preserve"> </w:t>
            </w:r>
            <w:r w:rsidR="00F817E1">
              <w:rPr>
                <w:sz w:val="16"/>
                <w:szCs w:val="16"/>
                <w:lang w:val="en-US"/>
              </w:rPr>
              <w:t>0.9</w:t>
            </w:r>
          </w:p>
        </w:tc>
      </w:tr>
      <w:tr w:rsidR="00B61F93" w:rsidRPr="00330856" w14:paraId="32BC256F" w14:textId="77777777" w:rsidTr="00F667EB">
        <w:tc>
          <w:tcPr>
            <w:tcW w:w="1431" w:type="dxa"/>
          </w:tcPr>
          <w:p w14:paraId="622F1DFC" w14:textId="72F5D040" w:rsidR="00614D85" w:rsidRPr="00330856" w:rsidRDefault="001B19FD" w:rsidP="00F667EB">
            <w:pPr>
              <w:spacing w:line="276" w:lineRule="auto"/>
              <w:rPr>
                <w:sz w:val="16"/>
                <w:szCs w:val="16"/>
              </w:rPr>
            </w:pPr>
            <w:r>
              <w:rPr>
                <w:sz w:val="16"/>
                <w:szCs w:val="16"/>
              </w:rPr>
              <w:t>November 2020</w:t>
            </w:r>
          </w:p>
        </w:tc>
        <w:tc>
          <w:tcPr>
            <w:tcW w:w="937" w:type="dxa"/>
          </w:tcPr>
          <w:p w14:paraId="449E3EBD" w14:textId="205A71EA" w:rsidR="00614D85" w:rsidRPr="00330856" w:rsidRDefault="00EB2F9D" w:rsidP="00F667EB">
            <w:pPr>
              <w:spacing w:line="276" w:lineRule="auto"/>
              <w:rPr>
                <w:sz w:val="16"/>
                <w:szCs w:val="16"/>
              </w:rPr>
            </w:pPr>
            <w:r>
              <w:rPr>
                <w:sz w:val="16"/>
                <w:szCs w:val="16"/>
              </w:rPr>
              <w:t>RB</w:t>
            </w:r>
          </w:p>
        </w:tc>
        <w:tc>
          <w:tcPr>
            <w:tcW w:w="2936" w:type="dxa"/>
          </w:tcPr>
          <w:p w14:paraId="05D9AB9C" w14:textId="5E056048" w:rsidR="00614D85" w:rsidRPr="00330856" w:rsidRDefault="00EB2F9D" w:rsidP="00F667EB">
            <w:pPr>
              <w:spacing w:line="276" w:lineRule="auto"/>
              <w:rPr>
                <w:sz w:val="16"/>
                <w:szCs w:val="16"/>
              </w:rPr>
            </w:pPr>
            <w:r>
              <w:rPr>
                <w:sz w:val="16"/>
                <w:szCs w:val="16"/>
              </w:rPr>
              <w:t>Review door prov Limburg, opmerkingen DBG / gemeente Rotterdam</w:t>
            </w:r>
            <w:r w:rsidR="003E119B">
              <w:rPr>
                <w:sz w:val="16"/>
                <w:szCs w:val="16"/>
              </w:rPr>
              <w:t xml:space="preserve"> verwerkt in versie 0.91</w:t>
            </w:r>
          </w:p>
        </w:tc>
        <w:tc>
          <w:tcPr>
            <w:tcW w:w="1511" w:type="dxa"/>
          </w:tcPr>
          <w:p w14:paraId="0A993613" w14:textId="26D9392C" w:rsidR="00614D85" w:rsidRPr="00330856" w:rsidRDefault="00EB2F9D" w:rsidP="00F667EB">
            <w:pPr>
              <w:spacing w:line="276" w:lineRule="auto"/>
              <w:rPr>
                <w:sz w:val="16"/>
                <w:szCs w:val="16"/>
              </w:rPr>
            </w:pPr>
            <w:r>
              <w:rPr>
                <w:sz w:val="16"/>
                <w:szCs w:val="16"/>
              </w:rPr>
              <w:t>In ap</w:t>
            </w:r>
            <w:r w:rsidR="006F5554">
              <w:rPr>
                <w:sz w:val="16"/>
                <w:szCs w:val="16"/>
              </w:rPr>
              <w:t>art overzicht beschikbaar</w:t>
            </w:r>
          </w:p>
        </w:tc>
      </w:tr>
      <w:tr w:rsidR="006F5554" w:rsidRPr="00330856" w14:paraId="08AF1E9C" w14:textId="77777777" w:rsidTr="00F667EB">
        <w:tc>
          <w:tcPr>
            <w:tcW w:w="6815" w:type="dxa"/>
            <w:gridSpan w:val="4"/>
            <w:shd w:val="clear" w:color="auto" w:fill="BFBFBF" w:themeFill="background1" w:themeFillShade="BF"/>
            <w:vAlign w:val="center"/>
          </w:tcPr>
          <w:p w14:paraId="54F9A801" w14:textId="08B9A3F5" w:rsidR="006F5554" w:rsidRPr="00330856" w:rsidRDefault="00F667EB" w:rsidP="00F667EB">
            <w:pPr>
              <w:spacing w:line="276" w:lineRule="auto"/>
              <w:jc w:val="center"/>
              <w:rPr>
                <w:sz w:val="16"/>
                <w:szCs w:val="16"/>
                <w:lang w:val="en-US"/>
              </w:rPr>
            </w:pPr>
            <w:r w:rsidRPr="00330856">
              <w:rPr>
                <w:sz w:val="16"/>
                <w:szCs w:val="16"/>
                <w:lang w:val="en-US"/>
              </w:rPr>
              <w:t>V</w:t>
            </w:r>
            <w:r w:rsidR="006F5554" w:rsidRPr="00330856">
              <w:rPr>
                <w:sz w:val="16"/>
                <w:szCs w:val="16"/>
                <w:lang w:val="en-US"/>
              </w:rPr>
              <w:t>ersie</w:t>
            </w:r>
            <w:r>
              <w:rPr>
                <w:sz w:val="16"/>
                <w:szCs w:val="16"/>
                <w:lang w:val="en-US"/>
              </w:rPr>
              <w:t xml:space="preserve"> </w:t>
            </w:r>
            <w:r w:rsidR="006F5554">
              <w:rPr>
                <w:sz w:val="16"/>
                <w:szCs w:val="16"/>
                <w:lang w:val="en-US"/>
              </w:rPr>
              <w:t>0.91</w:t>
            </w:r>
          </w:p>
        </w:tc>
      </w:tr>
      <w:tr w:rsidR="00B61F93" w:rsidRPr="00330856" w14:paraId="1AFF8179" w14:textId="77777777" w:rsidTr="00F667EB">
        <w:tc>
          <w:tcPr>
            <w:tcW w:w="1431" w:type="dxa"/>
          </w:tcPr>
          <w:p w14:paraId="2C132340" w14:textId="2AF9C4AF" w:rsidR="00614D85" w:rsidRPr="00330856" w:rsidRDefault="00A47C58" w:rsidP="00F667EB">
            <w:pPr>
              <w:spacing w:line="276" w:lineRule="auto"/>
              <w:rPr>
                <w:sz w:val="16"/>
                <w:szCs w:val="16"/>
              </w:rPr>
            </w:pPr>
            <w:r>
              <w:rPr>
                <w:sz w:val="16"/>
                <w:szCs w:val="16"/>
              </w:rPr>
              <w:t>14 j</w:t>
            </w:r>
            <w:r w:rsidR="00F667EB">
              <w:rPr>
                <w:sz w:val="16"/>
                <w:szCs w:val="16"/>
              </w:rPr>
              <w:t>anuari 2021</w:t>
            </w:r>
          </w:p>
        </w:tc>
        <w:tc>
          <w:tcPr>
            <w:tcW w:w="937" w:type="dxa"/>
          </w:tcPr>
          <w:p w14:paraId="753C2A2F" w14:textId="63800F30" w:rsidR="00614D85" w:rsidRPr="00330856" w:rsidRDefault="00F667EB" w:rsidP="00F667EB">
            <w:pPr>
              <w:spacing w:line="276" w:lineRule="auto"/>
              <w:rPr>
                <w:sz w:val="16"/>
                <w:szCs w:val="16"/>
              </w:rPr>
            </w:pPr>
            <w:r>
              <w:rPr>
                <w:sz w:val="16"/>
                <w:szCs w:val="16"/>
              </w:rPr>
              <w:t>RB</w:t>
            </w:r>
          </w:p>
        </w:tc>
        <w:tc>
          <w:tcPr>
            <w:tcW w:w="2936" w:type="dxa"/>
          </w:tcPr>
          <w:p w14:paraId="202B4869" w14:textId="1373A8D3" w:rsidR="00614D85" w:rsidRPr="00330856" w:rsidRDefault="001F44E0" w:rsidP="00F667EB">
            <w:pPr>
              <w:spacing w:line="276" w:lineRule="auto"/>
              <w:rPr>
                <w:sz w:val="16"/>
                <w:szCs w:val="16"/>
              </w:rPr>
            </w:pPr>
            <w:r>
              <w:rPr>
                <w:sz w:val="16"/>
                <w:szCs w:val="16"/>
              </w:rPr>
              <w:t xml:space="preserve">Vastgesteld door de PSG. Geen 1.0 versie opgesteld. </w:t>
            </w:r>
          </w:p>
        </w:tc>
        <w:tc>
          <w:tcPr>
            <w:tcW w:w="1511" w:type="dxa"/>
          </w:tcPr>
          <w:p w14:paraId="37859706" w14:textId="77777777" w:rsidR="00614D85" w:rsidRPr="00330856" w:rsidRDefault="00614D85" w:rsidP="00F667EB">
            <w:pPr>
              <w:spacing w:line="276" w:lineRule="auto"/>
              <w:rPr>
                <w:sz w:val="16"/>
                <w:szCs w:val="16"/>
              </w:rPr>
            </w:pPr>
          </w:p>
        </w:tc>
      </w:tr>
      <w:tr w:rsidR="00C56072" w:rsidRPr="00C56072" w14:paraId="6A17369B" w14:textId="77777777" w:rsidTr="00C56072">
        <w:tc>
          <w:tcPr>
            <w:tcW w:w="6815" w:type="dxa"/>
            <w:gridSpan w:val="4"/>
            <w:shd w:val="clear" w:color="auto" w:fill="BFBFBF" w:themeFill="background1" w:themeFillShade="BF"/>
          </w:tcPr>
          <w:p w14:paraId="26BE3580" w14:textId="41BE81D6" w:rsidR="00C56072" w:rsidRPr="00C56072" w:rsidRDefault="00C56072" w:rsidP="00C56072">
            <w:pPr>
              <w:spacing w:line="276" w:lineRule="auto"/>
              <w:jc w:val="center"/>
              <w:rPr>
                <w:sz w:val="16"/>
                <w:szCs w:val="16"/>
                <w:lang w:val="en-US"/>
              </w:rPr>
            </w:pPr>
            <w:r>
              <w:rPr>
                <w:sz w:val="16"/>
                <w:szCs w:val="16"/>
                <w:lang w:val="en-US"/>
              </w:rPr>
              <w:t>Versie 0.99</w:t>
            </w:r>
          </w:p>
        </w:tc>
      </w:tr>
      <w:tr w:rsidR="00B61F93" w:rsidRPr="00330856" w14:paraId="0FB24711" w14:textId="77777777" w:rsidTr="00F667EB">
        <w:tc>
          <w:tcPr>
            <w:tcW w:w="1431" w:type="dxa"/>
          </w:tcPr>
          <w:p w14:paraId="1BE7E816" w14:textId="2071B2EA" w:rsidR="00614D85" w:rsidRPr="00330856" w:rsidRDefault="00A47C58" w:rsidP="00F667EB">
            <w:pPr>
              <w:spacing w:line="276" w:lineRule="auto"/>
              <w:rPr>
                <w:sz w:val="16"/>
                <w:szCs w:val="16"/>
              </w:rPr>
            </w:pPr>
            <w:r>
              <w:rPr>
                <w:sz w:val="16"/>
                <w:szCs w:val="16"/>
              </w:rPr>
              <w:t>11 a</w:t>
            </w:r>
            <w:r w:rsidR="001F44E0">
              <w:rPr>
                <w:sz w:val="16"/>
                <w:szCs w:val="16"/>
              </w:rPr>
              <w:t>ugustus 2021</w:t>
            </w:r>
          </w:p>
        </w:tc>
        <w:tc>
          <w:tcPr>
            <w:tcW w:w="937" w:type="dxa"/>
          </w:tcPr>
          <w:p w14:paraId="2ABF558E" w14:textId="6C56BFE8" w:rsidR="00614D85" w:rsidRPr="00330856" w:rsidRDefault="001F44E0" w:rsidP="00F667EB">
            <w:pPr>
              <w:spacing w:line="276" w:lineRule="auto"/>
              <w:rPr>
                <w:sz w:val="16"/>
                <w:szCs w:val="16"/>
              </w:rPr>
            </w:pPr>
            <w:r>
              <w:rPr>
                <w:sz w:val="16"/>
                <w:szCs w:val="16"/>
              </w:rPr>
              <w:t>Diverse</w:t>
            </w:r>
          </w:p>
        </w:tc>
        <w:tc>
          <w:tcPr>
            <w:tcW w:w="2936" w:type="dxa"/>
          </w:tcPr>
          <w:p w14:paraId="0941FFF5" w14:textId="527E1787" w:rsidR="00614D85" w:rsidRPr="00330856" w:rsidRDefault="00BD34E7" w:rsidP="00F667EB">
            <w:pPr>
              <w:spacing w:line="276" w:lineRule="auto"/>
              <w:rPr>
                <w:sz w:val="16"/>
                <w:szCs w:val="16"/>
              </w:rPr>
            </w:pPr>
            <w:r>
              <w:rPr>
                <w:sz w:val="16"/>
                <w:szCs w:val="16"/>
              </w:rPr>
              <w:t>Diverse actualisering</w:t>
            </w:r>
            <w:r w:rsidR="0022285C">
              <w:rPr>
                <w:sz w:val="16"/>
                <w:szCs w:val="16"/>
              </w:rPr>
              <w:t>en</w:t>
            </w:r>
            <w:r>
              <w:rPr>
                <w:sz w:val="16"/>
                <w:szCs w:val="16"/>
              </w:rPr>
              <w:t xml:space="preserve"> </w:t>
            </w:r>
            <w:r w:rsidR="007D433E">
              <w:rPr>
                <w:sz w:val="16"/>
                <w:szCs w:val="16"/>
              </w:rPr>
              <w:t xml:space="preserve">van versie 0.91 </w:t>
            </w:r>
            <w:r>
              <w:rPr>
                <w:sz w:val="16"/>
                <w:szCs w:val="16"/>
              </w:rPr>
              <w:t xml:space="preserve">vanwege in lijn brengen met uiteindelijke catalogi. </w:t>
            </w:r>
          </w:p>
        </w:tc>
        <w:tc>
          <w:tcPr>
            <w:tcW w:w="1511" w:type="dxa"/>
          </w:tcPr>
          <w:p w14:paraId="4405058A" w14:textId="663A907D" w:rsidR="00614D85" w:rsidRPr="00330856" w:rsidRDefault="0022285C" w:rsidP="00F667EB">
            <w:pPr>
              <w:spacing w:line="276" w:lineRule="auto"/>
              <w:rPr>
                <w:sz w:val="16"/>
                <w:szCs w:val="16"/>
              </w:rPr>
            </w:pPr>
            <w:r>
              <w:rPr>
                <w:sz w:val="16"/>
                <w:szCs w:val="16"/>
              </w:rPr>
              <w:t xml:space="preserve">Diverse </w:t>
            </w:r>
          </w:p>
        </w:tc>
      </w:tr>
      <w:tr w:rsidR="00785618" w:rsidRPr="00785618" w14:paraId="5985A3B8" w14:textId="77777777" w:rsidTr="00785618">
        <w:tc>
          <w:tcPr>
            <w:tcW w:w="6815" w:type="dxa"/>
            <w:gridSpan w:val="4"/>
            <w:shd w:val="clear" w:color="auto" w:fill="BFBFBF" w:themeFill="background1" w:themeFillShade="BF"/>
          </w:tcPr>
          <w:p w14:paraId="7994B8E2" w14:textId="6DF029AC" w:rsidR="00785618" w:rsidRPr="00785618" w:rsidRDefault="00785618" w:rsidP="00785618">
            <w:pPr>
              <w:spacing w:line="276" w:lineRule="auto"/>
              <w:jc w:val="center"/>
              <w:rPr>
                <w:sz w:val="16"/>
                <w:szCs w:val="16"/>
                <w:lang w:val="en-US"/>
              </w:rPr>
            </w:pPr>
            <w:r>
              <w:rPr>
                <w:sz w:val="16"/>
                <w:szCs w:val="16"/>
                <w:lang w:val="en-US"/>
              </w:rPr>
              <w:t>Versie 0.991</w:t>
            </w:r>
          </w:p>
        </w:tc>
      </w:tr>
      <w:tr w:rsidR="00B61F93" w:rsidRPr="00330856" w14:paraId="7F6BF2DE" w14:textId="77777777" w:rsidTr="00F667EB">
        <w:tc>
          <w:tcPr>
            <w:tcW w:w="1431" w:type="dxa"/>
          </w:tcPr>
          <w:p w14:paraId="0D66911B" w14:textId="6A08E3D0" w:rsidR="00614D85" w:rsidRPr="00330856" w:rsidRDefault="00A47C58" w:rsidP="00F667EB">
            <w:pPr>
              <w:spacing w:line="276" w:lineRule="auto"/>
              <w:rPr>
                <w:sz w:val="16"/>
                <w:szCs w:val="16"/>
              </w:rPr>
            </w:pPr>
            <w:r>
              <w:rPr>
                <w:sz w:val="16"/>
                <w:szCs w:val="16"/>
              </w:rPr>
              <w:t>19 a</w:t>
            </w:r>
            <w:r w:rsidR="00785618">
              <w:rPr>
                <w:sz w:val="16"/>
                <w:szCs w:val="16"/>
              </w:rPr>
              <w:t>ugustus 2021</w:t>
            </w:r>
          </w:p>
        </w:tc>
        <w:tc>
          <w:tcPr>
            <w:tcW w:w="937" w:type="dxa"/>
          </w:tcPr>
          <w:p w14:paraId="32D972E1" w14:textId="24438ECC" w:rsidR="00614D85" w:rsidRPr="00330856" w:rsidRDefault="00785618" w:rsidP="00F667EB">
            <w:pPr>
              <w:spacing w:line="276" w:lineRule="auto"/>
              <w:rPr>
                <w:sz w:val="16"/>
                <w:szCs w:val="16"/>
              </w:rPr>
            </w:pPr>
            <w:r>
              <w:rPr>
                <w:sz w:val="16"/>
                <w:szCs w:val="16"/>
              </w:rPr>
              <w:t>RB</w:t>
            </w:r>
          </w:p>
        </w:tc>
        <w:tc>
          <w:tcPr>
            <w:tcW w:w="2936" w:type="dxa"/>
          </w:tcPr>
          <w:p w14:paraId="5B18F2CF" w14:textId="6A803E0A" w:rsidR="00614D85" w:rsidRPr="00330856" w:rsidRDefault="008D3B56" w:rsidP="00F667EB">
            <w:pPr>
              <w:spacing w:line="276" w:lineRule="auto"/>
              <w:rPr>
                <w:sz w:val="16"/>
                <w:szCs w:val="16"/>
              </w:rPr>
            </w:pPr>
            <w:r>
              <w:rPr>
                <w:sz w:val="16"/>
                <w:szCs w:val="16"/>
              </w:rPr>
              <w:t xml:space="preserve">Verwerking input van provincie Limburg n.a.v. DBG Mijnbouw van 17-8-2021. </w:t>
            </w:r>
          </w:p>
        </w:tc>
        <w:tc>
          <w:tcPr>
            <w:tcW w:w="1511" w:type="dxa"/>
          </w:tcPr>
          <w:p w14:paraId="6727DD91" w14:textId="1A4433A1" w:rsidR="00614D85" w:rsidRPr="00330856" w:rsidRDefault="008D3B56" w:rsidP="00F667EB">
            <w:pPr>
              <w:spacing w:line="276" w:lineRule="auto"/>
              <w:rPr>
                <w:sz w:val="16"/>
                <w:szCs w:val="16"/>
              </w:rPr>
            </w:pPr>
            <w:r>
              <w:rPr>
                <w:sz w:val="16"/>
                <w:szCs w:val="16"/>
              </w:rPr>
              <w:t xml:space="preserve">Diverse </w:t>
            </w:r>
          </w:p>
        </w:tc>
      </w:tr>
      <w:tr w:rsidR="00B61F93" w:rsidRPr="00330856" w14:paraId="16F1FDBB" w14:textId="77777777" w:rsidTr="00F667EB">
        <w:tc>
          <w:tcPr>
            <w:tcW w:w="1431" w:type="dxa"/>
          </w:tcPr>
          <w:p w14:paraId="6B511DC4" w14:textId="77777777" w:rsidR="00614D85" w:rsidRPr="00330856" w:rsidRDefault="00614D85" w:rsidP="00F667EB">
            <w:pPr>
              <w:spacing w:line="276" w:lineRule="auto"/>
              <w:rPr>
                <w:sz w:val="16"/>
                <w:szCs w:val="16"/>
              </w:rPr>
            </w:pPr>
          </w:p>
          <w:p w14:paraId="21EFD06E" w14:textId="77777777" w:rsidR="00614D85" w:rsidRPr="00330856" w:rsidRDefault="00614D85" w:rsidP="00F667EB">
            <w:pPr>
              <w:spacing w:line="276" w:lineRule="auto"/>
              <w:rPr>
                <w:sz w:val="16"/>
                <w:szCs w:val="16"/>
              </w:rPr>
            </w:pPr>
          </w:p>
        </w:tc>
        <w:tc>
          <w:tcPr>
            <w:tcW w:w="937" w:type="dxa"/>
          </w:tcPr>
          <w:p w14:paraId="081BD8EB" w14:textId="77777777" w:rsidR="00614D85" w:rsidRPr="00330856" w:rsidRDefault="00614D85" w:rsidP="00F667EB">
            <w:pPr>
              <w:spacing w:line="276" w:lineRule="auto"/>
              <w:rPr>
                <w:sz w:val="16"/>
                <w:szCs w:val="16"/>
              </w:rPr>
            </w:pPr>
          </w:p>
        </w:tc>
        <w:tc>
          <w:tcPr>
            <w:tcW w:w="2936" w:type="dxa"/>
          </w:tcPr>
          <w:p w14:paraId="2F5D5164" w14:textId="77777777" w:rsidR="00614D85" w:rsidRPr="00330856" w:rsidRDefault="00614D85" w:rsidP="00F667EB">
            <w:pPr>
              <w:spacing w:line="276" w:lineRule="auto"/>
              <w:rPr>
                <w:sz w:val="16"/>
                <w:szCs w:val="16"/>
              </w:rPr>
            </w:pPr>
          </w:p>
        </w:tc>
        <w:tc>
          <w:tcPr>
            <w:tcW w:w="1511" w:type="dxa"/>
          </w:tcPr>
          <w:p w14:paraId="2A082EA3" w14:textId="77777777" w:rsidR="00614D85" w:rsidRPr="00330856" w:rsidRDefault="00614D85" w:rsidP="00F667EB">
            <w:pPr>
              <w:spacing w:line="276" w:lineRule="auto"/>
              <w:rPr>
                <w:sz w:val="16"/>
                <w:szCs w:val="16"/>
              </w:rPr>
            </w:pPr>
          </w:p>
        </w:tc>
      </w:tr>
      <w:tr w:rsidR="00B61F93" w:rsidRPr="00330856" w14:paraId="695749E4" w14:textId="77777777" w:rsidTr="00F667EB">
        <w:tc>
          <w:tcPr>
            <w:tcW w:w="1431" w:type="dxa"/>
          </w:tcPr>
          <w:p w14:paraId="5C9FB298" w14:textId="77777777" w:rsidR="00614D85" w:rsidRPr="00330856" w:rsidRDefault="00614D85" w:rsidP="00F667EB">
            <w:pPr>
              <w:spacing w:line="276" w:lineRule="auto"/>
              <w:rPr>
                <w:sz w:val="16"/>
                <w:szCs w:val="16"/>
              </w:rPr>
            </w:pPr>
          </w:p>
          <w:p w14:paraId="75934BE1" w14:textId="77777777" w:rsidR="00614D85" w:rsidRPr="00330856" w:rsidRDefault="00614D85" w:rsidP="00F667EB">
            <w:pPr>
              <w:spacing w:line="276" w:lineRule="auto"/>
              <w:rPr>
                <w:sz w:val="16"/>
                <w:szCs w:val="16"/>
              </w:rPr>
            </w:pPr>
          </w:p>
        </w:tc>
        <w:tc>
          <w:tcPr>
            <w:tcW w:w="937" w:type="dxa"/>
          </w:tcPr>
          <w:p w14:paraId="2ED2EEB3" w14:textId="77777777" w:rsidR="00614D85" w:rsidRPr="00330856" w:rsidRDefault="00614D85" w:rsidP="00F667EB">
            <w:pPr>
              <w:spacing w:line="276" w:lineRule="auto"/>
              <w:rPr>
                <w:sz w:val="16"/>
                <w:szCs w:val="16"/>
              </w:rPr>
            </w:pPr>
          </w:p>
        </w:tc>
        <w:tc>
          <w:tcPr>
            <w:tcW w:w="2936" w:type="dxa"/>
          </w:tcPr>
          <w:p w14:paraId="6D1C1B85" w14:textId="77777777" w:rsidR="00614D85" w:rsidRPr="00330856" w:rsidRDefault="00614D85" w:rsidP="00F667EB">
            <w:pPr>
              <w:spacing w:line="276" w:lineRule="auto"/>
              <w:rPr>
                <w:sz w:val="16"/>
                <w:szCs w:val="16"/>
              </w:rPr>
            </w:pPr>
          </w:p>
        </w:tc>
        <w:tc>
          <w:tcPr>
            <w:tcW w:w="1511" w:type="dxa"/>
          </w:tcPr>
          <w:p w14:paraId="6A58BCFE" w14:textId="77777777" w:rsidR="00614D85" w:rsidRPr="00330856" w:rsidRDefault="00614D85" w:rsidP="00F667EB">
            <w:pPr>
              <w:spacing w:line="276" w:lineRule="auto"/>
              <w:rPr>
                <w:sz w:val="16"/>
                <w:szCs w:val="16"/>
              </w:rPr>
            </w:pPr>
          </w:p>
        </w:tc>
      </w:tr>
      <w:tr w:rsidR="00B61F93" w:rsidRPr="00330856" w14:paraId="77C609DA" w14:textId="77777777" w:rsidTr="00F667EB">
        <w:tc>
          <w:tcPr>
            <w:tcW w:w="1431" w:type="dxa"/>
          </w:tcPr>
          <w:p w14:paraId="54BAA610" w14:textId="77777777" w:rsidR="00614D85" w:rsidRPr="00330856" w:rsidRDefault="00614D85" w:rsidP="00F667EB">
            <w:pPr>
              <w:spacing w:line="276" w:lineRule="auto"/>
              <w:rPr>
                <w:sz w:val="16"/>
                <w:szCs w:val="16"/>
              </w:rPr>
            </w:pPr>
          </w:p>
          <w:p w14:paraId="1781A5C8" w14:textId="77777777" w:rsidR="00614D85" w:rsidRPr="00330856" w:rsidRDefault="00614D85" w:rsidP="00F667EB">
            <w:pPr>
              <w:spacing w:line="276" w:lineRule="auto"/>
              <w:rPr>
                <w:sz w:val="16"/>
                <w:szCs w:val="16"/>
              </w:rPr>
            </w:pPr>
          </w:p>
        </w:tc>
        <w:tc>
          <w:tcPr>
            <w:tcW w:w="937" w:type="dxa"/>
          </w:tcPr>
          <w:p w14:paraId="63C1A7B2" w14:textId="77777777" w:rsidR="00614D85" w:rsidRPr="00330856" w:rsidRDefault="00614D85" w:rsidP="00F667EB">
            <w:pPr>
              <w:spacing w:line="276" w:lineRule="auto"/>
              <w:rPr>
                <w:sz w:val="16"/>
                <w:szCs w:val="16"/>
              </w:rPr>
            </w:pPr>
          </w:p>
        </w:tc>
        <w:tc>
          <w:tcPr>
            <w:tcW w:w="2936" w:type="dxa"/>
          </w:tcPr>
          <w:p w14:paraId="174B40CB" w14:textId="77777777" w:rsidR="00614D85" w:rsidRPr="00330856" w:rsidRDefault="00614D85" w:rsidP="00F667EB">
            <w:pPr>
              <w:spacing w:line="276" w:lineRule="auto"/>
              <w:rPr>
                <w:sz w:val="16"/>
                <w:szCs w:val="16"/>
              </w:rPr>
            </w:pPr>
          </w:p>
        </w:tc>
        <w:tc>
          <w:tcPr>
            <w:tcW w:w="1511" w:type="dxa"/>
          </w:tcPr>
          <w:p w14:paraId="3D015927" w14:textId="77777777" w:rsidR="00614D85" w:rsidRPr="00330856" w:rsidRDefault="00614D85" w:rsidP="00F667EB">
            <w:pPr>
              <w:spacing w:line="276" w:lineRule="auto"/>
              <w:rPr>
                <w:sz w:val="16"/>
                <w:szCs w:val="16"/>
              </w:rPr>
            </w:pPr>
          </w:p>
        </w:tc>
      </w:tr>
      <w:tr w:rsidR="00B61F93" w:rsidRPr="00330856" w14:paraId="44F9DD4F" w14:textId="77777777" w:rsidTr="00F667EB">
        <w:tc>
          <w:tcPr>
            <w:tcW w:w="1431" w:type="dxa"/>
          </w:tcPr>
          <w:p w14:paraId="0374E47D" w14:textId="77777777" w:rsidR="00614D85" w:rsidRPr="00330856" w:rsidRDefault="00614D85" w:rsidP="00F667EB">
            <w:pPr>
              <w:spacing w:line="276" w:lineRule="auto"/>
              <w:rPr>
                <w:sz w:val="16"/>
                <w:szCs w:val="16"/>
              </w:rPr>
            </w:pPr>
          </w:p>
          <w:p w14:paraId="366E3F4A" w14:textId="77777777" w:rsidR="00614D85" w:rsidRPr="00330856" w:rsidRDefault="00614D85" w:rsidP="00F667EB">
            <w:pPr>
              <w:spacing w:line="276" w:lineRule="auto"/>
              <w:rPr>
                <w:sz w:val="16"/>
                <w:szCs w:val="16"/>
              </w:rPr>
            </w:pPr>
          </w:p>
        </w:tc>
        <w:tc>
          <w:tcPr>
            <w:tcW w:w="937" w:type="dxa"/>
          </w:tcPr>
          <w:p w14:paraId="3E7ED658" w14:textId="77777777" w:rsidR="00614D85" w:rsidRPr="00330856" w:rsidRDefault="00614D85" w:rsidP="00F667EB">
            <w:pPr>
              <w:spacing w:line="276" w:lineRule="auto"/>
              <w:rPr>
                <w:sz w:val="16"/>
                <w:szCs w:val="16"/>
              </w:rPr>
            </w:pPr>
          </w:p>
        </w:tc>
        <w:tc>
          <w:tcPr>
            <w:tcW w:w="2936" w:type="dxa"/>
          </w:tcPr>
          <w:p w14:paraId="22F1CD5B" w14:textId="77777777" w:rsidR="00614D85" w:rsidRPr="00330856" w:rsidRDefault="00614D85" w:rsidP="00F667EB">
            <w:pPr>
              <w:spacing w:line="276" w:lineRule="auto"/>
              <w:rPr>
                <w:sz w:val="16"/>
                <w:szCs w:val="16"/>
              </w:rPr>
            </w:pPr>
          </w:p>
        </w:tc>
        <w:tc>
          <w:tcPr>
            <w:tcW w:w="1511" w:type="dxa"/>
          </w:tcPr>
          <w:p w14:paraId="315FD84D" w14:textId="77777777" w:rsidR="00614D85" w:rsidRPr="00330856" w:rsidRDefault="00614D85" w:rsidP="00F667EB">
            <w:pPr>
              <w:spacing w:line="276" w:lineRule="auto"/>
              <w:rPr>
                <w:sz w:val="16"/>
                <w:szCs w:val="16"/>
              </w:rPr>
            </w:pPr>
          </w:p>
        </w:tc>
      </w:tr>
    </w:tbl>
    <w:p w14:paraId="40AC09A6" w14:textId="77777777" w:rsidR="00533CA2" w:rsidRPr="00330856" w:rsidRDefault="00533CA2" w:rsidP="00383D29">
      <w:pPr>
        <w:spacing w:line="276" w:lineRule="auto"/>
        <w:rPr>
          <w:sz w:val="16"/>
          <w:szCs w:val="16"/>
        </w:rPr>
      </w:pPr>
    </w:p>
    <w:p w14:paraId="22FAF900" w14:textId="77777777" w:rsidR="00533CA2" w:rsidRPr="002571B6" w:rsidRDefault="00533CA2" w:rsidP="00383D29">
      <w:pPr>
        <w:spacing w:line="276" w:lineRule="auto"/>
      </w:pPr>
    </w:p>
    <w:p w14:paraId="112F4AB9" w14:textId="77777777" w:rsidR="00533CA2" w:rsidRPr="002571B6" w:rsidRDefault="00533CA2" w:rsidP="00383D29">
      <w:pPr>
        <w:spacing w:line="276" w:lineRule="auto"/>
      </w:pPr>
    </w:p>
    <w:p w14:paraId="5E5246E4" w14:textId="77777777" w:rsidR="00533CA2" w:rsidRDefault="00533CA2" w:rsidP="00383D29">
      <w:pPr>
        <w:spacing w:line="276" w:lineRule="auto"/>
        <w:rPr>
          <w:sz w:val="24"/>
          <w:szCs w:val="24"/>
        </w:rPr>
      </w:pPr>
      <w:r>
        <w:br w:type="page"/>
      </w:r>
    </w:p>
    <w:p w14:paraId="15766EB3" w14:textId="4949F584" w:rsidR="007B404D" w:rsidRDefault="008A12F1" w:rsidP="00614D85">
      <w:pPr>
        <w:pStyle w:val="StandaardVerdana12"/>
        <w:spacing w:line="276" w:lineRule="auto"/>
        <w:ind w:left="1134" w:hanging="1134"/>
      </w:pPr>
      <w:r>
        <w:lastRenderedPageBreak/>
        <w:t>Inhoud</w:t>
      </w:r>
      <w:r w:rsidR="004F18C2">
        <w:t>sopgave</w:t>
      </w:r>
    </w:p>
    <w:p w14:paraId="7084E54A" w14:textId="355D2E9C" w:rsidR="000128D9" w:rsidRDefault="000128D9" w:rsidP="00ED3B1C">
      <w:pPr>
        <w:ind w:left="567" w:hanging="567"/>
      </w:pPr>
    </w:p>
    <w:p w14:paraId="52D1F1B5" w14:textId="48A43237" w:rsidR="000128D9" w:rsidRDefault="000128D9" w:rsidP="000128D9"/>
    <w:p w14:paraId="26BFBD45" w14:textId="6FE52F43" w:rsidR="00387EF9" w:rsidRDefault="00ED3B1C">
      <w:pPr>
        <w:pStyle w:val="Inhopg1"/>
        <w:tabs>
          <w:tab w:val="right" w:pos="6815"/>
        </w:tabs>
        <w:rPr>
          <w:rFonts w:eastAsiaTheme="minorEastAsia" w:cstheme="minorBidi"/>
          <w:bCs w:val="0"/>
          <w:caps w:val="0"/>
          <w:noProof/>
          <w:sz w:val="22"/>
          <w:szCs w:val="22"/>
        </w:rPr>
      </w:pPr>
      <w:r w:rsidRPr="004F18C2">
        <w:rPr>
          <w:rFonts w:ascii="Verdana" w:hAnsi="Verdana"/>
          <w:bCs w:val="0"/>
          <w:caps w:val="0"/>
        </w:rPr>
        <w:fldChar w:fldCharType="begin"/>
      </w:r>
      <w:r w:rsidRPr="004F18C2">
        <w:rPr>
          <w:rFonts w:ascii="Verdana" w:hAnsi="Verdana"/>
          <w:bCs w:val="0"/>
          <w:caps w:val="0"/>
        </w:rPr>
        <w:instrText xml:space="preserve"> TOC \o "1-1" \h \z \u </w:instrText>
      </w:r>
      <w:r w:rsidRPr="004F18C2">
        <w:rPr>
          <w:rFonts w:ascii="Verdana" w:hAnsi="Verdana"/>
          <w:bCs w:val="0"/>
          <w:caps w:val="0"/>
        </w:rPr>
        <w:fldChar w:fldCharType="separate"/>
      </w:r>
      <w:hyperlink w:anchor="_Toc79583300" w:history="1">
        <w:r w:rsidR="00387EF9" w:rsidRPr="00EA3F79">
          <w:rPr>
            <w:rStyle w:val="Hyperlink"/>
            <w:noProof/>
          </w:rPr>
          <w:t>Proclaimer</w:t>
        </w:r>
        <w:r w:rsidR="00387EF9">
          <w:rPr>
            <w:noProof/>
            <w:webHidden/>
          </w:rPr>
          <w:tab/>
        </w:r>
        <w:r w:rsidR="00387EF9">
          <w:rPr>
            <w:noProof/>
            <w:webHidden/>
          </w:rPr>
          <w:fldChar w:fldCharType="begin"/>
        </w:r>
        <w:r w:rsidR="00387EF9">
          <w:rPr>
            <w:noProof/>
            <w:webHidden/>
          </w:rPr>
          <w:instrText xml:space="preserve"> PAGEREF _Toc79583300 \h </w:instrText>
        </w:r>
        <w:r w:rsidR="00387EF9">
          <w:rPr>
            <w:noProof/>
            <w:webHidden/>
          </w:rPr>
        </w:r>
        <w:r w:rsidR="00387EF9">
          <w:rPr>
            <w:noProof/>
            <w:webHidden/>
          </w:rPr>
          <w:fldChar w:fldCharType="separate"/>
        </w:r>
        <w:r w:rsidR="002707B8">
          <w:rPr>
            <w:noProof/>
            <w:webHidden/>
          </w:rPr>
          <w:t>4</w:t>
        </w:r>
        <w:r w:rsidR="00387EF9">
          <w:rPr>
            <w:noProof/>
            <w:webHidden/>
          </w:rPr>
          <w:fldChar w:fldCharType="end"/>
        </w:r>
      </w:hyperlink>
    </w:p>
    <w:p w14:paraId="24CCD1F7" w14:textId="50069F00" w:rsidR="00387EF9" w:rsidRDefault="00086C0F">
      <w:pPr>
        <w:pStyle w:val="Inhopg1"/>
        <w:tabs>
          <w:tab w:val="left" w:pos="540"/>
          <w:tab w:val="right" w:pos="6815"/>
        </w:tabs>
        <w:rPr>
          <w:rFonts w:eastAsiaTheme="minorEastAsia" w:cstheme="minorBidi"/>
          <w:bCs w:val="0"/>
          <w:caps w:val="0"/>
          <w:noProof/>
          <w:sz w:val="22"/>
          <w:szCs w:val="22"/>
        </w:rPr>
      </w:pPr>
      <w:hyperlink w:anchor="_Toc79583301" w:history="1">
        <w:r w:rsidR="00387EF9" w:rsidRPr="00EA3F79">
          <w:rPr>
            <w:rStyle w:val="Hyperlink"/>
            <w:noProof/>
          </w:rPr>
          <w:t>1.</w:t>
        </w:r>
        <w:r w:rsidR="00387EF9">
          <w:rPr>
            <w:rFonts w:eastAsiaTheme="minorEastAsia" w:cstheme="minorBidi"/>
            <w:bCs w:val="0"/>
            <w:caps w:val="0"/>
            <w:noProof/>
            <w:sz w:val="22"/>
            <w:szCs w:val="22"/>
          </w:rPr>
          <w:tab/>
        </w:r>
        <w:r w:rsidR="00387EF9" w:rsidRPr="00EA3F79">
          <w:rPr>
            <w:rStyle w:val="Hyperlink"/>
            <w:noProof/>
          </w:rPr>
          <w:t>Beschrijving van het registratiedomein</w:t>
        </w:r>
        <w:r w:rsidR="00387EF9">
          <w:rPr>
            <w:noProof/>
            <w:webHidden/>
          </w:rPr>
          <w:tab/>
        </w:r>
        <w:r w:rsidR="00387EF9">
          <w:rPr>
            <w:noProof/>
            <w:webHidden/>
          </w:rPr>
          <w:fldChar w:fldCharType="begin"/>
        </w:r>
        <w:r w:rsidR="00387EF9">
          <w:rPr>
            <w:noProof/>
            <w:webHidden/>
          </w:rPr>
          <w:instrText xml:space="preserve"> PAGEREF _Toc79583301 \h </w:instrText>
        </w:r>
        <w:r w:rsidR="00387EF9">
          <w:rPr>
            <w:noProof/>
            <w:webHidden/>
          </w:rPr>
        </w:r>
        <w:r w:rsidR="00387EF9">
          <w:rPr>
            <w:noProof/>
            <w:webHidden/>
          </w:rPr>
          <w:fldChar w:fldCharType="separate"/>
        </w:r>
        <w:r w:rsidR="002707B8">
          <w:rPr>
            <w:noProof/>
            <w:webHidden/>
          </w:rPr>
          <w:t>5</w:t>
        </w:r>
        <w:r w:rsidR="00387EF9">
          <w:rPr>
            <w:noProof/>
            <w:webHidden/>
          </w:rPr>
          <w:fldChar w:fldCharType="end"/>
        </w:r>
      </w:hyperlink>
    </w:p>
    <w:p w14:paraId="609FB8A9" w14:textId="327560D4" w:rsidR="00387EF9" w:rsidRDefault="00086C0F">
      <w:pPr>
        <w:pStyle w:val="Inhopg1"/>
        <w:tabs>
          <w:tab w:val="left" w:pos="540"/>
          <w:tab w:val="right" w:pos="6815"/>
        </w:tabs>
        <w:rPr>
          <w:rFonts w:eastAsiaTheme="minorEastAsia" w:cstheme="minorBidi"/>
          <w:bCs w:val="0"/>
          <w:caps w:val="0"/>
          <w:noProof/>
          <w:sz w:val="22"/>
          <w:szCs w:val="22"/>
        </w:rPr>
      </w:pPr>
      <w:hyperlink w:anchor="_Toc79583302" w:history="1">
        <w:r w:rsidR="00387EF9" w:rsidRPr="00EA3F79">
          <w:rPr>
            <w:rStyle w:val="Hyperlink"/>
            <w:noProof/>
          </w:rPr>
          <w:t>2.</w:t>
        </w:r>
        <w:r w:rsidR="00387EF9">
          <w:rPr>
            <w:rFonts w:eastAsiaTheme="minorEastAsia" w:cstheme="minorBidi"/>
            <w:bCs w:val="0"/>
            <w:caps w:val="0"/>
            <w:noProof/>
            <w:sz w:val="22"/>
            <w:szCs w:val="22"/>
          </w:rPr>
          <w:tab/>
        </w:r>
        <w:r w:rsidR="00387EF9" w:rsidRPr="00EA3F79">
          <w:rPr>
            <w:rStyle w:val="Hyperlink"/>
            <w:noProof/>
          </w:rPr>
          <w:t>Het (keten)werkproces waarin de registratieobjecten wordt geproduceerd</w:t>
        </w:r>
        <w:r w:rsidR="00387EF9">
          <w:rPr>
            <w:noProof/>
            <w:webHidden/>
          </w:rPr>
          <w:tab/>
        </w:r>
        <w:r w:rsidR="00387EF9">
          <w:rPr>
            <w:noProof/>
            <w:webHidden/>
          </w:rPr>
          <w:fldChar w:fldCharType="begin"/>
        </w:r>
        <w:r w:rsidR="00387EF9">
          <w:rPr>
            <w:noProof/>
            <w:webHidden/>
          </w:rPr>
          <w:instrText xml:space="preserve"> PAGEREF _Toc79583302 \h </w:instrText>
        </w:r>
        <w:r w:rsidR="00387EF9">
          <w:rPr>
            <w:noProof/>
            <w:webHidden/>
          </w:rPr>
        </w:r>
        <w:r w:rsidR="00387EF9">
          <w:rPr>
            <w:noProof/>
            <w:webHidden/>
          </w:rPr>
          <w:fldChar w:fldCharType="separate"/>
        </w:r>
        <w:r w:rsidR="002707B8">
          <w:rPr>
            <w:noProof/>
            <w:webHidden/>
          </w:rPr>
          <w:t>9</w:t>
        </w:r>
        <w:r w:rsidR="00387EF9">
          <w:rPr>
            <w:noProof/>
            <w:webHidden/>
          </w:rPr>
          <w:fldChar w:fldCharType="end"/>
        </w:r>
      </w:hyperlink>
    </w:p>
    <w:p w14:paraId="6A7C139E" w14:textId="7D7E04A5" w:rsidR="00387EF9" w:rsidRDefault="00086C0F">
      <w:pPr>
        <w:pStyle w:val="Inhopg1"/>
        <w:tabs>
          <w:tab w:val="left" w:pos="540"/>
          <w:tab w:val="right" w:pos="6815"/>
        </w:tabs>
        <w:rPr>
          <w:rFonts w:eastAsiaTheme="minorEastAsia" w:cstheme="minorBidi"/>
          <w:bCs w:val="0"/>
          <w:caps w:val="0"/>
          <w:noProof/>
          <w:sz w:val="22"/>
          <w:szCs w:val="22"/>
        </w:rPr>
      </w:pPr>
      <w:hyperlink w:anchor="_Toc79583303" w:history="1">
        <w:r w:rsidR="00387EF9" w:rsidRPr="00EA3F79">
          <w:rPr>
            <w:rStyle w:val="Hyperlink"/>
            <w:noProof/>
          </w:rPr>
          <w:t>3.</w:t>
        </w:r>
        <w:r w:rsidR="00387EF9">
          <w:rPr>
            <w:rFonts w:eastAsiaTheme="minorEastAsia" w:cstheme="minorBidi"/>
            <w:bCs w:val="0"/>
            <w:caps w:val="0"/>
            <w:noProof/>
            <w:sz w:val="22"/>
            <w:szCs w:val="22"/>
          </w:rPr>
          <w:tab/>
        </w:r>
        <w:r w:rsidR="00387EF9" w:rsidRPr="00EA3F79">
          <w:rPr>
            <w:rStyle w:val="Hyperlink"/>
            <w:noProof/>
          </w:rPr>
          <w:t>Stakeholders</w:t>
        </w:r>
        <w:r w:rsidR="00387EF9">
          <w:rPr>
            <w:noProof/>
            <w:webHidden/>
          </w:rPr>
          <w:tab/>
        </w:r>
        <w:r w:rsidR="00387EF9">
          <w:rPr>
            <w:noProof/>
            <w:webHidden/>
          </w:rPr>
          <w:fldChar w:fldCharType="begin"/>
        </w:r>
        <w:r w:rsidR="00387EF9">
          <w:rPr>
            <w:noProof/>
            <w:webHidden/>
          </w:rPr>
          <w:instrText xml:space="preserve"> PAGEREF _Toc79583303 \h </w:instrText>
        </w:r>
        <w:r w:rsidR="00387EF9">
          <w:rPr>
            <w:noProof/>
            <w:webHidden/>
          </w:rPr>
        </w:r>
        <w:r w:rsidR="00387EF9">
          <w:rPr>
            <w:noProof/>
            <w:webHidden/>
          </w:rPr>
          <w:fldChar w:fldCharType="separate"/>
        </w:r>
        <w:r w:rsidR="002707B8">
          <w:rPr>
            <w:noProof/>
            <w:webHidden/>
          </w:rPr>
          <w:t>11</w:t>
        </w:r>
        <w:r w:rsidR="00387EF9">
          <w:rPr>
            <w:noProof/>
            <w:webHidden/>
          </w:rPr>
          <w:fldChar w:fldCharType="end"/>
        </w:r>
      </w:hyperlink>
    </w:p>
    <w:p w14:paraId="350987A4" w14:textId="1CE962F8" w:rsidR="00387EF9" w:rsidRDefault="00086C0F">
      <w:pPr>
        <w:pStyle w:val="Inhopg1"/>
        <w:tabs>
          <w:tab w:val="left" w:pos="540"/>
          <w:tab w:val="right" w:pos="6815"/>
        </w:tabs>
        <w:rPr>
          <w:rFonts w:eastAsiaTheme="minorEastAsia" w:cstheme="minorBidi"/>
          <w:bCs w:val="0"/>
          <w:caps w:val="0"/>
          <w:noProof/>
          <w:sz w:val="22"/>
          <w:szCs w:val="22"/>
        </w:rPr>
      </w:pPr>
      <w:hyperlink w:anchor="_Toc79583304" w:history="1">
        <w:r w:rsidR="00387EF9" w:rsidRPr="00EA3F79">
          <w:rPr>
            <w:rStyle w:val="Hyperlink"/>
            <w:noProof/>
          </w:rPr>
          <w:t>4.</w:t>
        </w:r>
        <w:r w:rsidR="00387EF9">
          <w:rPr>
            <w:rFonts w:eastAsiaTheme="minorEastAsia" w:cstheme="minorBidi"/>
            <w:bCs w:val="0"/>
            <w:caps w:val="0"/>
            <w:noProof/>
            <w:sz w:val="22"/>
            <w:szCs w:val="22"/>
          </w:rPr>
          <w:tab/>
        </w:r>
        <w:r w:rsidR="00387EF9" w:rsidRPr="00EA3F79">
          <w:rPr>
            <w:rStyle w:val="Hyperlink"/>
            <w:noProof/>
          </w:rPr>
          <w:t>Bestaande softwaresystemen</w:t>
        </w:r>
        <w:r w:rsidR="00387EF9">
          <w:rPr>
            <w:noProof/>
            <w:webHidden/>
          </w:rPr>
          <w:tab/>
        </w:r>
        <w:r w:rsidR="00387EF9">
          <w:rPr>
            <w:noProof/>
            <w:webHidden/>
          </w:rPr>
          <w:fldChar w:fldCharType="begin"/>
        </w:r>
        <w:r w:rsidR="00387EF9">
          <w:rPr>
            <w:noProof/>
            <w:webHidden/>
          </w:rPr>
          <w:instrText xml:space="preserve"> PAGEREF _Toc79583304 \h </w:instrText>
        </w:r>
        <w:r w:rsidR="00387EF9">
          <w:rPr>
            <w:noProof/>
            <w:webHidden/>
          </w:rPr>
        </w:r>
        <w:r w:rsidR="00387EF9">
          <w:rPr>
            <w:noProof/>
            <w:webHidden/>
          </w:rPr>
          <w:fldChar w:fldCharType="separate"/>
        </w:r>
        <w:r w:rsidR="002707B8">
          <w:rPr>
            <w:noProof/>
            <w:webHidden/>
          </w:rPr>
          <w:t>14</w:t>
        </w:r>
        <w:r w:rsidR="00387EF9">
          <w:rPr>
            <w:noProof/>
            <w:webHidden/>
          </w:rPr>
          <w:fldChar w:fldCharType="end"/>
        </w:r>
      </w:hyperlink>
    </w:p>
    <w:p w14:paraId="49A55FFE" w14:textId="033B3B7B" w:rsidR="00387EF9" w:rsidRDefault="00086C0F">
      <w:pPr>
        <w:pStyle w:val="Inhopg1"/>
        <w:tabs>
          <w:tab w:val="left" w:pos="540"/>
          <w:tab w:val="right" w:pos="6815"/>
        </w:tabs>
        <w:rPr>
          <w:rFonts w:eastAsiaTheme="minorEastAsia" w:cstheme="minorBidi"/>
          <w:bCs w:val="0"/>
          <w:caps w:val="0"/>
          <w:noProof/>
          <w:sz w:val="22"/>
          <w:szCs w:val="22"/>
        </w:rPr>
      </w:pPr>
      <w:hyperlink w:anchor="_Toc79583305" w:history="1">
        <w:r w:rsidR="00387EF9" w:rsidRPr="00EA3F79">
          <w:rPr>
            <w:rStyle w:val="Hyperlink"/>
            <w:noProof/>
          </w:rPr>
          <w:t>5.</w:t>
        </w:r>
        <w:r w:rsidR="00387EF9">
          <w:rPr>
            <w:rFonts w:eastAsiaTheme="minorEastAsia" w:cstheme="minorBidi"/>
            <w:bCs w:val="0"/>
            <w:caps w:val="0"/>
            <w:noProof/>
            <w:sz w:val="22"/>
            <w:szCs w:val="22"/>
          </w:rPr>
          <w:tab/>
        </w:r>
        <w:r w:rsidR="00387EF9" w:rsidRPr="00EA3F79">
          <w:rPr>
            <w:rStyle w:val="Hyperlink"/>
            <w:noProof/>
          </w:rPr>
          <w:t>Bestaande registraties</w:t>
        </w:r>
        <w:r w:rsidR="00387EF9">
          <w:rPr>
            <w:noProof/>
            <w:webHidden/>
          </w:rPr>
          <w:tab/>
        </w:r>
        <w:r w:rsidR="00387EF9">
          <w:rPr>
            <w:noProof/>
            <w:webHidden/>
          </w:rPr>
          <w:fldChar w:fldCharType="begin"/>
        </w:r>
        <w:r w:rsidR="00387EF9">
          <w:rPr>
            <w:noProof/>
            <w:webHidden/>
          </w:rPr>
          <w:instrText xml:space="preserve"> PAGEREF _Toc79583305 \h </w:instrText>
        </w:r>
        <w:r w:rsidR="00387EF9">
          <w:rPr>
            <w:noProof/>
            <w:webHidden/>
          </w:rPr>
        </w:r>
        <w:r w:rsidR="00387EF9">
          <w:rPr>
            <w:noProof/>
            <w:webHidden/>
          </w:rPr>
          <w:fldChar w:fldCharType="separate"/>
        </w:r>
        <w:r w:rsidR="002707B8">
          <w:rPr>
            <w:noProof/>
            <w:webHidden/>
          </w:rPr>
          <w:t>15</w:t>
        </w:r>
        <w:r w:rsidR="00387EF9">
          <w:rPr>
            <w:noProof/>
            <w:webHidden/>
          </w:rPr>
          <w:fldChar w:fldCharType="end"/>
        </w:r>
      </w:hyperlink>
    </w:p>
    <w:p w14:paraId="68605CB3" w14:textId="5C95CE0B" w:rsidR="00387EF9" w:rsidRDefault="00086C0F">
      <w:pPr>
        <w:pStyle w:val="Inhopg1"/>
        <w:tabs>
          <w:tab w:val="left" w:pos="540"/>
          <w:tab w:val="right" w:pos="6815"/>
        </w:tabs>
        <w:rPr>
          <w:rFonts w:eastAsiaTheme="minorEastAsia" w:cstheme="minorBidi"/>
          <w:bCs w:val="0"/>
          <w:caps w:val="0"/>
          <w:noProof/>
          <w:sz w:val="22"/>
          <w:szCs w:val="22"/>
        </w:rPr>
      </w:pPr>
      <w:hyperlink w:anchor="_Toc79583306" w:history="1">
        <w:r w:rsidR="00387EF9" w:rsidRPr="00EA3F79">
          <w:rPr>
            <w:rStyle w:val="Hyperlink"/>
            <w:noProof/>
          </w:rPr>
          <w:t>6.</w:t>
        </w:r>
        <w:r w:rsidR="00387EF9">
          <w:rPr>
            <w:rFonts w:eastAsiaTheme="minorEastAsia" w:cstheme="minorBidi"/>
            <w:bCs w:val="0"/>
            <w:caps w:val="0"/>
            <w:noProof/>
            <w:sz w:val="22"/>
            <w:szCs w:val="22"/>
          </w:rPr>
          <w:tab/>
        </w:r>
        <w:r w:rsidR="00387EF9" w:rsidRPr="00EA3F79">
          <w:rPr>
            <w:rStyle w:val="Hyperlink"/>
            <w:noProof/>
          </w:rPr>
          <w:t>Wettelijk kader</w:t>
        </w:r>
        <w:r w:rsidR="00387EF9">
          <w:rPr>
            <w:noProof/>
            <w:webHidden/>
          </w:rPr>
          <w:tab/>
        </w:r>
        <w:r w:rsidR="00387EF9">
          <w:rPr>
            <w:noProof/>
            <w:webHidden/>
          </w:rPr>
          <w:fldChar w:fldCharType="begin"/>
        </w:r>
        <w:r w:rsidR="00387EF9">
          <w:rPr>
            <w:noProof/>
            <w:webHidden/>
          </w:rPr>
          <w:instrText xml:space="preserve"> PAGEREF _Toc79583306 \h </w:instrText>
        </w:r>
        <w:r w:rsidR="00387EF9">
          <w:rPr>
            <w:noProof/>
            <w:webHidden/>
          </w:rPr>
        </w:r>
        <w:r w:rsidR="00387EF9">
          <w:rPr>
            <w:noProof/>
            <w:webHidden/>
          </w:rPr>
          <w:fldChar w:fldCharType="separate"/>
        </w:r>
        <w:r w:rsidR="002707B8">
          <w:rPr>
            <w:noProof/>
            <w:webHidden/>
          </w:rPr>
          <w:t>17</w:t>
        </w:r>
        <w:r w:rsidR="00387EF9">
          <w:rPr>
            <w:noProof/>
            <w:webHidden/>
          </w:rPr>
          <w:fldChar w:fldCharType="end"/>
        </w:r>
      </w:hyperlink>
    </w:p>
    <w:p w14:paraId="53D13F87" w14:textId="14A93147" w:rsidR="00387EF9" w:rsidRDefault="00086C0F">
      <w:pPr>
        <w:pStyle w:val="Inhopg1"/>
        <w:tabs>
          <w:tab w:val="left" w:pos="540"/>
          <w:tab w:val="right" w:pos="6815"/>
        </w:tabs>
        <w:rPr>
          <w:rFonts w:eastAsiaTheme="minorEastAsia" w:cstheme="minorBidi"/>
          <w:bCs w:val="0"/>
          <w:caps w:val="0"/>
          <w:noProof/>
          <w:sz w:val="22"/>
          <w:szCs w:val="22"/>
        </w:rPr>
      </w:pPr>
      <w:hyperlink w:anchor="_Toc79583307" w:history="1">
        <w:r w:rsidR="00387EF9" w:rsidRPr="00EA3F79">
          <w:rPr>
            <w:rStyle w:val="Hyperlink"/>
            <w:noProof/>
          </w:rPr>
          <w:t xml:space="preserve">7 </w:t>
        </w:r>
        <w:r w:rsidR="00387EF9">
          <w:rPr>
            <w:rFonts w:eastAsiaTheme="minorEastAsia" w:cstheme="minorBidi"/>
            <w:bCs w:val="0"/>
            <w:caps w:val="0"/>
            <w:noProof/>
            <w:sz w:val="22"/>
            <w:szCs w:val="22"/>
          </w:rPr>
          <w:tab/>
        </w:r>
        <w:r w:rsidR="00387EF9" w:rsidRPr="00EA3F79">
          <w:rPr>
            <w:rStyle w:val="Hyperlink"/>
            <w:noProof/>
          </w:rPr>
          <w:t>Relevante standaarden</w:t>
        </w:r>
        <w:r w:rsidR="00387EF9">
          <w:rPr>
            <w:noProof/>
            <w:webHidden/>
          </w:rPr>
          <w:tab/>
        </w:r>
        <w:r w:rsidR="00387EF9">
          <w:rPr>
            <w:noProof/>
            <w:webHidden/>
          </w:rPr>
          <w:fldChar w:fldCharType="begin"/>
        </w:r>
        <w:r w:rsidR="00387EF9">
          <w:rPr>
            <w:noProof/>
            <w:webHidden/>
          </w:rPr>
          <w:instrText xml:space="preserve"> PAGEREF _Toc79583307 \h </w:instrText>
        </w:r>
        <w:r w:rsidR="00387EF9">
          <w:rPr>
            <w:noProof/>
            <w:webHidden/>
          </w:rPr>
        </w:r>
        <w:r w:rsidR="00387EF9">
          <w:rPr>
            <w:noProof/>
            <w:webHidden/>
          </w:rPr>
          <w:fldChar w:fldCharType="separate"/>
        </w:r>
        <w:r w:rsidR="002707B8">
          <w:rPr>
            <w:noProof/>
            <w:webHidden/>
          </w:rPr>
          <w:t>18</w:t>
        </w:r>
        <w:r w:rsidR="00387EF9">
          <w:rPr>
            <w:noProof/>
            <w:webHidden/>
          </w:rPr>
          <w:fldChar w:fldCharType="end"/>
        </w:r>
      </w:hyperlink>
    </w:p>
    <w:p w14:paraId="1D7F0B97" w14:textId="1B0A3688" w:rsidR="00387EF9" w:rsidRDefault="00086C0F">
      <w:pPr>
        <w:pStyle w:val="Inhopg1"/>
        <w:tabs>
          <w:tab w:val="left" w:pos="540"/>
          <w:tab w:val="right" w:pos="6815"/>
        </w:tabs>
        <w:rPr>
          <w:rFonts w:eastAsiaTheme="minorEastAsia" w:cstheme="minorBidi"/>
          <w:bCs w:val="0"/>
          <w:caps w:val="0"/>
          <w:noProof/>
          <w:sz w:val="22"/>
          <w:szCs w:val="22"/>
        </w:rPr>
      </w:pPr>
      <w:hyperlink w:anchor="_Toc79583308" w:history="1">
        <w:r w:rsidR="00387EF9" w:rsidRPr="00EA3F79">
          <w:rPr>
            <w:rStyle w:val="Hyperlink"/>
            <w:noProof/>
          </w:rPr>
          <w:t>8.</w:t>
        </w:r>
        <w:r w:rsidR="00387EF9">
          <w:rPr>
            <w:rFonts w:eastAsiaTheme="minorEastAsia" w:cstheme="minorBidi"/>
            <w:bCs w:val="0"/>
            <w:caps w:val="0"/>
            <w:noProof/>
            <w:sz w:val="22"/>
            <w:szCs w:val="22"/>
          </w:rPr>
          <w:tab/>
        </w:r>
        <w:r w:rsidR="00387EF9" w:rsidRPr="00EA3F79">
          <w:rPr>
            <w:rStyle w:val="Hyperlink"/>
            <w:noProof/>
          </w:rPr>
          <w:t>Relevante documentatie</w:t>
        </w:r>
        <w:r w:rsidR="00387EF9">
          <w:rPr>
            <w:noProof/>
            <w:webHidden/>
          </w:rPr>
          <w:tab/>
        </w:r>
        <w:r w:rsidR="00387EF9">
          <w:rPr>
            <w:noProof/>
            <w:webHidden/>
          </w:rPr>
          <w:fldChar w:fldCharType="begin"/>
        </w:r>
        <w:r w:rsidR="00387EF9">
          <w:rPr>
            <w:noProof/>
            <w:webHidden/>
          </w:rPr>
          <w:instrText xml:space="preserve"> PAGEREF _Toc79583308 \h </w:instrText>
        </w:r>
        <w:r w:rsidR="00387EF9">
          <w:rPr>
            <w:noProof/>
            <w:webHidden/>
          </w:rPr>
        </w:r>
        <w:r w:rsidR="00387EF9">
          <w:rPr>
            <w:noProof/>
            <w:webHidden/>
          </w:rPr>
          <w:fldChar w:fldCharType="separate"/>
        </w:r>
        <w:r w:rsidR="002707B8">
          <w:rPr>
            <w:noProof/>
            <w:webHidden/>
          </w:rPr>
          <w:t>20</w:t>
        </w:r>
        <w:r w:rsidR="00387EF9">
          <w:rPr>
            <w:noProof/>
            <w:webHidden/>
          </w:rPr>
          <w:fldChar w:fldCharType="end"/>
        </w:r>
      </w:hyperlink>
    </w:p>
    <w:p w14:paraId="2DEC68C3" w14:textId="72D5E2AE" w:rsidR="00387EF9" w:rsidRDefault="00086C0F">
      <w:pPr>
        <w:pStyle w:val="Inhopg1"/>
        <w:tabs>
          <w:tab w:val="left" w:pos="540"/>
          <w:tab w:val="right" w:pos="6815"/>
        </w:tabs>
        <w:rPr>
          <w:rFonts w:eastAsiaTheme="minorEastAsia" w:cstheme="minorBidi"/>
          <w:bCs w:val="0"/>
          <w:caps w:val="0"/>
          <w:noProof/>
          <w:sz w:val="22"/>
          <w:szCs w:val="22"/>
        </w:rPr>
      </w:pPr>
      <w:hyperlink w:anchor="_Toc79583309" w:history="1">
        <w:r w:rsidR="00387EF9" w:rsidRPr="00EA3F79">
          <w:rPr>
            <w:rStyle w:val="Hyperlink"/>
            <w:noProof/>
          </w:rPr>
          <w:t>9.</w:t>
        </w:r>
        <w:r w:rsidR="00387EF9">
          <w:rPr>
            <w:rFonts w:eastAsiaTheme="minorEastAsia" w:cstheme="minorBidi"/>
            <w:bCs w:val="0"/>
            <w:caps w:val="0"/>
            <w:noProof/>
            <w:sz w:val="22"/>
            <w:szCs w:val="22"/>
          </w:rPr>
          <w:tab/>
        </w:r>
        <w:r w:rsidR="00387EF9" w:rsidRPr="00EA3F79">
          <w:rPr>
            <w:rStyle w:val="Hyperlink"/>
            <w:noProof/>
          </w:rPr>
          <w:t>Inhoudelijke keuzes op hoofdlijnen</w:t>
        </w:r>
        <w:r w:rsidR="00387EF9">
          <w:rPr>
            <w:noProof/>
            <w:webHidden/>
          </w:rPr>
          <w:tab/>
        </w:r>
        <w:r w:rsidR="00387EF9">
          <w:rPr>
            <w:noProof/>
            <w:webHidden/>
          </w:rPr>
          <w:fldChar w:fldCharType="begin"/>
        </w:r>
        <w:r w:rsidR="00387EF9">
          <w:rPr>
            <w:noProof/>
            <w:webHidden/>
          </w:rPr>
          <w:instrText xml:space="preserve"> PAGEREF _Toc79583309 \h </w:instrText>
        </w:r>
        <w:r w:rsidR="00387EF9">
          <w:rPr>
            <w:noProof/>
            <w:webHidden/>
          </w:rPr>
        </w:r>
        <w:r w:rsidR="00387EF9">
          <w:rPr>
            <w:noProof/>
            <w:webHidden/>
          </w:rPr>
          <w:fldChar w:fldCharType="separate"/>
        </w:r>
        <w:r w:rsidR="002707B8">
          <w:rPr>
            <w:noProof/>
            <w:webHidden/>
          </w:rPr>
          <w:t>21</w:t>
        </w:r>
        <w:r w:rsidR="00387EF9">
          <w:rPr>
            <w:noProof/>
            <w:webHidden/>
          </w:rPr>
          <w:fldChar w:fldCharType="end"/>
        </w:r>
      </w:hyperlink>
    </w:p>
    <w:p w14:paraId="617BD090" w14:textId="7076C077" w:rsidR="00387EF9" w:rsidRDefault="00086C0F">
      <w:pPr>
        <w:pStyle w:val="Inhopg1"/>
        <w:tabs>
          <w:tab w:val="left" w:pos="540"/>
          <w:tab w:val="right" w:pos="6815"/>
        </w:tabs>
        <w:rPr>
          <w:rFonts w:eastAsiaTheme="minorEastAsia" w:cstheme="minorBidi"/>
          <w:bCs w:val="0"/>
          <w:caps w:val="0"/>
          <w:noProof/>
          <w:sz w:val="22"/>
          <w:szCs w:val="22"/>
        </w:rPr>
      </w:pPr>
      <w:hyperlink w:anchor="_Toc79583310" w:history="1">
        <w:r w:rsidR="00387EF9" w:rsidRPr="00EA3F79">
          <w:rPr>
            <w:rStyle w:val="Hyperlink"/>
            <w:noProof/>
          </w:rPr>
          <w:t>10.</w:t>
        </w:r>
        <w:r w:rsidR="00387EF9">
          <w:rPr>
            <w:rFonts w:eastAsiaTheme="minorEastAsia" w:cstheme="minorBidi"/>
            <w:bCs w:val="0"/>
            <w:caps w:val="0"/>
            <w:noProof/>
            <w:sz w:val="22"/>
            <w:szCs w:val="22"/>
          </w:rPr>
          <w:tab/>
        </w:r>
        <w:r w:rsidR="00387EF9" w:rsidRPr="00EA3F79">
          <w:rPr>
            <w:rStyle w:val="Hyperlink"/>
            <w:noProof/>
          </w:rPr>
          <w:t>Aanpak en langetermijnplanning</w:t>
        </w:r>
        <w:r w:rsidR="00387EF9">
          <w:rPr>
            <w:noProof/>
            <w:webHidden/>
          </w:rPr>
          <w:tab/>
        </w:r>
        <w:r w:rsidR="00387EF9">
          <w:rPr>
            <w:noProof/>
            <w:webHidden/>
          </w:rPr>
          <w:fldChar w:fldCharType="begin"/>
        </w:r>
        <w:r w:rsidR="00387EF9">
          <w:rPr>
            <w:noProof/>
            <w:webHidden/>
          </w:rPr>
          <w:instrText xml:space="preserve"> PAGEREF _Toc79583310 \h </w:instrText>
        </w:r>
        <w:r w:rsidR="00387EF9">
          <w:rPr>
            <w:noProof/>
            <w:webHidden/>
          </w:rPr>
        </w:r>
        <w:r w:rsidR="00387EF9">
          <w:rPr>
            <w:noProof/>
            <w:webHidden/>
          </w:rPr>
          <w:fldChar w:fldCharType="separate"/>
        </w:r>
        <w:r w:rsidR="002707B8">
          <w:rPr>
            <w:noProof/>
            <w:webHidden/>
          </w:rPr>
          <w:t>30</w:t>
        </w:r>
        <w:r w:rsidR="00387EF9">
          <w:rPr>
            <w:noProof/>
            <w:webHidden/>
          </w:rPr>
          <w:fldChar w:fldCharType="end"/>
        </w:r>
      </w:hyperlink>
    </w:p>
    <w:p w14:paraId="65FD0857" w14:textId="403F486A" w:rsidR="00387EF9" w:rsidRDefault="00086C0F">
      <w:pPr>
        <w:pStyle w:val="Inhopg1"/>
        <w:tabs>
          <w:tab w:val="right" w:pos="6815"/>
        </w:tabs>
        <w:rPr>
          <w:rFonts w:eastAsiaTheme="minorEastAsia" w:cstheme="minorBidi"/>
          <w:bCs w:val="0"/>
          <w:caps w:val="0"/>
          <w:noProof/>
          <w:sz w:val="22"/>
          <w:szCs w:val="22"/>
        </w:rPr>
      </w:pPr>
      <w:hyperlink w:anchor="_Toc79583311" w:history="1">
        <w:r w:rsidR="00387EF9" w:rsidRPr="00EA3F79">
          <w:rPr>
            <w:rStyle w:val="Hyperlink"/>
            <w:noProof/>
          </w:rPr>
          <w:t>Bijlage 1: Principes voor de mate van standaardisatie</w:t>
        </w:r>
        <w:r w:rsidR="00387EF9">
          <w:rPr>
            <w:noProof/>
            <w:webHidden/>
          </w:rPr>
          <w:tab/>
        </w:r>
        <w:r w:rsidR="00387EF9">
          <w:rPr>
            <w:noProof/>
            <w:webHidden/>
          </w:rPr>
          <w:fldChar w:fldCharType="begin"/>
        </w:r>
        <w:r w:rsidR="00387EF9">
          <w:rPr>
            <w:noProof/>
            <w:webHidden/>
          </w:rPr>
          <w:instrText xml:space="preserve"> PAGEREF _Toc79583311 \h </w:instrText>
        </w:r>
        <w:r w:rsidR="00387EF9">
          <w:rPr>
            <w:noProof/>
            <w:webHidden/>
          </w:rPr>
        </w:r>
        <w:r w:rsidR="00387EF9">
          <w:rPr>
            <w:noProof/>
            <w:webHidden/>
          </w:rPr>
          <w:fldChar w:fldCharType="separate"/>
        </w:r>
        <w:r w:rsidR="002707B8">
          <w:rPr>
            <w:noProof/>
            <w:webHidden/>
          </w:rPr>
          <w:t>32</w:t>
        </w:r>
        <w:r w:rsidR="00387EF9">
          <w:rPr>
            <w:noProof/>
            <w:webHidden/>
          </w:rPr>
          <w:fldChar w:fldCharType="end"/>
        </w:r>
      </w:hyperlink>
    </w:p>
    <w:p w14:paraId="3735DE41" w14:textId="1C580457" w:rsidR="00387EF9" w:rsidRDefault="00086C0F">
      <w:pPr>
        <w:pStyle w:val="Inhopg1"/>
        <w:tabs>
          <w:tab w:val="right" w:pos="6815"/>
        </w:tabs>
        <w:rPr>
          <w:rFonts w:eastAsiaTheme="minorEastAsia" w:cstheme="minorBidi"/>
          <w:bCs w:val="0"/>
          <w:caps w:val="0"/>
          <w:noProof/>
          <w:sz w:val="22"/>
          <w:szCs w:val="22"/>
        </w:rPr>
      </w:pPr>
      <w:hyperlink w:anchor="_Toc79583312" w:history="1">
        <w:r w:rsidR="00387EF9" w:rsidRPr="00EA3F79">
          <w:rPr>
            <w:rStyle w:val="Hyperlink"/>
            <w:noProof/>
          </w:rPr>
          <w:t>Bijlage 2: Werkwijze beheer scopedocumenten</w:t>
        </w:r>
        <w:r w:rsidR="00387EF9">
          <w:rPr>
            <w:noProof/>
            <w:webHidden/>
          </w:rPr>
          <w:tab/>
        </w:r>
        <w:r w:rsidR="00387EF9">
          <w:rPr>
            <w:noProof/>
            <w:webHidden/>
          </w:rPr>
          <w:fldChar w:fldCharType="begin"/>
        </w:r>
        <w:r w:rsidR="00387EF9">
          <w:rPr>
            <w:noProof/>
            <w:webHidden/>
          </w:rPr>
          <w:instrText xml:space="preserve"> PAGEREF _Toc79583312 \h </w:instrText>
        </w:r>
        <w:r w:rsidR="00387EF9">
          <w:rPr>
            <w:noProof/>
            <w:webHidden/>
          </w:rPr>
        </w:r>
        <w:r w:rsidR="00387EF9">
          <w:rPr>
            <w:noProof/>
            <w:webHidden/>
          </w:rPr>
          <w:fldChar w:fldCharType="separate"/>
        </w:r>
        <w:r w:rsidR="002707B8">
          <w:rPr>
            <w:noProof/>
            <w:webHidden/>
          </w:rPr>
          <w:t>34</w:t>
        </w:r>
        <w:r w:rsidR="00387EF9">
          <w:rPr>
            <w:noProof/>
            <w:webHidden/>
          </w:rPr>
          <w:fldChar w:fldCharType="end"/>
        </w:r>
      </w:hyperlink>
    </w:p>
    <w:p w14:paraId="289C25A0" w14:textId="7F6C8E71" w:rsidR="00387EF9" w:rsidRDefault="00086C0F">
      <w:pPr>
        <w:pStyle w:val="Inhopg1"/>
        <w:tabs>
          <w:tab w:val="right" w:pos="6815"/>
        </w:tabs>
        <w:rPr>
          <w:rFonts w:eastAsiaTheme="minorEastAsia" w:cstheme="minorBidi"/>
          <w:bCs w:val="0"/>
          <w:caps w:val="0"/>
          <w:noProof/>
          <w:sz w:val="22"/>
          <w:szCs w:val="22"/>
        </w:rPr>
      </w:pPr>
      <w:hyperlink w:anchor="_Toc79583313" w:history="1">
        <w:r w:rsidR="00387EF9" w:rsidRPr="00EA3F79">
          <w:rPr>
            <w:rStyle w:val="Hyperlink"/>
            <w:noProof/>
          </w:rPr>
          <w:t>Bijlage 3: Keuzeleidraad INSPIRE</w:t>
        </w:r>
        <w:r w:rsidR="00387EF9">
          <w:rPr>
            <w:noProof/>
            <w:webHidden/>
          </w:rPr>
          <w:tab/>
        </w:r>
        <w:r w:rsidR="00387EF9">
          <w:rPr>
            <w:noProof/>
            <w:webHidden/>
          </w:rPr>
          <w:fldChar w:fldCharType="begin"/>
        </w:r>
        <w:r w:rsidR="00387EF9">
          <w:rPr>
            <w:noProof/>
            <w:webHidden/>
          </w:rPr>
          <w:instrText xml:space="preserve"> PAGEREF _Toc79583313 \h </w:instrText>
        </w:r>
        <w:r w:rsidR="00387EF9">
          <w:rPr>
            <w:noProof/>
            <w:webHidden/>
          </w:rPr>
        </w:r>
        <w:r w:rsidR="00387EF9">
          <w:rPr>
            <w:noProof/>
            <w:webHidden/>
          </w:rPr>
          <w:fldChar w:fldCharType="separate"/>
        </w:r>
        <w:r w:rsidR="002707B8">
          <w:rPr>
            <w:noProof/>
            <w:webHidden/>
          </w:rPr>
          <w:t>35</w:t>
        </w:r>
        <w:r w:rsidR="00387EF9">
          <w:rPr>
            <w:noProof/>
            <w:webHidden/>
          </w:rPr>
          <w:fldChar w:fldCharType="end"/>
        </w:r>
      </w:hyperlink>
    </w:p>
    <w:p w14:paraId="095C45F1" w14:textId="08906B3A" w:rsidR="00387EF9" w:rsidRDefault="00086C0F">
      <w:pPr>
        <w:pStyle w:val="Inhopg1"/>
        <w:tabs>
          <w:tab w:val="right" w:pos="6815"/>
        </w:tabs>
        <w:rPr>
          <w:rFonts w:eastAsiaTheme="minorEastAsia" w:cstheme="minorBidi"/>
          <w:bCs w:val="0"/>
          <w:caps w:val="0"/>
          <w:noProof/>
          <w:sz w:val="22"/>
          <w:szCs w:val="22"/>
        </w:rPr>
      </w:pPr>
      <w:hyperlink w:anchor="_Toc79583314" w:history="1">
        <w:r w:rsidR="00387EF9" w:rsidRPr="00EA3F79">
          <w:rPr>
            <w:rStyle w:val="Hyperlink"/>
            <w:noProof/>
          </w:rPr>
          <w:t>Bijlage 4: Procesbeschrijving mijnbouwwetvergunningen</w:t>
        </w:r>
        <w:r w:rsidR="00387EF9">
          <w:rPr>
            <w:noProof/>
            <w:webHidden/>
          </w:rPr>
          <w:tab/>
        </w:r>
        <w:r w:rsidR="00387EF9">
          <w:rPr>
            <w:noProof/>
            <w:webHidden/>
          </w:rPr>
          <w:fldChar w:fldCharType="begin"/>
        </w:r>
        <w:r w:rsidR="00387EF9">
          <w:rPr>
            <w:noProof/>
            <w:webHidden/>
          </w:rPr>
          <w:instrText xml:space="preserve"> PAGEREF _Toc79583314 \h </w:instrText>
        </w:r>
        <w:r w:rsidR="00387EF9">
          <w:rPr>
            <w:noProof/>
            <w:webHidden/>
          </w:rPr>
        </w:r>
        <w:r w:rsidR="00387EF9">
          <w:rPr>
            <w:noProof/>
            <w:webHidden/>
          </w:rPr>
          <w:fldChar w:fldCharType="separate"/>
        </w:r>
        <w:r w:rsidR="002707B8">
          <w:rPr>
            <w:noProof/>
            <w:webHidden/>
          </w:rPr>
          <w:t>41</w:t>
        </w:r>
        <w:r w:rsidR="00387EF9">
          <w:rPr>
            <w:noProof/>
            <w:webHidden/>
          </w:rPr>
          <w:fldChar w:fldCharType="end"/>
        </w:r>
      </w:hyperlink>
    </w:p>
    <w:p w14:paraId="33F3E7B9" w14:textId="4D3ECDB9" w:rsidR="00387EF9" w:rsidRDefault="00086C0F">
      <w:pPr>
        <w:pStyle w:val="Inhopg1"/>
        <w:tabs>
          <w:tab w:val="right" w:pos="6815"/>
        </w:tabs>
        <w:rPr>
          <w:rFonts w:eastAsiaTheme="minorEastAsia" w:cstheme="minorBidi"/>
          <w:bCs w:val="0"/>
          <w:caps w:val="0"/>
          <w:noProof/>
          <w:sz w:val="22"/>
          <w:szCs w:val="22"/>
        </w:rPr>
      </w:pPr>
      <w:hyperlink w:anchor="_Toc79583315" w:history="1">
        <w:r w:rsidR="00387EF9" w:rsidRPr="00EA3F79">
          <w:rPr>
            <w:rStyle w:val="Hyperlink"/>
            <w:noProof/>
          </w:rPr>
          <w:t>Bijlage 5: Toelichting op de naam mijnbouwconstructie</w:t>
        </w:r>
        <w:r w:rsidR="00387EF9">
          <w:rPr>
            <w:noProof/>
            <w:webHidden/>
          </w:rPr>
          <w:tab/>
        </w:r>
        <w:r w:rsidR="00387EF9">
          <w:rPr>
            <w:noProof/>
            <w:webHidden/>
          </w:rPr>
          <w:fldChar w:fldCharType="begin"/>
        </w:r>
        <w:r w:rsidR="00387EF9">
          <w:rPr>
            <w:noProof/>
            <w:webHidden/>
          </w:rPr>
          <w:instrText xml:space="preserve"> PAGEREF _Toc79583315 \h </w:instrText>
        </w:r>
        <w:r w:rsidR="00387EF9">
          <w:rPr>
            <w:noProof/>
            <w:webHidden/>
          </w:rPr>
        </w:r>
        <w:r w:rsidR="00387EF9">
          <w:rPr>
            <w:noProof/>
            <w:webHidden/>
          </w:rPr>
          <w:fldChar w:fldCharType="separate"/>
        </w:r>
        <w:r w:rsidR="002707B8">
          <w:rPr>
            <w:noProof/>
            <w:webHidden/>
          </w:rPr>
          <w:t>44</w:t>
        </w:r>
        <w:r w:rsidR="00387EF9">
          <w:rPr>
            <w:noProof/>
            <w:webHidden/>
          </w:rPr>
          <w:fldChar w:fldCharType="end"/>
        </w:r>
      </w:hyperlink>
    </w:p>
    <w:p w14:paraId="405EB8FB" w14:textId="2F0D6E63" w:rsidR="000128D9" w:rsidRPr="000128D9" w:rsidRDefault="00ED3B1C" w:rsidP="000128D9">
      <w:r w:rsidRPr="004F18C2">
        <w:rPr>
          <w:rFonts w:cstheme="minorHAnsi"/>
          <w:bCs/>
          <w:caps/>
          <w:color w:val="auto"/>
          <w:sz w:val="20"/>
          <w:szCs w:val="20"/>
        </w:rPr>
        <w:fldChar w:fldCharType="end"/>
      </w:r>
    </w:p>
    <w:p w14:paraId="7B8182A5" w14:textId="05CD1E43" w:rsidR="007B404D" w:rsidRDefault="007B404D" w:rsidP="00614D85">
      <w:pPr>
        <w:spacing w:line="276" w:lineRule="auto"/>
        <w:ind w:left="1134" w:hanging="1134"/>
      </w:pPr>
    </w:p>
    <w:p w14:paraId="290EB460" w14:textId="3D95F37E" w:rsidR="000128D9" w:rsidRDefault="000128D9" w:rsidP="00614D85">
      <w:pPr>
        <w:spacing w:line="276" w:lineRule="auto"/>
        <w:ind w:left="1134" w:hanging="1134"/>
      </w:pPr>
    </w:p>
    <w:p w14:paraId="3CAB0FE0" w14:textId="7E2F0F67" w:rsidR="000128D9" w:rsidRDefault="000128D9" w:rsidP="00614D85">
      <w:pPr>
        <w:spacing w:line="276" w:lineRule="auto"/>
        <w:ind w:left="1134" w:hanging="1134"/>
      </w:pPr>
    </w:p>
    <w:p w14:paraId="327DE7EE" w14:textId="77777777" w:rsidR="002A40EF" w:rsidRDefault="002A40EF" w:rsidP="00383D29">
      <w:pPr>
        <w:spacing w:line="276" w:lineRule="auto"/>
      </w:pPr>
    </w:p>
    <w:p w14:paraId="23377632" w14:textId="77777777" w:rsidR="002A40EF" w:rsidRDefault="002A40EF" w:rsidP="00383D29">
      <w:pPr>
        <w:spacing w:line="276" w:lineRule="auto"/>
      </w:pPr>
    </w:p>
    <w:p w14:paraId="21BE22C0" w14:textId="77777777" w:rsidR="002A40EF" w:rsidRDefault="002A40EF" w:rsidP="00614D85">
      <w:pPr>
        <w:spacing w:line="276" w:lineRule="auto"/>
        <w:ind w:left="1134" w:hanging="1134"/>
      </w:pPr>
    </w:p>
    <w:p w14:paraId="1647D746" w14:textId="77777777" w:rsidR="002A40EF" w:rsidRDefault="002A40EF" w:rsidP="00383D29">
      <w:pPr>
        <w:spacing w:line="276" w:lineRule="auto"/>
      </w:pPr>
    </w:p>
    <w:p w14:paraId="584B8D82" w14:textId="77777777" w:rsidR="007B404D" w:rsidRPr="001808A7" w:rsidRDefault="002A40EF" w:rsidP="001808A7">
      <w:pPr>
        <w:pStyle w:val="Kop1"/>
      </w:pPr>
      <w:bookmarkStart w:id="0" w:name="_Toc79583300"/>
      <w:r w:rsidRPr="001808A7">
        <w:lastRenderedPageBreak/>
        <w:t>Proclaimer</w:t>
      </w:r>
      <w:bookmarkEnd w:id="0"/>
    </w:p>
    <w:p w14:paraId="112184FA" w14:textId="0D819051" w:rsidR="002A40EF" w:rsidRDefault="002A40EF" w:rsidP="00B06534">
      <w:pPr>
        <w:spacing w:line="276" w:lineRule="auto"/>
      </w:pPr>
      <w:r w:rsidRPr="2FE37249">
        <w:rPr>
          <w:b/>
          <w:bCs/>
        </w:rPr>
        <w:t xml:space="preserve">Dit scopedocument markeert het begin </w:t>
      </w:r>
      <w:r>
        <w:t>van de ontwikkeling van de BRO-</w:t>
      </w:r>
      <w:r w:rsidRPr="005C40BF">
        <w:t xml:space="preserve">standaard voor </w:t>
      </w:r>
      <w:r w:rsidR="00E9479A" w:rsidRPr="005C40BF">
        <w:t>het</w:t>
      </w:r>
      <w:r w:rsidRPr="005C40BF">
        <w:t xml:space="preserve"> registratieobject</w:t>
      </w:r>
      <w:r w:rsidR="00CC2A99" w:rsidRPr="005C40BF">
        <w:t xml:space="preserve"> </w:t>
      </w:r>
      <w:r w:rsidR="005C40BF" w:rsidRPr="005C40BF">
        <w:t xml:space="preserve">mijnbouwwetvergunning </w:t>
      </w:r>
      <w:r w:rsidR="00CC2A99" w:rsidRPr="005C40BF">
        <w:t>en</w:t>
      </w:r>
      <w:r w:rsidRPr="005C40BF">
        <w:t xml:space="preserve"> </w:t>
      </w:r>
      <w:r w:rsidR="00E9479A" w:rsidRPr="005C40BF">
        <w:t>het registratieobject</w:t>
      </w:r>
      <w:r w:rsidR="005C40BF" w:rsidRPr="005C40BF">
        <w:t xml:space="preserve"> </w:t>
      </w:r>
      <w:r w:rsidR="000B36FF">
        <w:t>mijnbouwconstructie</w:t>
      </w:r>
      <w:r w:rsidRPr="005C40BF">
        <w:t>.</w:t>
      </w:r>
      <w:r>
        <w:t xml:space="preserve"> </w:t>
      </w:r>
      <w:r w:rsidR="00387488">
        <w:t>Doel van di</w:t>
      </w:r>
      <w:r>
        <w:t xml:space="preserve">t scopedocument </w:t>
      </w:r>
      <w:r w:rsidR="00387488">
        <w:t>is het informeren van</w:t>
      </w:r>
      <w:r>
        <w:t xml:space="preserve"> belanghebbenden over onder meer de inhoud van het registratieobject, de relevante kaders zoals wetgeving en standaarden, en scoping en planning. </w:t>
      </w:r>
    </w:p>
    <w:p w14:paraId="4DF736A6" w14:textId="77777777" w:rsidR="00330856" w:rsidRPr="002A40EF" w:rsidRDefault="00330856" w:rsidP="00383D29">
      <w:pPr>
        <w:spacing w:line="276" w:lineRule="auto"/>
      </w:pPr>
    </w:p>
    <w:p w14:paraId="6BDA660F" w14:textId="325827A6" w:rsidR="00A572E3" w:rsidRDefault="00A572E3" w:rsidP="00383D29">
      <w:pPr>
        <w:spacing w:line="276" w:lineRule="auto"/>
      </w:pPr>
      <w:r w:rsidRPr="00A572E3">
        <w:t>Het scopedocument wordt opgesteld in overleg met de belanghebbende</w:t>
      </w:r>
      <w:r w:rsidR="00380ED7">
        <w:t xml:space="preserve">n en vervolgens </w:t>
      </w:r>
      <w:r w:rsidRPr="00A572E3">
        <w:t>besproken in de domeinbegeleidingsgroep (DBG) en de programmabegeleidingsgroep (PBG). Uiteindelijk stelt de programmastuurgroep BRO het scopedocument vast.</w:t>
      </w:r>
    </w:p>
    <w:p w14:paraId="348A47F5" w14:textId="77777777" w:rsidR="00A572E3" w:rsidRPr="002A40EF" w:rsidRDefault="00A572E3" w:rsidP="00383D29">
      <w:pPr>
        <w:spacing w:line="276" w:lineRule="auto"/>
      </w:pPr>
    </w:p>
    <w:p w14:paraId="243204FC" w14:textId="70DF7890" w:rsidR="002A40EF" w:rsidRDefault="002A40EF" w:rsidP="00383D29">
      <w:pPr>
        <w:spacing w:line="276" w:lineRule="auto"/>
      </w:pPr>
      <w:r w:rsidRPr="00387488">
        <w:rPr>
          <w:b/>
          <w:bCs/>
        </w:rPr>
        <w:t xml:space="preserve">De ontwikkeling van de BRO-standaard </w:t>
      </w:r>
      <w:r w:rsidRPr="00093C0F">
        <w:t>voor dit registratieobject</w:t>
      </w:r>
      <w:r w:rsidRPr="00387488">
        <w:rPr>
          <w:b/>
          <w:bCs/>
        </w:rPr>
        <w:t xml:space="preserve"> </w:t>
      </w:r>
      <w:r w:rsidRPr="00387488">
        <w:t>vraagt mogelijk om keuze</w:t>
      </w:r>
      <w:r w:rsidR="00387488" w:rsidRPr="00387488">
        <w:t>s</w:t>
      </w:r>
      <w:r w:rsidRPr="00387488">
        <w:t xml:space="preserve"> die afwijken van </w:t>
      </w:r>
      <w:r w:rsidR="00387488" w:rsidRPr="00387488">
        <w:t>datgene wat</w:t>
      </w:r>
      <w:r w:rsidRPr="00387488">
        <w:t xml:space="preserve"> in dit scopedocument staat </w:t>
      </w:r>
      <w:r w:rsidR="00387488" w:rsidRPr="00387488">
        <w:t>beschreven</w:t>
      </w:r>
      <w:r w:rsidRPr="00387488">
        <w:t>.</w:t>
      </w:r>
      <w:r w:rsidRPr="002A40EF">
        <w:t xml:space="preserve"> Dit is inherent aan de gekozen werkwijze (</w:t>
      </w:r>
      <w:r w:rsidR="009F50A9">
        <w:t>A</w:t>
      </w:r>
      <w:r w:rsidRPr="002A40EF">
        <w:t>gile/</w:t>
      </w:r>
      <w:r w:rsidR="009F50A9">
        <w:t>S</w:t>
      </w:r>
      <w:r w:rsidRPr="002A40EF">
        <w:t xml:space="preserve">crum) én aan standaardiseren </w:t>
      </w:r>
      <w:r w:rsidR="00387488">
        <w:t>in het algemeen</w:t>
      </w:r>
      <w:r w:rsidRPr="002A40EF">
        <w:t>. Voortschrijdend inzicht vraag</w:t>
      </w:r>
      <w:r w:rsidR="00387488">
        <w:t>t</w:t>
      </w:r>
      <w:r w:rsidRPr="002A40EF">
        <w:t xml:space="preserve"> om nieuwe keuze</w:t>
      </w:r>
      <w:r w:rsidR="00387488">
        <w:t>s</w:t>
      </w:r>
      <w:r w:rsidRPr="002A40EF">
        <w:t xml:space="preserve"> om binnen de beperkingen van tijd en geld tot een levensvatbare standaard te komen. Mocht het om fundamentele bijsturingen gaan ten opzichte van dit scopedocument</w:t>
      </w:r>
      <w:r w:rsidR="00387488">
        <w:t>,</w:t>
      </w:r>
      <w:r w:rsidRPr="002A40EF">
        <w:t xml:space="preserve"> dan </w:t>
      </w:r>
      <w:r w:rsidR="00387488">
        <w:t>worden</w:t>
      </w:r>
      <w:r w:rsidRPr="002A40EF">
        <w:t xml:space="preserve"> deze voorgelegd aan de programmastuurgroep. Voor het overige wordt bijsturen gezien als onderdeel van de reguliere standaardiseringswerkzaamheden. </w:t>
      </w:r>
    </w:p>
    <w:p w14:paraId="2DF609AB" w14:textId="05B7B4A8" w:rsidR="002A40EF" w:rsidRDefault="002A40EF" w:rsidP="00383D29">
      <w:pPr>
        <w:spacing w:line="276" w:lineRule="auto"/>
      </w:pPr>
    </w:p>
    <w:p w14:paraId="739A53F0" w14:textId="400B9BDA" w:rsidR="00387488" w:rsidRDefault="00387488" w:rsidP="00383D29">
      <w:pPr>
        <w:spacing w:line="276" w:lineRule="auto"/>
      </w:pPr>
      <w:r w:rsidRPr="00387488">
        <w:t xml:space="preserve">Bij de ontwikkeling van de BRO-standaard hanteert het team standaardisatie een aantal principes voor de mate van standaardisatie. Deze principes vindt u </w:t>
      </w:r>
      <w:hyperlink w:anchor="_Bijlage_1:_Principes" w:history="1">
        <w:r w:rsidRPr="00380ED7">
          <w:rPr>
            <w:rStyle w:val="Hyperlink"/>
          </w:rPr>
          <w:t>in bijlage 1</w:t>
        </w:r>
      </w:hyperlink>
      <w:r w:rsidRPr="00387488">
        <w:t xml:space="preserve">. Voor het beheer van alle scopedocumenten geldt een uniforme werkwijze. Die is vastgelegd </w:t>
      </w:r>
      <w:hyperlink w:anchor="_Bijlage_2:_Werkwijze" w:history="1">
        <w:r w:rsidRPr="00380ED7">
          <w:rPr>
            <w:rStyle w:val="Hyperlink"/>
          </w:rPr>
          <w:t>in bijlage 2</w:t>
        </w:r>
      </w:hyperlink>
      <w:r w:rsidRPr="00387488">
        <w:t>.</w:t>
      </w:r>
    </w:p>
    <w:p w14:paraId="622F866B" w14:textId="77777777" w:rsidR="00387488" w:rsidRPr="002A40EF" w:rsidRDefault="00387488" w:rsidP="00383D29">
      <w:pPr>
        <w:spacing w:line="276" w:lineRule="auto"/>
      </w:pPr>
    </w:p>
    <w:p w14:paraId="52DDC1F5" w14:textId="123E2F55" w:rsidR="007B404D" w:rsidRDefault="002A40EF" w:rsidP="00383D29">
      <w:pPr>
        <w:spacing w:line="276" w:lineRule="auto"/>
      </w:pPr>
      <w:r w:rsidRPr="00387488">
        <w:rPr>
          <w:b/>
          <w:bCs/>
        </w:rPr>
        <w:t xml:space="preserve">De uiteindelijke standaard </w:t>
      </w:r>
      <w:r w:rsidRPr="00093C0F">
        <w:t>wordt opgesteld</w:t>
      </w:r>
      <w:r w:rsidRPr="002A40EF">
        <w:t xml:space="preserve"> in overleg met de belanghebbenden, besproken in de domeinbegeleidingsgroep </w:t>
      </w:r>
      <w:r w:rsidR="00D03139">
        <w:t xml:space="preserve">(DBG) </w:t>
      </w:r>
      <w:r w:rsidRPr="002A40EF">
        <w:t>en de programmabegeleidingsgroep</w:t>
      </w:r>
      <w:r w:rsidR="00D03139">
        <w:t xml:space="preserve"> (PBG)</w:t>
      </w:r>
      <w:r w:rsidRPr="002A40EF">
        <w:t>. Uiteindelijk stelt de programmastuurgroep BRO de standaard vast. De definitieve keuze</w:t>
      </w:r>
      <w:r w:rsidR="00387488">
        <w:t>s</w:t>
      </w:r>
      <w:r w:rsidRPr="002A40EF">
        <w:t xml:space="preserve"> en mogelijke afwijkingen van het scopedocument zijn daarmee inzichtelijk voor alle belanghebbenden.</w:t>
      </w:r>
      <w:r w:rsidR="008A12F1" w:rsidRPr="002A40EF">
        <w:t> </w:t>
      </w:r>
    </w:p>
    <w:p w14:paraId="2066AFDE" w14:textId="77777777" w:rsidR="00D03139" w:rsidRDefault="00D03139" w:rsidP="00383D29">
      <w:pPr>
        <w:spacing w:line="276" w:lineRule="auto"/>
      </w:pPr>
    </w:p>
    <w:p w14:paraId="2260AE85" w14:textId="77777777" w:rsidR="00D03139" w:rsidRPr="00935EE9" w:rsidRDefault="00D03139" w:rsidP="00D03139">
      <w:pPr>
        <w:spacing w:line="276" w:lineRule="auto"/>
        <w:rPr>
          <w:highlight w:val="yellow"/>
        </w:rPr>
      </w:pPr>
    </w:p>
    <w:p w14:paraId="7E10DB00" w14:textId="77777777" w:rsidR="00D03139" w:rsidRDefault="00D03139" w:rsidP="00D03139">
      <w:pPr>
        <w:spacing w:line="276" w:lineRule="auto"/>
      </w:pPr>
    </w:p>
    <w:p w14:paraId="67AE9498" w14:textId="77777777" w:rsidR="00D03139" w:rsidRDefault="00D03139" w:rsidP="00D03139">
      <w:pPr>
        <w:spacing w:line="276" w:lineRule="auto"/>
      </w:pPr>
    </w:p>
    <w:p w14:paraId="2F878654" w14:textId="77777777" w:rsidR="00D03139" w:rsidRPr="002A40EF" w:rsidRDefault="00D03139" w:rsidP="00383D29">
      <w:pPr>
        <w:spacing w:line="276" w:lineRule="auto"/>
      </w:pPr>
    </w:p>
    <w:p w14:paraId="7D3908B2" w14:textId="77777777" w:rsidR="007B404D" w:rsidRDefault="008A12F1" w:rsidP="00383D29">
      <w:pPr>
        <w:pStyle w:val="Paginaeinde"/>
        <w:spacing w:line="276" w:lineRule="auto"/>
      </w:pPr>
      <w:r>
        <w:lastRenderedPageBreak/>
        <w:t> </w:t>
      </w:r>
    </w:p>
    <w:p w14:paraId="100FA01C" w14:textId="14E5E051" w:rsidR="007B404D" w:rsidRDefault="003039EA" w:rsidP="007E1F23">
      <w:pPr>
        <w:pStyle w:val="Kop1"/>
        <w:tabs>
          <w:tab w:val="left" w:pos="1134"/>
        </w:tabs>
        <w:ind w:left="1134" w:hanging="1134"/>
      </w:pPr>
      <w:bookmarkStart w:id="1" w:name="_1._Beschrijving_van"/>
      <w:bookmarkStart w:id="2" w:name="_Toc79583301"/>
      <w:bookmarkEnd w:id="1"/>
      <w:r>
        <w:t>1.</w:t>
      </w:r>
      <w:r>
        <w:tab/>
      </w:r>
      <w:r w:rsidR="007C01CF">
        <w:t xml:space="preserve">Beschrijving </w:t>
      </w:r>
      <w:r w:rsidR="00093C0F">
        <w:t xml:space="preserve">van </w:t>
      </w:r>
      <w:r w:rsidR="00BF6151">
        <w:t>het registratiedomein</w:t>
      </w:r>
      <w:bookmarkEnd w:id="2"/>
    </w:p>
    <w:p w14:paraId="29D022F2" w14:textId="54E2E0A0" w:rsidR="00D05D15" w:rsidRDefault="001077CF" w:rsidP="00E3161C">
      <w:pPr>
        <w:pStyle w:val="Geenafstand"/>
        <w:spacing w:line="276" w:lineRule="auto"/>
      </w:pPr>
      <w:r>
        <w:t>De Mijnbouwwet (Mbw) reguleert het gebruik van bestaansbronnen in de diepe ondergrond, zoals het opsporen, winnen en opslaan van delfstoffen</w:t>
      </w:r>
      <w:r w:rsidR="00392643">
        <w:rPr>
          <w:rStyle w:val="Voetnootmarkering"/>
        </w:rPr>
        <w:footnoteReference w:id="2"/>
      </w:r>
      <w:r w:rsidR="44F61DB1">
        <w:t xml:space="preserve"> en aardwarmte</w:t>
      </w:r>
      <w:r>
        <w:t>. </w:t>
      </w:r>
      <w:r w:rsidR="00FB6FEE">
        <w:t xml:space="preserve">In de ondiepe ondergrond regelt </w:t>
      </w:r>
      <w:r w:rsidR="004B35D5">
        <w:t xml:space="preserve">artikel 52 van </w:t>
      </w:r>
      <w:r w:rsidR="00FB6FEE">
        <w:t xml:space="preserve">de mijnbouwwet eveneens de winning van kalksteen in ondergrondse groeven. </w:t>
      </w:r>
      <w:r>
        <w:t xml:space="preserve">In de basisregistratie ondergrond (BRO) wordt de term gebruikt om een registratiedomein aan te duiden waarin twee registratieobjecten zijn samengebracht: mijnbouwwetvergunning en </w:t>
      </w:r>
      <w:r w:rsidR="000B36FF">
        <w:t>mijnbouwconstructie</w:t>
      </w:r>
      <w:r>
        <w:t xml:space="preserve">. </w:t>
      </w:r>
    </w:p>
    <w:p w14:paraId="21809C8A" w14:textId="3BD610A0" w:rsidR="00D05D15" w:rsidRDefault="00D05D15" w:rsidP="00E3161C">
      <w:pPr>
        <w:pStyle w:val="Geenafstand"/>
        <w:spacing w:line="276" w:lineRule="auto"/>
      </w:pPr>
    </w:p>
    <w:p w14:paraId="788965B6" w14:textId="77777777" w:rsidR="00FA480A" w:rsidRDefault="006A4D83" w:rsidP="00046DCC">
      <w:pPr>
        <w:pStyle w:val="Geenafstand"/>
        <w:spacing w:line="276" w:lineRule="auto"/>
      </w:pPr>
      <w:r w:rsidRPr="00D16178">
        <w:t xml:space="preserve">Het registratieobject mijnbouwwetvergunning vertelt in essentie aan welke partij de minister van Economische zaken en Klimaat </w:t>
      </w:r>
      <w:r w:rsidR="00EF3EDB">
        <w:t xml:space="preserve">(EZK) </w:t>
      </w:r>
      <w:r w:rsidRPr="00D16178">
        <w:t xml:space="preserve">het recht heeft gegeven een bepaalde mijnbouwactiviteit (opsporing, winning of opslag) uit te voeren in een bepaald deel van het gebied dat Nederland en zijn Exclusieve Economische Zone omvat. </w:t>
      </w:r>
      <w:r w:rsidR="00B91796">
        <w:t xml:space="preserve">Tevens betreft het aan welke partij </w:t>
      </w:r>
      <w:r w:rsidR="00B07756">
        <w:t>Gedeputeerde Staten (</w:t>
      </w:r>
      <w:r w:rsidR="009A358C" w:rsidRPr="009A358C">
        <w:t>GS</w:t>
      </w:r>
      <w:r w:rsidR="00B07756">
        <w:t>)</w:t>
      </w:r>
      <w:r w:rsidR="009A358C" w:rsidRPr="009A358C">
        <w:t xml:space="preserve"> van Limburg</w:t>
      </w:r>
      <w:r w:rsidR="005E4333">
        <w:t xml:space="preserve"> het recht heeft gegeven</w:t>
      </w:r>
      <w:r w:rsidR="009A358C" w:rsidRPr="009A358C">
        <w:t xml:space="preserve"> inzake het  met gebruikmaking van een ondergronds werk onttrekken aan de ondergrond van kalksteen alsmede het gebruik van een vorenbedoeld ondergronds werk voor andere doeleinden dan het onttrekken van kalksteen.</w:t>
      </w:r>
      <w:r w:rsidR="00FA480A">
        <w:t xml:space="preserve"> Vergunningen die worden verstrekt onder de mijnbouwwet voor gebruik van bestaande ondergrondse kalksteengroeves voor andere doeleinden (bijvoorbeeld festiviteiten) vallen buiten de scope van de BRO. </w:t>
      </w:r>
    </w:p>
    <w:p w14:paraId="64E86373" w14:textId="4A0FFD04" w:rsidR="006A4D83" w:rsidRDefault="006A4D83" w:rsidP="00E3161C">
      <w:pPr>
        <w:pStyle w:val="Geenafstand"/>
        <w:spacing w:line="276" w:lineRule="auto"/>
      </w:pPr>
    </w:p>
    <w:p w14:paraId="427E06FF" w14:textId="3528643F" w:rsidR="002A40EF" w:rsidRDefault="002A40EF" w:rsidP="00E3161C">
      <w:pPr>
        <w:pStyle w:val="Geenafstand"/>
        <w:spacing w:line="276" w:lineRule="auto"/>
      </w:pPr>
    </w:p>
    <w:p w14:paraId="6B57FC49" w14:textId="03C9E37D" w:rsidR="003645C3" w:rsidRDefault="00B63E51" w:rsidP="00E3161C">
      <w:pPr>
        <w:pStyle w:val="Geenafstand"/>
        <w:spacing w:line="276" w:lineRule="auto"/>
      </w:pPr>
      <w:r>
        <w:t xml:space="preserve">Een mijnbouwwerk is een werk voor het opsporen of het winnen van </w:t>
      </w:r>
      <w:r w:rsidR="001E3C75">
        <w:t xml:space="preserve">kalksteen, </w:t>
      </w:r>
      <w:r>
        <w:t>delfstoffen of aardwarmte, of een werk voor het opslaan van stoffen.</w:t>
      </w:r>
      <w:r w:rsidR="008C56CA">
        <w:t xml:space="preserve"> </w:t>
      </w:r>
      <w:r w:rsidR="00B10270">
        <w:t xml:space="preserve">Mijnbouwwerken hebben een locatie. </w:t>
      </w:r>
      <w:r w:rsidR="00555669">
        <w:t>De locatie</w:t>
      </w:r>
      <w:r w:rsidR="005E1C99">
        <w:t xml:space="preserve">gegevens van mijnbouwwerken in de ondergrond </w:t>
      </w:r>
      <w:r w:rsidR="00EF0914">
        <w:t>(</w:t>
      </w:r>
      <w:r w:rsidR="005E1C99">
        <w:t xml:space="preserve">bijvoorbeeld </w:t>
      </w:r>
      <w:r w:rsidR="31D6A5BF">
        <w:t>boorgaten</w:t>
      </w:r>
      <w:r w:rsidR="005E1C99">
        <w:t xml:space="preserve"> en bijbehorende </w:t>
      </w:r>
      <w:r w:rsidR="001B57D9">
        <w:t>boortrajecten</w:t>
      </w:r>
      <w:r w:rsidR="001A2C97">
        <w:t>, zoutcavernes en mijn</w:t>
      </w:r>
      <w:r w:rsidR="006A4A46">
        <w:t>schachten</w:t>
      </w:r>
      <w:r w:rsidR="033EA6C0">
        <w:t xml:space="preserve"> en </w:t>
      </w:r>
      <w:r w:rsidR="00FC5E8E">
        <w:t>-</w:t>
      </w:r>
      <w:r w:rsidR="033EA6C0">
        <w:t>gangen</w:t>
      </w:r>
      <w:r w:rsidR="001A2C97">
        <w:t>)</w:t>
      </w:r>
      <w:r w:rsidR="00EF0914">
        <w:t xml:space="preserve"> hebben hergebruikswaarde voor ruimtelijke </w:t>
      </w:r>
      <w:r w:rsidR="0079012B">
        <w:t>ordening</w:t>
      </w:r>
      <w:r w:rsidR="00EF0914">
        <w:t>.</w:t>
      </w:r>
      <w:r w:rsidR="001A2C97">
        <w:t xml:space="preserve"> </w:t>
      </w:r>
      <w:r w:rsidR="00577CFB">
        <w:t>Deze locatie</w:t>
      </w:r>
      <w:r w:rsidR="00DF4293">
        <w:t>gegevens</w:t>
      </w:r>
      <w:r w:rsidR="00577CFB">
        <w:t xml:space="preserve"> word</w:t>
      </w:r>
      <w:r w:rsidR="00C87D28">
        <w:t>en</w:t>
      </w:r>
      <w:r w:rsidR="00577CFB">
        <w:t xml:space="preserve"> in </w:t>
      </w:r>
      <w:r w:rsidR="00B10270">
        <w:t xml:space="preserve">de </w:t>
      </w:r>
      <w:r w:rsidR="00470EF9">
        <w:t>basisregistratie ondergrond</w:t>
      </w:r>
      <w:r w:rsidR="00B10270">
        <w:t xml:space="preserve"> geregistreerd </w:t>
      </w:r>
      <w:r w:rsidR="00577CFB">
        <w:t>in het</w:t>
      </w:r>
      <w:r w:rsidR="003645C3">
        <w:t xml:space="preserve"> registratieobject </w:t>
      </w:r>
      <w:r w:rsidR="000B36FF">
        <w:t>mijnbouwconstructie</w:t>
      </w:r>
      <w:r w:rsidR="00577CFB">
        <w:t xml:space="preserve">. </w:t>
      </w:r>
    </w:p>
    <w:p w14:paraId="5982D8FD" w14:textId="0BCB3C0D" w:rsidR="004B35D5" w:rsidRDefault="004B35D5" w:rsidP="00E3161C">
      <w:pPr>
        <w:pStyle w:val="Geenafstand"/>
        <w:spacing w:line="276" w:lineRule="auto"/>
      </w:pPr>
    </w:p>
    <w:p w14:paraId="1A75E990" w14:textId="1BEB8847" w:rsidR="00B07EB7" w:rsidRDefault="004B35D5" w:rsidP="00E3161C">
      <w:pPr>
        <w:pStyle w:val="Geenafstand"/>
        <w:spacing w:line="276" w:lineRule="auto"/>
      </w:pPr>
      <w:r>
        <w:t>De naam ‘mijnbouwconstructie’ vervangt de eerdere naa</w:t>
      </w:r>
      <w:r w:rsidR="00646D39">
        <w:t>m</w:t>
      </w:r>
      <w:r>
        <w:t xml:space="preserve"> ‘locatie mijnbouwwerk’. In bijlage 5 is een korte toelichting op de keuze voor deze naam opgenomen. </w:t>
      </w:r>
    </w:p>
    <w:p w14:paraId="29765D2E" w14:textId="744382A3" w:rsidR="003645C3" w:rsidRDefault="003645C3" w:rsidP="003645C3">
      <w:pPr>
        <w:pStyle w:val="Geenafstand"/>
        <w:spacing w:line="276" w:lineRule="auto"/>
      </w:pPr>
    </w:p>
    <w:p w14:paraId="5CF7AE50" w14:textId="02BCCB6A" w:rsidR="00577CFB" w:rsidRDefault="009E0D83" w:rsidP="003645C3">
      <w:pPr>
        <w:pStyle w:val="Geenafstand"/>
        <w:spacing w:line="276" w:lineRule="auto"/>
      </w:pPr>
      <w:r>
        <w:t xml:space="preserve">Het </w:t>
      </w:r>
      <w:r w:rsidR="005E5AB1">
        <w:t>registratie</w:t>
      </w:r>
      <w:r>
        <w:t>domein Mijnbouwwet</w:t>
      </w:r>
      <w:r w:rsidR="005E5AB1">
        <w:t xml:space="preserve"> </w:t>
      </w:r>
      <w:r w:rsidR="002D1DFC">
        <w:t xml:space="preserve">heeft ten opzichte van de </w:t>
      </w:r>
      <w:r w:rsidR="002072D9">
        <w:t xml:space="preserve">andere registratiedomeinen in de </w:t>
      </w:r>
      <w:r w:rsidR="00D30148">
        <w:t>basisregistratie ondergrond</w:t>
      </w:r>
      <w:r w:rsidR="002072D9">
        <w:t xml:space="preserve"> een bijzondere positie: </w:t>
      </w:r>
    </w:p>
    <w:p w14:paraId="13CA44A9" w14:textId="111DCD77" w:rsidR="0032175B" w:rsidRDefault="002072D9" w:rsidP="00605CF6">
      <w:pPr>
        <w:pStyle w:val="Geenafstand"/>
        <w:numPr>
          <w:ilvl w:val="0"/>
          <w:numId w:val="37"/>
        </w:numPr>
        <w:spacing w:line="276" w:lineRule="auto"/>
      </w:pPr>
      <w:r>
        <w:lastRenderedPageBreak/>
        <w:t>Er is een verantwoordelijk departement</w:t>
      </w:r>
      <w:r w:rsidR="00A80D61">
        <w:t xml:space="preserve"> (</w:t>
      </w:r>
      <w:r>
        <w:t xml:space="preserve">ministerie van </w:t>
      </w:r>
      <w:r w:rsidR="00696392" w:rsidRPr="00907E65">
        <w:t>Economische zaken en Klimaat</w:t>
      </w:r>
      <w:r w:rsidR="00A80D61">
        <w:t>)</w:t>
      </w:r>
      <w:r w:rsidR="00236D87">
        <w:t xml:space="preserve"> en een verantwoordelijk </w:t>
      </w:r>
      <w:r w:rsidR="002C0F97">
        <w:t xml:space="preserve">decentraal </w:t>
      </w:r>
      <w:r w:rsidR="00236D87">
        <w:t>bevoegd gezag</w:t>
      </w:r>
      <w:r w:rsidR="002C0F97">
        <w:t xml:space="preserve"> </w:t>
      </w:r>
      <w:r w:rsidR="00C8756C">
        <w:t xml:space="preserve">de Provincie Limburg </w:t>
      </w:r>
      <w:r w:rsidR="002C0F97">
        <w:t>voor ondergrondse kalksteengroeves</w:t>
      </w:r>
      <w:r w:rsidR="0032175B">
        <w:t>.</w:t>
      </w:r>
    </w:p>
    <w:p w14:paraId="6048ABC8" w14:textId="4593E5E3" w:rsidR="00C07080" w:rsidRDefault="00C07080" w:rsidP="00605CF6">
      <w:pPr>
        <w:pStyle w:val="Geenafstand"/>
        <w:numPr>
          <w:ilvl w:val="0"/>
          <w:numId w:val="37"/>
        </w:numPr>
        <w:spacing w:line="276" w:lineRule="auto"/>
      </w:pPr>
      <w:r>
        <w:t xml:space="preserve">Er is een toezichthouder </w:t>
      </w:r>
      <w:r w:rsidR="00C44DFA">
        <w:t>(</w:t>
      </w:r>
      <w:r w:rsidR="005E7551">
        <w:t>SodM</w:t>
      </w:r>
      <w:r w:rsidR="00C44DFA">
        <w:t>; Staatstoezicht op de Mijnen)</w:t>
      </w:r>
      <w:r w:rsidR="61A03364">
        <w:t>.</w:t>
      </w:r>
      <w:r w:rsidR="00C8756C">
        <w:t xml:space="preserve"> Voor kalksteengroeves is de provincie Limburg toezichthouder. </w:t>
      </w:r>
    </w:p>
    <w:p w14:paraId="14DF0F23" w14:textId="26B8B1BA" w:rsidR="002072D9" w:rsidRDefault="00753451" w:rsidP="00605CF6">
      <w:pPr>
        <w:pStyle w:val="Geenafstand"/>
        <w:numPr>
          <w:ilvl w:val="0"/>
          <w:numId w:val="37"/>
        </w:numPr>
        <w:spacing w:line="276" w:lineRule="auto"/>
      </w:pPr>
      <w:r>
        <w:t>Met de Mijnbouwwet is er al een bestaande wettelijke basis</w:t>
      </w:r>
      <w:r w:rsidR="00C07080">
        <w:t>.</w:t>
      </w:r>
      <w:r w:rsidR="002072D9">
        <w:t xml:space="preserve"> </w:t>
      </w:r>
    </w:p>
    <w:p w14:paraId="2B6D9E6D" w14:textId="77777777" w:rsidR="00EA1F6F" w:rsidRDefault="00816C11" w:rsidP="00605CF6">
      <w:pPr>
        <w:pStyle w:val="Geenafstand"/>
        <w:numPr>
          <w:ilvl w:val="0"/>
          <w:numId w:val="37"/>
        </w:numPr>
        <w:spacing w:line="276" w:lineRule="auto"/>
      </w:pPr>
      <w:r>
        <w:t>Er is een bestaand gemeenschappelijk informatiesysteem en loket (NLOG</w:t>
      </w:r>
      <w:r w:rsidRPr="4740932C">
        <w:rPr>
          <w:rStyle w:val="Voetnootmarkering"/>
        </w:rPr>
        <w:footnoteReference w:id="3"/>
      </w:r>
      <w:r>
        <w:t>)</w:t>
      </w:r>
      <w:r w:rsidR="00EA1F6F">
        <w:t xml:space="preserve">. </w:t>
      </w:r>
    </w:p>
    <w:p w14:paraId="2227846F" w14:textId="0704C1D0" w:rsidR="00816C11" w:rsidRDefault="00EA1F6F" w:rsidP="00605CF6">
      <w:pPr>
        <w:pStyle w:val="Geenafstand"/>
        <w:numPr>
          <w:ilvl w:val="0"/>
          <w:numId w:val="37"/>
        </w:numPr>
        <w:spacing w:line="276" w:lineRule="auto"/>
      </w:pPr>
      <w:r>
        <w:t xml:space="preserve">Voor </w:t>
      </w:r>
      <w:r w:rsidR="00EE0775">
        <w:t>ondergrondse kalksteengroeves</w:t>
      </w:r>
      <w:r>
        <w:t xml:space="preserve"> is de informatie beschikbaar bij de provincie Limburg. </w:t>
      </w:r>
    </w:p>
    <w:p w14:paraId="69E5EDBC" w14:textId="77777777" w:rsidR="00951D3B" w:rsidRDefault="00951D3B" w:rsidP="00762465">
      <w:pPr>
        <w:pStyle w:val="Geenafstand"/>
        <w:spacing w:line="276" w:lineRule="auto"/>
      </w:pPr>
    </w:p>
    <w:p w14:paraId="5C444C1C" w14:textId="71ED9C40" w:rsidR="006B5DB0" w:rsidRDefault="0085683F" w:rsidP="00762465">
      <w:pPr>
        <w:pStyle w:val="Geenafstand"/>
        <w:spacing w:line="276" w:lineRule="auto"/>
      </w:pPr>
      <w:r>
        <w:t xml:space="preserve">Wat de </w:t>
      </w:r>
      <w:r w:rsidR="00D30148">
        <w:t>b</w:t>
      </w:r>
      <w:r>
        <w:t xml:space="preserve">asisregistratie </w:t>
      </w:r>
      <w:r w:rsidR="00D30148">
        <w:t xml:space="preserve">ondergrond </w:t>
      </w:r>
      <w:r>
        <w:t xml:space="preserve">hieraan toevoegt is het </w:t>
      </w:r>
      <w:r w:rsidR="00A80634">
        <w:t>verplichte</w:t>
      </w:r>
      <w:r w:rsidR="005722FF">
        <w:t xml:space="preserve"> aanleveren,</w:t>
      </w:r>
      <w:r w:rsidR="00A80634">
        <w:t xml:space="preserve"> gebruik </w:t>
      </w:r>
      <w:r w:rsidR="005722FF">
        <w:t xml:space="preserve">en terugmelden </w:t>
      </w:r>
      <w:r w:rsidR="00A80634">
        <w:t>van de beschikbare gegevens die in deze basisregistratie zijn opgenomen.</w:t>
      </w:r>
      <w:r w:rsidR="00D30148">
        <w:t xml:space="preserve"> De basisregistratie zal de bestaande informatiesystemen </w:t>
      </w:r>
      <w:r w:rsidR="06CD4BA7">
        <w:t xml:space="preserve">en stromen </w:t>
      </w:r>
      <w:r w:rsidR="00D30148">
        <w:t xml:space="preserve">niet vervangen en </w:t>
      </w:r>
      <w:r w:rsidR="00762465">
        <w:t xml:space="preserve">niet alle gegevens </w:t>
      </w:r>
      <w:r w:rsidR="00467BCE">
        <w:t>bevatten</w:t>
      </w:r>
      <w:r w:rsidR="00762465">
        <w:t xml:space="preserve">. </w:t>
      </w:r>
      <w:r w:rsidR="00DF3837">
        <w:t>De essentie is dat</w:t>
      </w:r>
      <w:r w:rsidR="00E631E1">
        <w:t xml:space="preserve"> de </w:t>
      </w:r>
      <w:r w:rsidR="008B74E1">
        <w:t>basisregistratie onderg</w:t>
      </w:r>
      <w:r w:rsidR="00E631E1">
        <w:t>r</w:t>
      </w:r>
      <w:r w:rsidR="008B74E1">
        <w:t xml:space="preserve">ond </w:t>
      </w:r>
      <w:r w:rsidR="00E631E1">
        <w:t xml:space="preserve">een antwoord </w:t>
      </w:r>
      <w:r w:rsidR="00455DAA">
        <w:t xml:space="preserve">geeft </w:t>
      </w:r>
      <w:r w:rsidR="00E631E1">
        <w:t>op de vraag “wat zit waar”</w:t>
      </w:r>
      <w:r w:rsidR="009433FA">
        <w:t xml:space="preserve">, aangevuld met gegevens die voldoende duiding geven aan de vergunning dan wel aan </w:t>
      </w:r>
      <w:r w:rsidR="00F56D34">
        <w:t>de</w:t>
      </w:r>
      <w:r w:rsidR="009433FA">
        <w:t xml:space="preserve"> mijnbouw</w:t>
      </w:r>
      <w:r w:rsidR="00F56D34">
        <w:t>constructie</w:t>
      </w:r>
      <w:r w:rsidR="00E631E1">
        <w:t xml:space="preserve">. </w:t>
      </w:r>
    </w:p>
    <w:p w14:paraId="0CAA5BE6" w14:textId="77777777" w:rsidR="00B05DD1" w:rsidRPr="00796CC1" w:rsidRDefault="00B05DD1" w:rsidP="00E3161C">
      <w:pPr>
        <w:spacing w:line="276" w:lineRule="auto"/>
        <w:rPr>
          <w:i/>
          <w:iCs/>
          <w:color w:val="A6A6A6" w:themeColor="background1" w:themeShade="A6"/>
        </w:rPr>
      </w:pPr>
    </w:p>
    <w:p w14:paraId="3AFCA4F7" w14:textId="5183F514" w:rsidR="00A5748A" w:rsidRDefault="00BA0272" w:rsidP="4D488662">
      <w:pPr>
        <w:pStyle w:val="Kop2"/>
      </w:pPr>
      <w:r>
        <w:t>1.</w:t>
      </w:r>
      <w:r w:rsidR="003645C3">
        <w:t>1</w:t>
      </w:r>
      <w:r>
        <w:t xml:space="preserve"> Registratieobject mijnbouwwetvergunning</w:t>
      </w:r>
    </w:p>
    <w:p w14:paraId="0AC782E3" w14:textId="500AA406" w:rsidR="00DF6D57" w:rsidRDefault="199BA4A9" w:rsidP="00A5748A">
      <w:pPr>
        <w:pStyle w:val="Geenafstand"/>
      </w:pPr>
      <w:r>
        <w:t xml:space="preserve">Een mijnbouwwetvergunning is een </w:t>
      </w:r>
      <w:r w:rsidR="2C496D36">
        <w:t>officiële</w:t>
      </w:r>
      <w:r>
        <w:t xml:space="preserve"> noodzakelijke toestemming van </w:t>
      </w:r>
      <w:r w:rsidR="005D45BD">
        <w:t xml:space="preserve">de </w:t>
      </w:r>
      <w:r w:rsidR="0011671A">
        <w:t>min</w:t>
      </w:r>
      <w:r w:rsidR="00EE3A51">
        <w:t>i</w:t>
      </w:r>
      <w:r w:rsidR="0011671A">
        <w:t xml:space="preserve">ster </w:t>
      </w:r>
      <w:r w:rsidR="005D45BD">
        <w:t xml:space="preserve">van EZK </w:t>
      </w:r>
      <w:r w:rsidR="1946D3A9">
        <w:t>om een</w:t>
      </w:r>
      <w:r w:rsidR="5E1B27B7">
        <w:t xml:space="preserve"> bepaalde</w:t>
      </w:r>
      <w:r w:rsidR="1946D3A9">
        <w:t xml:space="preserve"> mijnbouwactiviteit uit te</w:t>
      </w:r>
      <w:r w:rsidR="7B13BA26">
        <w:t xml:space="preserve"> mogen</w:t>
      </w:r>
      <w:r w:rsidR="1946D3A9">
        <w:t xml:space="preserve"> voeren</w:t>
      </w:r>
      <w:r w:rsidR="5B76AEC6">
        <w:t xml:space="preserve"> in een bepaald gebied</w:t>
      </w:r>
      <w:r w:rsidR="1946D3A9">
        <w:t xml:space="preserve">. </w:t>
      </w:r>
    </w:p>
    <w:p w14:paraId="36EC3A3A" w14:textId="5CDBF3DB" w:rsidR="00E474DC" w:rsidRDefault="00907E65" w:rsidP="23B30D05">
      <w:pPr>
        <w:spacing w:line="276" w:lineRule="auto"/>
        <w:rPr>
          <w:color w:val="auto"/>
          <w:shd w:val="clear" w:color="auto" w:fill="FFFFFF"/>
        </w:rPr>
      </w:pPr>
      <w:r>
        <w:t xml:space="preserve">In de mijnbouwwetvergunning is vastgelegd aan welke partij de minister van Economische zaken en Klimaat het recht heeft gegeven een bepaalde mijnbouwactiviteit (opsporing, winning of opslag) uit te voeren in een bepaald deel van het gebied dat Nederland en zijn Exclusieve Economische Zone omvat.  </w:t>
      </w:r>
    </w:p>
    <w:p w14:paraId="402ED84A" w14:textId="602C5FE1" w:rsidR="0048452B" w:rsidRDefault="0048452B" w:rsidP="00E42910">
      <w:pPr>
        <w:pStyle w:val="Geenafstand"/>
        <w:spacing w:line="276" w:lineRule="auto"/>
        <w:rPr>
          <w:color w:val="auto"/>
          <w:shd w:val="clear" w:color="auto" w:fill="FFFFFF"/>
        </w:rPr>
      </w:pPr>
    </w:p>
    <w:p w14:paraId="0C958C08" w14:textId="4066C8F8" w:rsidR="0048452B" w:rsidRDefault="0048452B" w:rsidP="47AF23FC">
      <w:pPr>
        <w:spacing w:line="276" w:lineRule="auto"/>
      </w:pPr>
      <w:r>
        <w:t xml:space="preserve">De mijnbouwwetvergunning in de basisregistratie ondergrond is een registratieobject dat naar het </w:t>
      </w:r>
      <w:r w:rsidRPr="001C24EB">
        <w:t>werkelijke dossier</w:t>
      </w:r>
      <w:r w:rsidR="00F23B4D" w:rsidRPr="00F84C10">
        <w:t xml:space="preserve"> </w:t>
      </w:r>
      <w:r w:rsidR="00285197">
        <w:t xml:space="preserve">bij Min EZK </w:t>
      </w:r>
      <w:r w:rsidRPr="00F84C10">
        <w:t>verwijst</w:t>
      </w:r>
      <w:r>
        <w:t xml:space="preserve">. Het registratieobject bevat </w:t>
      </w:r>
      <w:r w:rsidR="00E06499">
        <w:t xml:space="preserve">een selectie van gegevens </w:t>
      </w:r>
      <w:r>
        <w:t>uit het dossier, de gegevens die voor eenieder beschikbaar moeten zijn</w:t>
      </w:r>
      <w:r w:rsidR="00F23B4D">
        <w:t>, hergebruikswaarde hebben en authentiek zijn</w:t>
      </w:r>
      <w:r>
        <w:t xml:space="preserve">. </w:t>
      </w:r>
    </w:p>
    <w:p w14:paraId="4238A171" w14:textId="1196539B" w:rsidR="009606DE" w:rsidRDefault="009606DE" w:rsidP="47AF23FC">
      <w:pPr>
        <w:spacing w:line="276" w:lineRule="auto"/>
      </w:pPr>
    </w:p>
    <w:p w14:paraId="3C1FB5F0" w14:textId="77777777" w:rsidR="00FD0BDA" w:rsidRDefault="009606DE" w:rsidP="00FD0BDA">
      <w:pPr>
        <w:pStyle w:val="Geenafstand"/>
      </w:pPr>
      <w:r w:rsidRPr="009606DE">
        <w:t xml:space="preserve">GS </w:t>
      </w:r>
      <w:r w:rsidR="00126D20">
        <w:t xml:space="preserve">van Limburg </w:t>
      </w:r>
      <w:r w:rsidRPr="009606DE">
        <w:t xml:space="preserve">kunnen vergunning verlenen voor het met gebruikmaking van een boorgat, tunnel, schacht of ander ondergronds werk onttrekken aan de ondergrond van kalksteen alsmede voor het gebruik van een vorenbedoeld ondergronds werk voor andere doeleinden dan het onttrekken van kalksteen. Het gaat daarbij om bescherming van de veiligheid met het oog op instorting. </w:t>
      </w:r>
    </w:p>
    <w:p w14:paraId="1322A253" w14:textId="77777777" w:rsidR="00FD0BDA" w:rsidRDefault="00FD0BDA" w:rsidP="00FD0BDA">
      <w:pPr>
        <w:pStyle w:val="Geenafstand"/>
      </w:pPr>
      <w:r>
        <w:t xml:space="preserve">Vergunningen die worden verstrekt onder de mijnbouwwet voor gebruik van bestaande ondergrondse kalksteengroeves voor andere doeleinden (bijvoorbeeld festiviteiten) vallen buiten de scope van de BRO. </w:t>
      </w:r>
    </w:p>
    <w:p w14:paraId="5CD5619E" w14:textId="77777777" w:rsidR="001C24EB" w:rsidRDefault="001C24EB" w:rsidP="47AF23FC">
      <w:pPr>
        <w:spacing w:line="276" w:lineRule="auto"/>
        <w:rPr>
          <w:color w:val="auto"/>
        </w:rPr>
      </w:pPr>
    </w:p>
    <w:p w14:paraId="21672224" w14:textId="06BBAAF9" w:rsidR="0048452B" w:rsidRPr="00E42910" w:rsidRDefault="75950025" w:rsidP="00E42910">
      <w:pPr>
        <w:pStyle w:val="Geenafstand"/>
        <w:spacing w:line="276" w:lineRule="auto"/>
        <w:rPr>
          <w:color w:val="auto"/>
        </w:rPr>
      </w:pPr>
      <w:r>
        <w:t>Mijnbouwwetvergunning is een</w:t>
      </w:r>
      <w:r w:rsidRPr="47AF23FC">
        <w:rPr>
          <w:color w:val="auto"/>
        </w:rPr>
        <w:t xml:space="preserve"> registratieobject van het type "gebruiksrecht” (BRO wet artikel 20).   </w:t>
      </w:r>
    </w:p>
    <w:p w14:paraId="3AC61D4E" w14:textId="77777777" w:rsidR="008878AC" w:rsidRDefault="008878AC" w:rsidP="008878AC">
      <w:pPr>
        <w:spacing w:line="276" w:lineRule="auto"/>
      </w:pPr>
    </w:p>
    <w:p w14:paraId="5D5F1B31" w14:textId="77777777" w:rsidR="008878AC" w:rsidRPr="002A40EF" w:rsidRDefault="008878AC" w:rsidP="008878AC">
      <w:pPr>
        <w:spacing w:line="276" w:lineRule="auto"/>
        <w:rPr>
          <w:b/>
          <w:bCs/>
        </w:rPr>
      </w:pPr>
      <w:r w:rsidRPr="002A40EF">
        <w:rPr>
          <w:b/>
          <w:bCs/>
        </w:rPr>
        <w:t>Afhankelijkheid met andere registratieobjecten</w:t>
      </w:r>
    </w:p>
    <w:p w14:paraId="24A3092F" w14:textId="34691D5F" w:rsidR="008878AC" w:rsidRDefault="00F23B4D" w:rsidP="008878AC">
      <w:pPr>
        <w:spacing w:line="276" w:lineRule="auto"/>
      </w:pPr>
      <w:r>
        <w:lastRenderedPageBreak/>
        <w:t>Er is geen afhankelijkheid met andere registratieobjecten in de basisregistratie ondergrond</w:t>
      </w:r>
      <w:r w:rsidR="00646D39">
        <w:t xml:space="preserve"> dan met mijnbouwconstructie zoals hieronder wordt toegelicht</w:t>
      </w:r>
      <w:r>
        <w:t>.</w:t>
      </w:r>
    </w:p>
    <w:p w14:paraId="1C01F771" w14:textId="7FB99B9B" w:rsidR="003645C3" w:rsidRDefault="003645C3" w:rsidP="4D488662">
      <w:pPr>
        <w:spacing w:line="240" w:lineRule="auto"/>
      </w:pPr>
    </w:p>
    <w:p w14:paraId="127E5A02" w14:textId="703EBD27" w:rsidR="003645C3" w:rsidRDefault="003645C3" w:rsidP="003645C3">
      <w:pPr>
        <w:pStyle w:val="Kop2"/>
      </w:pPr>
      <w:r>
        <w:t xml:space="preserve">1.2 Registratieobject </w:t>
      </w:r>
      <w:r w:rsidR="000B36FF">
        <w:t>mijnbouwconstructie</w:t>
      </w:r>
    </w:p>
    <w:p w14:paraId="22B3F737" w14:textId="31EB84BE" w:rsidR="003645C3" w:rsidRDefault="4AEDE746" w:rsidP="4D488662">
      <w:pPr>
        <w:pStyle w:val="Geenafstand"/>
        <w:spacing w:line="276" w:lineRule="auto"/>
      </w:pPr>
      <w:r>
        <w:t xml:space="preserve">Dit registratieobject omvat </w:t>
      </w:r>
      <w:r w:rsidR="004E586B">
        <w:t xml:space="preserve">een aantal </w:t>
      </w:r>
      <w:r>
        <w:t>mijnbouwwerken die onder de Mijnbouwwet vallen.</w:t>
      </w:r>
      <w:r w:rsidR="009B1072">
        <w:t xml:space="preserve"> </w:t>
      </w:r>
      <w:r w:rsidR="00B22F79">
        <w:t xml:space="preserve">Een mijnbouwwerk is </w:t>
      </w:r>
      <w:r w:rsidR="00747226">
        <w:t>gedefinieerd in de mijnbouwwet</w:t>
      </w:r>
      <w:r w:rsidR="00B22F79">
        <w:t>. De locatie</w:t>
      </w:r>
      <w:r w:rsidR="3CF78B5B">
        <w:t xml:space="preserve"> van het mijnbouwwerk</w:t>
      </w:r>
      <w:r w:rsidR="00B22F79">
        <w:t xml:space="preserve"> wordt in de </w:t>
      </w:r>
      <w:r w:rsidR="00696392">
        <w:t>basisregistratie ondergrond</w:t>
      </w:r>
      <w:r w:rsidR="00B22F79">
        <w:t xml:space="preserve"> geregistreerd in het registratieobject </w:t>
      </w:r>
      <w:r w:rsidR="000B36FF">
        <w:t>mijnbouwconstructie</w:t>
      </w:r>
      <w:r w:rsidR="00B22F79">
        <w:t xml:space="preserve">. </w:t>
      </w:r>
    </w:p>
    <w:p w14:paraId="6D1FB60B" w14:textId="4F0DD8B1" w:rsidR="003645C3" w:rsidRDefault="0086362C" w:rsidP="003645C3">
      <w:pPr>
        <w:spacing w:line="276" w:lineRule="auto"/>
      </w:pPr>
      <w:r>
        <w:t xml:space="preserve"> </w:t>
      </w:r>
    </w:p>
    <w:p w14:paraId="4A76D798" w14:textId="0BE2C649" w:rsidR="60FB1A8D" w:rsidRDefault="60FB1A8D" w:rsidP="4D488662">
      <w:pPr>
        <w:spacing w:line="276" w:lineRule="auto"/>
      </w:pPr>
      <w:r>
        <w:t xml:space="preserve">De locatie van een mijnbouwwerk in het kader van de </w:t>
      </w:r>
      <w:r w:rsidR="307B7A63">
        <w:t>basisregistratie</w:t>
      </w:r>
      <w:r>
        <w:t xml:space="preserve"> ondergrond omvat de </w:t>
      </w:r>
      <w:r w:rsidR="5F469B1E">
        <w:t>plaats van het mijnbouwwerk op het aardoppervlak met</w:t>
      </w:r>
      <w:r w:rsidR="00CF3A5C">
        <w:t xml:space="preserve"> – voor boorgaten – de</w:t>
      </w:r>
      <w:r w:rsidR="5F469B1E">
        <w:t xml:space="preserve"> daarbij</w:t>
      </w:r>
      <w:r w:rsidR="00CF3A5C">
        <w:t xml:space="preserve"> </w:t>
      </w:r>
      <w:r w:rsidR="5F469B1E">
        <w:t xml:space="preserve">behorende positie van het beginpunt van het mijnbouwwerk in het verticale vlak en het </w:t>
      </w:r>
      <w:r w:rsidR="15233DDB">
        <w:t>pad in</w:t>
      </w:r>
      <w:r w:rsidR="0B404435">
        <w:t xml:space="preserve"> de ondergrond, wat tijdens het boren van het gat in de grond voor de exploratie, winning of opslag van delfstoffen of aardwarmte, is afgelegd. </w:t>
      </w:r>
    </w:p>
    <w:p w14:paraId="59AA7F03" w14:textId="437337D9" w:rsidR="4D488662" w:rsidRDefault="4D488662" w:rsidP="4D488662">
      <w:pPr>
        <w:spacing w:line="276" w:lineRule="auto"/>
      </w:pPr>
    </w:p>
    <w:p w14:paraId="2FD3EFCF" w14:textId="20E556EF" w:rsidR="68FA4BC5" w:rsidRDefault="68FA4BC5" w:rsidP="4D488662">
      <w:pPr>
        <w:spacing w:line="276" w:lineRule="auto"/>
      </w:pPr>
      <w:r>
        <w:t>Overheden zijn in het kader van de ruimtelijke ordening geïnteresseerd in wat er in de grond ligt. De locatie van de mijnbouwwerken heeft daarmee een hoge hergebruikswaarde en word</w:t>
      </w:r>
      <w:r w:rsidR="57C52656">
        <w:t>t</w:t>
      </w:r>
      <w:r>
        <w:t xml:space="preserve"> daarom opgenomen in de basisregistratie ondergrond.</w:t>
      </w:r>
    </w:p>
    <w:p w14:paraId="7D84CAC5" w14:textId="374692AE" w:rsidR="4D488662" w:rsidRDefault="4D488662" w:rsidP="4D488662">
      <w:pPr>
        <w:spacing w:line="276" w:lineRule="auto"/>
      </w:pPr>
    </w:p>
    <w:p w14:paraId="0BA74047" w14:textId="4242A6C7" w:rsidR="5620E40F" w:rsidRDefault="7AA7CDCF" w:rsidP="4D488662">
      <w:pPr>
        <w:spacing w:line="276" w:lineRule="auto"/>
      </w:pPr>
      <w:r>
        <w:t>Binnen de BRO word</w:t>
      </w:r>
      <w:r w:rsidR="4F6A860E">
        <w:t>en</w:t>
      </w:r>
      <w:r>
        <w:t xml:space="preserve"> </w:t>
      </w:r>
      <w:r w:rsidR="0D572E94">
        <w:t xml:space="preserve">er </w:t>
      </w:r>
      <w:r>
        <w:t>op</w:t>
      </w:r>
      <w:r w:rsidR="5620E40F">
        <w:t xml:space="preserve"> dit moment drie soorten mijnbouwwerken </w:t>
      </w:r>
      <w:r w:rsidR="00D321A3">
        <w:t>onderscheiden</w:t>
      </w:r>
      <w:r w:rsidR="5620E40F">
        <w:t xml:space="preserve">: </w:t>
      </w:r>
    </w:p>
    <w:p w14:paraId="4A8A582F" w14:textId="6BFA50C5" w:rsidR="5620E40F" w:rsidRDefault="19B1E141" w:rsidP="00605CF6">
      <w:pPr>
        <w:pStyle w:val="Lijstalinea"/>
        <w:numPr>
          <w:ilvl w:val="0"/>
          <w:numId w:val="47"/>
        </w:numPr>
        <w:spacing w:line="276" w:lineRule="auto"/>
        <w:rPr>
          <w:rFonts w:eastAsia="Verdana" w:cs="Verdana"/>
          <w:color w:val="000000" w:themeColor="text1"/>
        </w:rPr>
      </w:pPr>
      <w:r>
        <w:t xml:space="preserve">Boorgaten voor de exploratie, winning of opslag van delfstoffen (met uitzondering van steenkool) of aardwarmte. </w:t>
      </w:r>
    </w:p>
    <w:p w14:paraId="6466F6B0" w14:textId="66307ED0" w:rsidR="5620E40F" w:rsidRDefault="00CF3A5C" w:rsidP="00605CF6">
      <w:pPr>
        <w:pStyle w:val="Lijstalinea"/>
        <w:numPr>
          <w:ilvl w:val="0"/>
          <w:numId w:val="47"/>
        </w:numPr>
        <w:spacing w:line="276" w:lineRule="auto"/>
        <w:rPr>
          <w:color w:val="000000" w:themeColor="text1"/>
        </w:rPr>
      </w:pPr>
      <w:r>
        <w:t>Mijnstelsels</w:t>
      </w:r>
      <w:r w:rsidR="598C0426">
        <w:t xml:space="preserve"> voor de exploratie en winning van steenkool</w:t>
      </w:r>
      <w:r w:rsidR="00DD2F1C">
        <w:t xml:space="preserve"> of kalksteen</w:t>
      </w:r>
      <w:r w:rsidR="20A50D80">
        <w:t>.</w:t>
      </w:r>
      <w:r w:rsidR="00C02476">
        <w:t xml:space="preserve"> </w:t>
      </w:r>
      <w:r w:rsidR="00574CD9">
        <w:t xml:space="preserve">Voor kalksteen kan de onttrekking ook andere doelen hebben zoals transport en wateronttrekking. </w:t>
      </w:r>
    </w:p>
    <w:p w14:paraId="362C5791" w14:textId="33104951" w:rsidR="3E9F8540" w:rsidRDefault="3E9F8540" w:rsidP="00605CF6">
      <w:pPr>
        <w:pStyle w:val="Lijstalinea"/>
        <w:numPr>
          <w:ilvl w:val="0"/>
          <w:numId w:val="47"/>
        </w:numPr>
        <w:spacing w:line="276" w:lineRule="auto"/>
        <w:rPr>
          <w:color w:val="000000" w:themeColor="text1"/>
        </w:rPr>
      </w:pPr>
      <w:r>
        <w:t>Zoutcavernes.</w:t>
      </w:r>
    </w:p>
    <w:p w14:paraId="41C90B44" w14:textId="77777777" w:rsidR="00F6662C" w:rsidRDefault="00F6662C" w:rsidP="003645C3">
      <w:pPr>
        <w:spacing w:line="276" w:lineRule="auto"/>
        <w:rPr>
          <w:b/>
          <w:bCs/>
        </w:rPr>
      </w:pPr>
    </w:p>
    <w:p w14:paraId="7D23DBA7" w14:textId="6F664745" w:rsidR="003645C3" w:rsidRPr="002A40EF" w:rsidRDefault="003645C3" w:rsidP="003645C3">
      <w:pPr>
        <w:spacing w:line="276" w:lineRule="auto"/>
        <w:rPr>
          <w:b/>
          <w:bCs/>
        </w:rPr>
      </w:pPr>
      <w:r w:rsidRPr="002A40EF">
        <w:rPr>
          <w:b/>
          <w:bCs/>
        </w:rPr>
        <w:t>Afhankelijkheid met andere registratieobjecten</w:t>
      </w:r>
    </w:p>
    <w:p w14:paraId="5915C9CD" w14:textId="4326D6AC" w:rsidR="009963D2" w:rsidRDefault="009963D2">
      <w:pPr>
        <w:spacing w:line="240" w:lineRule="auto"/>
      </w:pPr>
    </w:p>
    <w:p w14:paraId="5C9342E7" w14:textId="21085152" w:rsidR="30C49D1A" w:rsidRDefault="07873732" w:rsidP="75A9B81D">
      <w:pPr>
        <w:spacing w:line="276" w:lineRule="auto"/>
        <w:rPr>
          <w:color w:val="auto"/>
        </w:rPr>
      </w:pPr>
      <w:r w:rsidRPr="75A9B81D">
        <w:rPr>
          <w:color w:val="auto"/>
        </w:rPr>
        <w:t>E</w:t>
      </w:r>
      <w:r w:rsidR="26C006AC" w:rsidRPr="75A9B81D">
        <w:rPr>
          <w:color w:val="auto"/>
        </w:rPr>
        <w:t xml:space="preserve">r </w:t>
      </w:r>
      <w:r w:rsidR="00306FA2">
        <w:rPr>
          <w:color w:val="auto"/>
        </w:rPr>
        <w:t>is een verband</w:t>
      </w:r>
      <w:r w:rsidR="26C006AC" w:rsidRPr="75A9B81D">
        <w:rPr>
          <w:color w:val="auto"/>
        </w:rPr>
        <w:t xml:space="preserve"> tussen een mijnbouwwetvergunning</w:t>
      </w:r>
      <w:r w:rsidR="00374F6A">
        <w:rPr>
          <w:color w:val="auto"/>
        </w:rPr>
        <w:t xml:space="preserve"> (zoals als registratieobject in de BRO is opgenomen)</w:t>
      </w:r>
      <w:r w:rsidR="26C006AC" w:rsidRPr="75A9B81D">
        <w:rPr>
          <w:color w:val="auto"/>
        </w:rPr>
        <w:t xml:space="preserve"> en een mijnbouwwerk. Het is vanuit de Mijnbouwwet verboden gesteld om zonder een </w:t>
      </w:r>
      <w:r w:rsidR="26C006AC" w:rsidRPr="55E92433">
        <w:rPr>
          <w:color w:val="auto"/>
        </w:rPr>
        <w:t>vergunning</w:t>
      </w:r>
      <w:r w:rsidR="009D0966">
        <w:rPr>
          <w:color w:val="auto"/>
        </w:rPr>
        <w:t xml:space="preserve"> </w:t>
      </w:r>
      <w:r w:rsidR="00ED2E8F">
        <w:rPr>
          <w:color w:val="auto"/>
        </w:rPr>
        <w:t xml:space="preserve">(voor </w:t>
      </w:r>
      <w:r w:rsidR="00ED2E8F">
        <w:t>opsporing, winning of opslag)</w:t>
      </w:r>
      <w:r w:rsidR="26C006AC" w:rsidRPr="75A9B81D">
        <w:rPr>
          <w:color w:val="auto"/>
        </w:rPr>
        <w:t xml:space="preserve"> een mijnbouwwerk op te</w:t>
      </w:r>
      <w:r w:rsidR="502071CF" w:rsidRPr="75A9B81D">
        <w:rPr>
          <w:color w:val="auto"/>
        </w:rPr>
        <w:t xml:space="preserve"> richten of in stand te houden</w:t>
      </w:r>
      <w:r w:rsidR="003239FD">
        <w:rPr>
          <w:rStyle w:val="Voetnootmarkering"/>
          <w:color w:val="auto"/>
        </w:rPr>
        <w:footnoteReference w:id="4"/>
      </w:r>
      <w:r w:rsidR="502071CF" w:rsidRPr="75A9B81D">
        <w:rPr>
          <w:color w:val="auto"/>
        </w:rPr>
        <w:t xml:space="preserve">. </w:t>
      </w:r>
      <w:r w:rsidR="00CF3A5C">
        <w:rPr>
          <w:color w:val="auto"/>
        </w:rPr>
        <w:t xml:space="preserve">Binnen de BRO wordt vastgelegd onder welke mijnbouwwetvergunning een </w:t>
      </w:r>
      <w:r w:rsidR="00374F6A">
        <w:rPr>
          <w:color w:val="auto"/>
        </w:rPr>
        <w:t>mijnbouwconstructie is aangelegd of wordt gebruikt.</w:t>
      </w:r>
    </w:p>
    <w:p w14:paraId="6A962D47" w14:textId="1E53DC1B" w:rsidR="00025FB4" w:rsidRDefault="00025FB4" w:rsidP="75A9B81D">
      <w:pPr>
        <w:spacing w:line="276" w:lineRule="auto"/>
        <w:rPr>
          <w:color w:val="auto"/>
        </w:rPr>
      </w:pPr>
    </w:p>
    <w:p w14:paraId="122FAD16" w14:textId="771D68A9" w:rsidR="00025FB4" w:rsidRPr="007161DF" w:rsidRDefault="00025FB4" w:rsidP="75A9B81D">
      <w:pPr>
        <w:spacing w:line="276" w:lineRule="auto"/>
        <w:rPr>
          <w:b/>
          <w:bCs/>
          <w:color w:val="auto"/>
        </w:rPr>
      </w:pPr>
      <w:r w:rsidRPr="007161DF">
        <w:rPr>
          <w:b/>
          <w:bCs/>
          <w:color w:val="auto"/>
        </w:rPr>
        <w:t>Uitgangspunten</w:t>
      </w:r>
    </w:p>
    <w:p w14:paraId="3E450B30" w14:textId="5A3D5D0C" w:rsidR="00025FB4" w:rsidRDefault="00025FB4" w:rsidP="75A9B81D">
      <w:pPr>
        <w:spacing w:line="276" w:lineRule="auto"/>
        <w:rPr>
          <w:color w:val="auto"/>
        </w:rPr>
      </w:pPr>
      <w:r>
        <w:rPr>
          <w:color w:val="auto"/>
        </w:rPr>
        <w:t xml:space="preserve">Door het ministerie van Binnenlandse Zaken en Koninkrijksrelaties (Min BZK) en de domeinbegeleidingsgroep mijnbouw zijn </w:t>
      </w:r>
      <w:r w:rsidR="002E2940">
        <w:rPr>
          <w:color w:val="auto"/>
        </w:rPr>
        <w:t xml:space="preserve">een aantal uitgangspunten voor standaardisatie meegegeven. </w:t>
      </w:r>
      <w:r w:rsidR="00303FB0">
        <w:rPr>
          <w:color w:val="auto"/>
        </w:rPr>
        <w:t xml:space="preserve">Deze zijn als volgt: </w:t>
      </w:r>
    </w:p>
    <w:p w14:paraId="7F277710" w14:textId="280F9B9F" w:rsidR="00303FB0" w:rsidRDefault="00303FB0" w:rsidP="75A9B81D">
      <w:pPr>
        <w:spacing w:line="276" w:lineRule="auto"/>
        <w:rPr>
          <w:color w:val="auto"/>
        </w:rPr>
      </w:pPr>
    </w:p>
    <w:p w14:paraId="79D1F182" w14:textId="773C9A99" w:rsidR="00303FB0" w:rsidRDefault="00303FB0" w:rsidP="00605CF6">
      <w:pPr>
        <w:pStyle w:val="Lijstalinea"/>
        <w:numPr>
          <w:ilvl w:val="0"/>
          <w:numId w:val="49"/>
        </w:numPr>
        <w:spacing w:line="276" w:lineRule="auto"/>
        <w:rPr>
          <w:color w:val="auto"/>
        </w:rPr>
      </w:pPr>
      <w:r>
        <w:rPr>
          <w:color w:val="auto"/>
        </w:rPr>
        <w:lastRenderedPageBreak/>
        <w:t xml:space="preserve">Informatie uit NLOG </w:t>
      </w:r>
      <w:r w:rsidR="008622E8">
        <w:rPr>
          <w:color w:val="auto"/>
        </w:rPr>
        <w:t xml:space="preserve">(DINO LIC) </w:t>
      </w:r>
      <w:r w:rsidR="00EF5A18">
        <w:rPr>
          <w:color w:val="auto"/>
        </w:rPr>
        <w:t xml:space="preserve">over boorgaten en </w:t>
      </w:r>
      <w:r w:rsidR="006F7A2B">
        <w:rPr>
          <w:color w:val="auto"/>
        </w:rPr>
        <w:t xml:space="preserve">(in de toekomst) </w:t>
      </w:r>
      <w:r w:rsidR="00EF5A18">
        <w:rPr>
          <w:color w:val="auto"/>
        </w:rPr>
        <w:t>zoutcavernes wordt gebruikt als basis voor de BRO.</w:t>
      </w:r>
    </w:p>
    <w:p w14:paraId="496DB595" w14:textId="76901394" w:rsidR="009B0069" w:rsidRDefault="009B0069" w:rsidP="00605CF6">
      <w:pPr>
        <w:pStyle w:val="Lijstalinea"/>
        <w:numPr>
          <w:ilvl w:val="0"/>
          <w:numId w:val="49"/>
        </w:numPr>
        <w:spacing w:line="276" w:lineRule="auto"/>
        <w:rPr>
          <w:color w:val="auto"/>
        </w:rPr>
      </w:pPr>
      <w:r>
        <w:rPr>
          <w:color w:val="auto"/>
        </w:rPr>
        <w:t xml:space="preserve">Informatie over mijngangen en -schachten </w:t>
      </w:r>
      <w:r w:rsidR="008622E8">
        <w:rPr>
          <w:color w:val="auto"/>
        </w:rPr>
        <w:t xml:space="preserve">beschikbaar bij de provincie Limburg </w:t>
      </w:r>
      <w:r w:rsidR="00776B4F">
        <w:rPr>
          <w:color w:val="auto"/>
        </w:rPr>
        <w:t xml:space="preserve">wordt </w:t>
      </w:r>
      <w:r w:rsidR="008622E8">
        <w:rPr>
          <w:color w:val="auto"/>
        </w:rPr>
        <w:t xml:space="preserve">gebruikt als basis voor de BRO. </w:t>
      </w:r>
    </w:p>
    <w:p w14:paraId="60F19FB8" w14:textId="604C2153" w:rsidR="008622E8" w:rsidRDefault="008622E8" w:rsidP="00605CF6">
      <w:pPr>
        <w:pStyle w:val="Lijstalinea"/>
        <w:numPr>
          <w:ilvl w:val="0"/>
          <w:numId w:val="49"/>
        </w:numPr>
        <w:spacing w:line="276" w:lineRule="auto"/>
        <w:rPr>
          <w:color w:val="auto"/>
        </w:rPr>
      </w:pPr>
      <w:r>
        <w:rPr>
          <w:color w:val="auto"/>
        </w:rPr>
        <w:t xml:space="preserve">De </w:t>
      </w:r>
      <w:r w:rsidR="00251900">
        <w:rPr>
          <w:color w:val="auto"/>
        </w:rPr>
        <w:t xml:space="preserve">aanpak is voor alle registratieobjecten </w:t>
      </w:r>
      <w:r w:rsidR="000E13FC">
        <w:rPr>
          <w:color w:val="auto"/>
        </w:rPr>
        <w:t xml:space="preserve">is </w:t>
      </w:r>
      <w:r w:rsidR="00251900">
        <w:rPr>
          <w:color w:val="auto"/>
        </w:rPr>
        <w:t xml:space="preserve">‘minimal viable product’, </w:t>
      </w:r>
      <w:r w:rsidR="000E13FC">
        <w:rPr>
          <w:color w:val="auto"/>
        </w:rPr>
        <w:t xml:space="preserve">alleen een beperkte set van informatie komt in de BRO. </w:t>
      </w:r>
    </w:p>
    <w:p w14:paraId="55F82EF6" w14:textId="77777777" w:rsidR="00F34D9F" w:rsidRDefault="00F34D9F" w:rsidP="00605CF6">
      <w:pPr>
        <w:pStyle w:val="Lijstalinea"/>
        <w:numPr>
          <w:ilvl w:val="0"/>
          <w:numId w:val="49"/>
        </w:numPr>
        <w:spacing w:line="276" w:lineRule="auto"/>
        <w:rPr>
          <w:color w:val="auto"/>
        </w:rPr>
      </w:pPr>
      <w:r>
        <w:rPr>
          <w:color w:val="auto"/>
        </w:rPr>
        <w:t>De volgende gegevens zijn uitgesloten van opname in de BRO:</w:t>
      </w:r>
    </w:p>
    <w:p w14:paraId="2CA6AF35" w14:textId="7B11EC64" w:rsidR="00483676" w:rsidRDefault="00483676" w:rsidP="00605CF6">
      <w:pPr>
        <w:pStyle w:val="Lijstalinea"/>
        <w:numPr>
          <w:ilvl w:val="1"/>
          <w:numId w:val="49"/>
        </w:numPr>
        <w:spacing w:line="276" w:lineRule="auto"/>
        <w:rPr>
          <w:color w:val="auto"/>
        </w:rPr>
      </w:pPr>
      <w:r>
        <w:rPr>
          <w:color w:val="auto"/>
        </w:rPr>
        <w:t>Veldgrenzen</w:t>
      </w:r>
      <w:r w:rsidR="00012EB2">
        <w:rPr>
          <w:color w:val="auto"/>
        </w:rPr>
        <w:t xml:space="preserve"> van het te ontginnen olie- of gasveld. </w:t>
      </w:r>
    </w:p>
    <w:p w14:paraId="5F1232D3" w14:textId="7AA01B86" w:rsidR="00483676" w:rsidRDefault="00483676" w:rsidP="00605CF6">
      <w:pPr>
        <w:pStyle w:val="Lijstalinea"/>
        <w:numPr>
          <w:ilvl w:val="1"/>
          <w:numId w:val="49"/>
        </w:numPr>
        <w:spacing w:line="276" w:lineRule="auto"/>
        <w:rPr>
          <w:color w:val="auto"/>
        </w:rPr>
      </w:pPr>
      <w:r>
        <w:rPr>
          <w:color w:val="auto"/>
        </w:rPr>
        <w:t>Inrichtingsgrenzen</w:t>
      </w:r>
    </w:p>
    <w:p w14:paraId="3C76B74A" w14:textId="2627BCC3" w:rsidR="00483676" w:rsidRDefault="00483676" w:rsidP="00605CF6">
      <w:pPr>
        <w:pStyle w:val="Lijstalinea"/>
        <w:numPr>
          <w:ilvl w:val="1"/>
          <w:numId w:val="49"/>
        </w:numPr>
        <w:spacing w:line="276" w:lineRule="auto"/>
        <w:rPr>
          <w:color w:val="auto"/>
        </w:rPr>
      </w:pPr>
      <w:r>
        <w:rPr>
          <w:color w:val="auto"/>
        </w:rPr>
        <w:t>Risicocontouren</w:t>
      </w:r>
    </w:p>
    <w:p w14:paraId="77A3FBCF" w14:textId="4812434D" w:rsidR="00483676" w:rsidRDefault="00483676" w:rsidP="00605CF6">
      <w:pPr>
        <w:pStyle w:val="Lijstalinea"/>
        <w:numPr>
          <w:ilvl w:val="1"/>
          <w:numId w:val="49"/>
        </w:numPr>
        <w:spacing w:line="276" w:lineRule="auto"/>
        <w:rPr>
          <w:color w:val="auto"/>
        </w:rPr>
      </w:pPr>
      <w:r>
        <w:rPr>
          <w:color w:val="auto"/>
        </w:rPr>
        <w:t>Pijpleidingen</w:t>
      </w:r>
    </w:p>
    <w:p w14:paraId="48F1C3B7" w14:textId="77777777" w:rsidR="00C64D80" w:rsidRDefault="00103D5A" w:rsidP="00605CF6">
      <w:pPr>
        <w:pStyle w:val="Lijstalinea"/>
        <w:numPr>
          <w:ilvl w:val="1"/>
          <w:numId w:val="49"/>
        </w:numPr>
        <w:spacing w:line="276" w:lineRule="auto"/>
        <w:rPr>
          <w:color w:val="auto"/>
        </w:rPr>
      </w:pPr>
      <w:r>
        <w:rPr>
          <w:color w:val="auto"/>
        </w:rPr>
        <w:t xml:space="preserve">Post decommissioning </w:t>
      </w:r>
      <w:r w:rsidR="00C64D80">
        <w:rPr>
          <w:color w:val="auto"/>
        </w:rPr>
        <w:t>monitoring</w:t>
      </w:r>
    </w:p>
    <w:p w14:paraId="3BD65CE6" w14:textId="5FDABC66" w:rsidR="008800AF" w:rsidRDefault="00C64D80" w:rsidP="00605CF6">
      <w:pPr>
        <w:pStyle w:val="Lijstalinea"/>
        <w:numPr>
          <w:ilvl w:val="1"/>
          <w:numId w:val="49"/>
        </w:numPr>
        <w:spacing w:line="276" w:lineRule="auto"/>
        <w:rPr>
          <w:color w:val="auto"/>
        </w:rPr>
      </w:pPr>
      <w:r>
        <w:rPr>
          <w:color w:val="auto"/>
        </w:rPr>
        <w:t xml:space="preserve">Digitaal Geologisch Model </w:t>
      </w:r>
      <w:r w:rsidR="008800AF">
        <w:rPr>
          <w:color w:val="auto"/>
        </w:rPr>
        <w:t>–</w:t>
      </w:r>
      <w:r>
        <w:rPr>
          <w:color w:val="auto"/>
        </w:rPr>
        <w:t xml:space="preserve"> Diep</w:t>
      </w:r>
    </w:p>
    <w:p w14:paraId="198FF0EF" w14:textId="5525A736" w:rsidR="000E13FC" w:rsidRPr="007161DF" w:rsidRDefault="008F22BF" w:rsidP="00605CF6">
      <w:pPr>
        <w:pStyle w:val="Lijstalinea"/>
        <w:numPr>
          <w:ilvl w:val="0"/>
          <w:numId w:val="49"/>
        </w:numPr>
        <w:spacing w:line="276" w:lineRule="auto"/>
        <w:rPr>
          <w:color w:val="auto"/>
        </w:rPr>
      </w:pPr>
      <w:r>
        <w:rPr>
          <w:color w:val="auto"/>
        </w:rPr>
        <w:t>Er komt een link tussen de gegevens in de BRO naar de uitgebreidere gegevens in NLOG (DINO LIC)</w:t>
      </w:r>
      <w:r w:rsidR="00F34D9F">
        <w:rPr>
          <w:color w:val="auto"/>
        </w:rPr>
        <w:br/>
      </w:r>
    </w:p>
    <w:p w14:paraId="3AA0555A" w14:textId="62FEAE0D" w:rsidR="4D488662" w:rsidRDefault="4D488662">
      <w:r>
        <w:br w:type="page"/>
      </w:r>
    </w:p>
    <w:p w14:paraId="22923F0A" w14:textId="391AAB39" w:rsidR="007B404D" w:rsidRDefault="003039EA" w:rsidP="00B06534">
      <w:pPr>
        <w:pStyle w:val="Kop1"/>
        <w:ind w:left="1134" w:hanging="1134"/>
      </w:pPr>
      <w:bookmarkStart w:id="3" w:name="_2._Het_(keten)werkproces"/>
      <w:bookmarkStart w:id="4" w:name="_Toc79583302"/>
      <w:bookmarkEnd w:id="3"/>
      <w:r w:rsidRPr="00DF69E4">
        <w:lastRenderedPageBreak/>
        <w:t>2.</w:t>
      </w:r>
      <w:r w:rsidRPr="00DF69E4">
        <w:tab/>
      </w:r>
      <w:r w:rsidR="00093C0F" w:rsidRPr="00DF69E4">
        <w:t>H</w:t>
      </w:r>
      <w:r w:rsidR="00533CA2" w:rsidRPr="00DF69E4">
        <w:t xml:space="preserve">et (keten)werkproces waarin </w:t>
      </w:r>
      <w:r w:rsidR="00E53879" w:rsidRPr="007161DF">
        <w:t>de</w:t>
      </w:r>
      <w:r w:rsidR="00533CA2" w:rsidRPr="00DF69E4">
        <w:t xml:space="preserve"> registratieobject</w:t>
      </w:r>
      <w:r w:rsidR="00E53879" w:rsidRPr="007161DF">
        <w:t>en</w:t>
      </w:r>
      <w:r w:rsidR="00533CA2" w:rsidRPr="00DF69E4">
        <w:t xml:space="preserve"> wordt geproduceerd</w:t>
      </w:r>
      <w:bookmarkEnd w:id="4"/>
    </w:p>
    <w:p w14:paraId="19CEBBA0" w14:textId="77777777" w:rsidR="00FA0048" w:rsidRPr="007161DF" w:rsidRDefault="00FA0048" w:rsidP="00112716">
      <w:pPr>
        <w:pStyle w:val="Geenafstand"/>
        <w:rPr>
          <w:b/>
          <w:bCs/>
        </w:rPr>
      </w:pPr>
      <w:r w:rsidRPr="007161DF">
        <w:rPr>
          <w:b/>
          <w:bCs/>
        </w:rPr>
        <w:t>Mijnbouwwetvergunning</w:t>
      </w:r>
    </w:p>
    <w:p w14:paraId="5EDC5E5E" w14:textId="58944213" w:rsidR="006E3C3E" w:rsidRDefault="00112716" w:rsidP="00691E94">
      <w:pPr>
        <w:pStyle w:val="Geenafstand"/>
      </w:pPr>
      <w:r w:rsidRPr="007161DF">
        <w:t>Het uit</w:t>
      </w:r>
      <w:r>
        <w:t xml:space="preserve">gangspunt voor de BRO is om gegevens </w:t>
      </w:r>
      <w:r w:rsidR="00B330AF">
        <w:t>vanuit NLOG (DINLO LIC) in de BRO te plaatsen. Het proces</w:t>
      </w:r>
      <w:r w:rsidR="009E3C5C">
        <w:t xml:space="preserve"> van vergunningverlening </w:t>
      </w:r>
      <w:r w:rsidR="00887022">
        <w:t xml:space="preserve">is </w:t>
      </w:r>
      <w:r w:rsidR="00B03459">
        <w:t xml:space="preserve">voor dit scopedocument </w:t>
      </w:r>
      <w:r w:rsidR="00887022">
        <w:t xml:space="preserve">niet opnieuw beschreven. In 2015 is een beschrijving opgesteld, deze is toegevoegd als </w:t>
      </w:r>
      <w:r w:rsidR="00887022" w:rsidRPr="007161DF">
        <w:t>bijlage 4</w:t>
      </w:r>
      <w:r w:rsidR="00887022" w:rsidRPr="00DF69E4">
        <w:t>.</w:t>
      </w:r>
      <w:r w:rsidR="00887022">
        <w:t xml:space="preserve">  </w:t>
      </w:r>
      <w:r w:rsidR="00667125">
        <w:t>H</w:t>
      </w:r>
      <w:r w:rsidR="009220B1">
        <w:t xml:space="preserve">et  resultaat </w:t>
      </w:r>
      <w:r w:rsidR="00667125">
        <w:t>van de procesgang</w:t>
      </w:r>
      <w:r w:rsidR="00691E94">
        <w:t xml:space="preserve"> </w:t>
      </w:r>
      <w:r w:rsidR="00D97E5A">
        <w:t xml:space="preserve">van vergunningverlening </w:t>
      </w:r>
      <w:r w:rsidR="007577F2">
        <w:t>zijn de gegevens in NLOG</w:t>
      </w:r>
      <w:r w:rsidR="005C6E52">
        <w:t>.</w:t>
      </w:r>
      <w:r w:rsidR="009C1D36">
        <w:t xml:space="preserve"> Voor de BRO is dit het vertrekpunt ‘as is’</w:t>
      </w:r>
      <w:r w:rsidR="00F71B47">
        <w:t xml:space="preserve">. </w:t>
      </w:r>
    </w:p>
    <w:p w14:paraId="498986C2" w14:textId="7C9E04F7" w:rsidR="00691E94" w:rsidRDefault="00691E94" w:rsidP="00691E94">
      <w:pPr>
        <w:pStyle w:val="Geenafstand"/>
      </w:pPr>
    </w:p>
    <w:p w14:paraId="5531681F" w14:textId="28719F64" w:rsidR="00691E94" w:rsidRDefault="00811465" w:rsidP="00691E94">
      <w:pPr>
        <w:pStyle w:val="Geenafstand"/>
      </w:pPr>
      <w:r>
        <w:t xml:space="preserve">De diverse stadia de die vergunning doorloopt </w:t>
      </w:r>
      <w:r w:rsidR="00222A52">
        <w:t>zijn</w:t>
      </w:r>
      <w:r>
        <w:t xml:space="preserve"> </w:t>
      </w:r>
      <w:r w:rsidR="00222A52">
        <w:t>bepalend voor</w:t>
      </w:r>
      <w:r>
        <w:t xml:space="preserve"> wanneer een vergunning zichtbaar wordt in de BRO. </w:t>
      </w:r>
      <w:r w:rsidR="003B3F05">
        <w:t xml:space="preserve">Er zijn drie processen te onderscheiden: </w:t>
      </w:r>
    </w:p>
    <w:p w14:paraId="29FC80BE" w14:textId="377DB86E" w:rsidR="003B3F05" w:rsidRDefault="00BD5194" w:rsidP="00605CF6">
      <w:pPr>
        <w:pStyle w:val="Geenafstand"/>
        <w:numPr>
          <w:ilvl w:val="0"/>
          <w:numId w:val="50"/>
        </w:numPr>
      </w:pPr>
      <w:r>
        <w:t>Aanvragen nieuwe vergunning</w:t>
      </w:r>
    </w:p>
    <w:p w14:paraId="30C99671" w14:textId="653CFB79" w:rsidR="00BD5194" w:rsidRDefault="00BD5194" w:rsidP="00605CF6">
      <w:pPr>
        <w:pStyle w:val="Geenafstand"/>
        <w:numPr>
          <w:ilvl w:val="0"/>
          <w:numId w:val="50"/>
        </w:numPr>
      </w:pPr>
      <w:r>
        <w:t>Wijzigen bestaande vergunning</w:t>
      </w:r>
    </w:p>
    <w:p w14:paraId="6353688B" w14:textId="446E2663" w:rsidR="00BD5194" w:rsidRDefault="00BD5194" w:rsidP="00605CF6">
      <w:pPr>
        <w:pStyle w:val="Geenafstand"/>
        <w:numPr>
          <w:ilvl w:val="0"/>
          <w:numId w:val="50"/>
        </w:numPr>
      </w:pPr>
      <w:r>
        <w:t>Beëindigen bestaande vergunning</w:t>
      </w:r>
    </w:p>
    <w:p w14:paraId="5D5B6B7C" w14:textId="77777777" w:rsidR="006E3C3E" w:rsidRDefault="006E3C3E" w:rsidP="00112716">
      <w:pPr>
        <w:pStyle w:val="Geenafstand"/>
      </w:pPr>
    </w:p>
    <w:p w14:paraId="4C43D3CD" w14:textId="20D62720" w:rsidR="00EF2E1A" w:rsidRDefault="00A20080" w:rsidP="00112716">
      <w:pPr>
        <w:pStyle w:val="Geenafstand"/>
      </w:pPr>
      <w:r>
        <w:t xml:space="preserve">Elk van deze processen doorloopt een vergelijkbaar traject: </w:t>
      </w:r>
    </w:p>
    <w:p w14:paraId="52A7C573" w14:textId="3B419A2D" w:rsidR="00A20080" w:rsidRDefault="007E191D" w:rsidP="00605CF6">
      <w:pPr>
        <w:pStyle w:val="Geenafstand"/>
        <w:numPr>
          <w:ilvl w:val="0"/>
          <w:numId w:val="51"/>
        </w:numPr>
      </w:pPr>
      <w:r>
        <w:t>Vaststellen compleetheid</w:t>
      </w:r>
    </w:p>
    <w:p w14:paraId="5EC49114" w14:textId="5535ADEA" w:rsidR="007E191D" w:rsidRDefault="007E191D" w:rsidP="00605CF6">
      <w:pPr>
        <w:pStyle w:val="Geenafstand"/>
        <w:numPr>
          <w:ilvl w:val="0"/>
          <w:numId w:val="51"/>
        </w:numPr>
      </w:pPr>
      <w:r>
        <w:t>Besluit over de aanvraag</w:t>
      </w:r>
    </w:p>
    <w:p w14:paraId="075DBEC1" w14:textId="5E299F62" w:rsidR="007E191D" w:rsidRDefault="007E191D" w:rsidP="00605CF6">
      <w:pPr>
        <w:pStyle w:val="Geenafstand"/>
        <w:numPr>
          <w:ilvl w:val="0"/>
          <w:numId w:val="51"/>
        </w:numPr>
      </w:pPr>
      <w:r>
        <w:t xml:space="preserve">Bezwaar en beroepsprocedure. </w:t>
      </w:r>
    </w:p>
    <w:p w14:paraId="7DD45461" w14:textId="22ACEB07" w:rsidR="007E191D" w:rsidRDefault="007E191D" w:rsidP="007E191D">
      <w:pPr>
        <w:pStyle w:val="Geenafstand"/>
      </w:pPr>
    </w:p>
    <w:p w14:paraId="5EC12A1B" w14:textId="46F380A0" w:rsidR="007E191D" w:rsidRDefault="001C5626" w:rsidP="007E191D">
      <w:pPr>
        <w:pStyle w:val="Geenafstand"/>
      </w:pPr>
      <w:r>
        <w:t xml:space="preserve">Vanaf stap C, wanneer </w:t>
      </w:r>
      <w:r w:rsidR="00BE6F87">
        <w:t xml:space="preserve">een nieuwe vergunning is ontstaan dan wel een positief besluit is genomen over </w:t>
      </w:r>
      <w:r w:rsidR="00EE4926">
        <w:t>een wijziging of beëindiging</w:t>
      </w:r>
      <w:r w:rsidR="005D5411">
        <w:t xml:space="preserve"> is genomen, zullen gegevens in de BRO worden opgenomen. </w:t>
      </w:r>
    </w:p>
    <w:p w14:paraId="069A50D2" w14:textId="691B41D5" w:rsidR="00B4730D" w:rsidRDefault="00B4730D" w:rsidP="007E191D">
      <w:pPr>
        <w:pStyle w:val="Geenafstand"/>
      </w:pPr>
    </w:p>
    <w:p w14:paraId="55B97566" w14:textId="02855F68" w:rsidR="00B4730D" w:rsidRDefault="00B4730D" w:rsidP="007E191D">
      <w:pPr>
        <w:pStyle w:val="Geenafstand"/>
      </w:pPr>
      <w:r>
        <w:t xml:space="preserve">Vergunningen die worden verstrekt onder de mijnbouwwet voor gebruik van </w:t>
      </w:r>
      <w:r w:rsidR="0086370B">
        <w:t xml:space="preserve">bestaande </w:t>
      </w:r>
      <w:r>
        <w:t xml:space="preserve">ondergrondse kalksteengroeves voor andere doeleinden (bijvoorbeeld festiviteiten) vallen buiten de scope van de BRO. </w:t>
      </w:r>
    </w:p>
    <w:p w14:paraId="0997730F" w14:textId="1225B6A2" w:rsidR="00A20080" w:rsidRDefault="00A20080" w:rsidP="00112716">
      <w:pPr>
        <w:pStyle w:val="Geenafstand"/>
      </w:pPr>
    </w:p>
    <w:p w14:paraId="56CC0B8A" w14:textId="0181E089" w:rsidR="5B75E65E" w:rsidRDefault="00906E70" w:rsidP="3CA3BF3A">
      <w:pPr>
        <w:spacing w:line="240" w:lineRule="auto"/>
        <w:rPr>
          <w:b/>
          <w:bCs/>
        </w:rPr>
      </w:pPr>
      <w:r>
        <w:rPr>
          <w:b/>
          <w:bCs/>
        </w:rPr>
        <w:t>Mijnbou</w:t>
      </w:r>
      <w:r w:rsidR="00BE57B0">
        <w:rPr>
          <w:b/>
          <w:bCs/>
        </w:rPr>
        <w:t>wconstructie</w:t>
      </w:r>
    </w:p>
    <w:p w14:paraId="34C83516" w14:textId="30356884" w:rsidR="001E4DF0" w:rsidRDefault="001E4DF0" w:rsidP="3CA3BF3A">
      <w:pPr>
        <w:spacing w:line="240" w:lineRule="auto"/>
        <w:rPr>
          <w:b/>
          <w:bCs/>
        </w:rPr>
      </w:pPr>
    </w:p>
    <w:p w14:paraId="4A843244" w14:textId="14E5383A" w:rsidR="006A4878" w:rsidRDefault="00203E5C" w:rsidP="009D19D5">
      <w:pPr>
        <w:pStyle w:val="Geenafstand"/>
      </w:pPr>
      <w:r w:rsidRPr="00616F68">
        <w:t>Het uit</w:t>
      </w:r>
      <w:r>
        <w:t xml:space="preserve">gangspunt voor </w:t>
      </w:r>
      <w:r w:rsidR="00AA32DA">
        <w:t xml:space="preserve">boorgaten en </w:t>
      </w:r>
      <w:r>
        <w:t>zout</w:t>
      </w:r>
      <w:r w:rsidR="00AA32DA">
        <w:t>cavernes</w:t>
      </w:r>
      <w:r>
        <w:t xml:space="preserve"> is om gegevens vanuit NLOG (DINLO LIC) in de BRO te plaatsen. Het proces </w:t>
      </w:r>
      <w:r w:rsidR="009A00C0">
        <w:t xml:space="preserve">van aanlevering van deze gegevens </w:t>
      </w:r>
      <w:r w:rsidR="00B03459">
        <w:t xml:space="preserve">door </w:t>
      </w:r>
      <w:r w:rsidR="00D62F4C">
        <w:t xml:space="preserve">de vergunninghouders </w:t>
      </w:r>
      <w:r w:rsidR="009A00C0">
        <w:t>aan Min EZK/SodM</w:t>
      </w:r>
      <w:r w:rsidR="00B03459">
        <w:t xml:space="preserve"> is </w:t>
      </w:r>
      <w:r w:rsidR="006A4878">
        <w:t xml:space="preserve">voor dit scopedocument </w:t>
      </w:r>
      <w:r w:rsidR="00B03459">
        <w:t xml:space="preserve">niet </w:t>
      </w:r>
      <w:r w:rsidR="006A4878">
        <w:t>beschreven. Het  resultaat zijn de gegevens</w:t>
      </w:r>
      <w:r w:rsidR="009D19D5">
        <w:t xml:space="preserve"> over boorgaten en – in de toekomst </w:t>
      </w:r>
      <w:r w:rsidR="00BC1D74">
        <w:t xml:space="preserve">- </w:t>
      </w:r>
      <w:r w:rsidR="009D19D5">
        <w:t xml:space="preserve">zoutcavernes </w:t>
      </w:r>
      <w:r w:rsidR="006A4878">
        <w:t xml:space="preserve">in NLOG. Voor de BRO is dit het vertrekpunt ‘as is’. </w:t>
      </w:r>
    </w:p>
    <w:p w14:paraId="38AAC683" w14:textId="0A8E6756" w:rsidR="00FA2D8F" w:rsidRDefault="00FA2D8F" w:rsidP="009D19D5">
      <w:pPr>
        <w:pStyle w:val="Geenafstand"/>
      </w:pPr>
    </w:p>
    <w:p w14:paraId="141EF642" w14:textId="6EC6D2F6" w:rsidR="00FA2D8F" w:rsidRDefault="002D0BAB" w:rsidP="009D19D5">
      <w:pPr>
        <w:pStyle w:val="Geenafstand"/>
      </w:pPr>
      <w:r>
        <w:t xml:space="preserve">Voor </w:t>
      </w:r>
      <w:r w:rsidR="00662909">
        <w:t>mijnstelsels</w:t>
      </w:r>
      <w:r>
        <w:t xml:space="preserve"> is het uitgangspunt dat gegevens door de provincie Limburg zullen worden aangeleverd. </w:t>
      </w:r>
      <w:r w:rsidR="00B143F1">
        <w:t xml:space="preserve">Meer hierover in hoofdstuk </w:t>
      </w:r>
      <w:r w:rsidR="00161C5B">
        <w:t xml:space="preserve">3, stakeholders. </w:t>
      </w:r>
    </w:p>
    <w:p w14:paraId="0CD15A49" w14:textId="4C893C09" w:rsidR="00E55281" w:rsidRDefault="00E55281" w:rsidP="001E4DF0">
      <w:pPr>
        <w:pStyle w:val="Geenafstand"/>
      </w:pPr>
    </w:p>
    <w:p w14:paraId="7EE1B6A8" w14:textId="77777777" w:rsidR="00CB26EE" w:rsidRDefault="00CB26EE" w:rsidP="001E4DF0">
      <w:pPr>
        <w:pStyle w:val="Geenafstand"/>
      </w:pPr>
    </w:p>
    <w:p w14:paraId="0C31E907" w14:textId="2ED220FD" w:rsidR="00853B8E" w:rsidRPr="007161DF" w:rsidRDefault="003C59C0" w:rsidP="001E4DF0">
      <w:pPr>
        <w:pStyle w:val="Geenafstand"/>
        <w:rPr>
          <w:b/>
          <w:bCs/>
        </w:rPr>
      </w:pPr>
      <w:r w:rsidRPr="007161DF">
        <w:rPr>
          <w:b/>
          <w:bCs/>
        </w:rPr>
        <w:t>Gebruik van gegevens</w:t>
      </w:r>
    </w:p>
    <w:p w14:paraId="4A164F33" w14:textId="247E92BB" w:rsidR="003C59C0" w:rsidRDefault="003C59C0" w:rsidP="001E4DF0">
      <w:pPr>
        <w:pStyle w:val="Geenafstand"/>
      </w:pPr>
      <w:r>
        <w:t xml:space="preserve">Het gebruik van de gegevens over de mijnbouw zal voor de bestuursorganen </w:t>
      </w:r>
      <w:r w:rsidR="00FF578E">
        <w:t xml:space="preserve">– naast </w:t>
      </w:r>
      <w:r w:rsidR="00A43DCC">
        <w:t xml:space="preserve">wat in de mijnbouwwet staat beschreven – </w:t>
      </w:r>
      <w:r w:rsidR="007008A7">
        <w:t xml:space="preserve">onder meer </w:t>
      </w:r>
      <w:r w:rsidR="00A43DCC">
        <w:t xml:space="preserve">voortkomen uit de </w:t>
      </w:r>
      <w:r w:rsidR="007C5D94">
        <w:t>vereisten voor de omgevingswet. Te denken valt aan</w:t>
      </w:r>
      <w:r w:rsidR="003C0990">
        <w:t xml:space="preserve"> het gebruik van de gegevens voor het opstellen van</w:t>
      </w:r>
      <w:r w:rsidR="007C5D94">
        <w:t xml:space="preserve"> de omgevingsvisie, het omgevingsplan en de regionale energie strategieën (RES). </w:t>
      </w:r>
      <w:r w:rsidR="00F80505">
        <w:t xml:space="preserve">Het programma aan de slag met de omgevingswet heeft de relatie tussen de mijnbouwwet en de omgevingswet nader in beeld gebracht, meer informatie is te vinden via deze </w:t>
      </w:r>
      <w:hyperlink r:id="rId14" w:history="1">
        <w:r w:rsidR="00F80505" w:rsidRPr="003C01E7">
          <w:rPr>
            <w:rStyle w:val="Hyperlink"/>
          </w:rPr>
          <w:t>link1</w:t>
        </w:r>
      </w:hyperlink>
      <w:r w:rsidR="00F80505">
        <w:t xml:space="preserve"> en deze </w:t>
      </w:r>
      <w:hyperlink r:id="rId15" w:history="1">
        <w:r w:rsidR="00F80505" w:rsidRPr="003C01E7">
          <w:rPr>
            <w:rStyle w:val="Hyperlink"/>
          </w:rPr>
          <w:t>link2</w:t>
        </w:r>
      </w:hyperlink>
      <w:r w:rsidR="00F80505">
        <w:t xml:space="preserve">. </w:t>
      </w:r>
    </w:p>
    <w:p w14:paraId="760F7252" w14:textId="6F0DC693" w:rsidR="001E4DF0" w:rsidRPr="00616F68" w:rsidRDefault="001E4DF0" w:rsidP="001E4DF0">
      <w:pPr>
        <w:pStyle w:val="Geenafstand"/>
      </w:pPr>
    </w:p>
    <w:p w14:paraId="0BF74A2D" w14:textId="362E1C0F" w:rsidR="001E4DF0" w:rsidRDefault="00A17539" w:rsidP="3CA3BF3A">
      <w:pPr>
        <w:spacing w:line="240" w:lineRule="auto"/>
      </w:pPr>
      <w:r w:rsidRPr="007161DF">
        <w:t xml:space="preserve">In onderstaande figuur </w:t>
      </w:r>
      <w:r w:rsidR="004D6F94">
        <w:t xml:space="preserve">is een en ander schematisch weergegeven. </w:t>
      </w:r>
    </w:p>
    <w:p w14:paraId="2C39D7ED" w14:textId="77777777" w:rsidR="000A1499" w:rsidRDefault="000A1499" w:rsidP="3CA3BF3A">
      <w:pPr>
        <w:spacing w:line="240" w:lineRule="auto"/>
      </w:pPr>
    </w:p>
    <w:p w14:paraId="2460EE1F" w14:textId="77777777" w:rsidR="004D6F94" w:rsidRDefault="004D6F94" w:rsidP="3CA3BF3A">
      <w:pPr>
        <w:spacing w:line="240" w:lineRule="auto"/>
      </w:pPr>
    </w:p>
    <w:p w14:paraId="7D62C811" w14:textId="58CC890F" w:rsidR="00146E6D" w:rsidRPr="007161DF" w:rsidRDefault="00FD7C66" w:rsidP="3CA3BF3A">
      <w:pPr>
        <w:spacing w:line="240" w:lineRule="auto"/>
      </w:pPr>
      <w:r>
        <w:rPr>
          <w:noProof/>
        </w:rPr>
        <w:drawing>
          <wp:inline distT="0" distB="0" distL="0" distR="0" wp14:anchorId="2B6E9FEE" wp14:editId="690FF4E9">
            <wp:extent cx="5657629" cy="30480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1822" cy="3050259"/>
                    </a:xfrm>
                    <a:prstGeom prst="rect">
                      <a:avLst/>
                    </a:prstGeom>
                    <a:noFill/>
                  </pic:spPr>
                </pic:pic>
              </a:graphicData>
            </a:graphic>
          </wp:inline>
        </w:drawing>
      </w:r>
    </w:p>
    <w:p w14:paraId="0CBFB9DE" w14:textId="433F1D93" w:rsidR="5B75E65E" w:rsidRDefault="5B75E65E" w:rsidP="7E252D24">
      <w:pPr>
        <w:spacing w:line="240" w:lineRule="auto"/>
      </w:pPr>
    </w:p>
    <w:p w14:paraId="63B43379" w14:textId="42D6DF01" w:rsidR="7E252D24" w:rsidRDefault="7E252D24" w:rsidP="7E252D24">
      <w:pPr>
        <w:spacing w:line="240" w:lineRule="auto"/>
      </w:pPr>
    </w:p>
    <w:p w14:paraId="0F3B03DB" w14:textId="616F1C0D" w:rsidR="30C49D1A" w:rsidRDefault="30C49D1A" w:rsidP="30C49D1A">
      <w:pPr>
        <w:spacing w:line="240" w:lineRule="auto"/>
      </w:pPr>
    </w:p>
    <w:p w14:paraId="226165EF" w14:textId="3F584063" w:rsidR="3CA3BF3A" w:rsidRDefault="32E4AB4B" w:rsidP="00AE271F">
      <w:pPr>
        <w:spacing w:line="240" w:lineRule="auto"/>
      </w:pPr>
      <w:r w:rsidRPr="007161DF">
        <w:t xml:space="preserve">Figuur </w:t>
      </w:r>
      <w:r w:rsidR="00B10B25">
        <w:t>1: schematische weergave actoren, informatie-uitwisseling en wettelijke kaders</w:t>
      </w:r>
    </w:p>
    <w:p w14:paraId="37AAD907" w14:textId="3054AAD3" w:rsidR="00394CC3" w:rsidRDefault="00394CC3" w:rsidP="00AE271F">
      <w:pPr>
        <w:spacing w:line="240" w:lineRule="auto"/>
      </w:pPr>
    </w:p>
    <w:p w14:paraId="3B2A2CDB" w14:textId="6DE6FFEB" w:rsidR="00394CC3" w:rsidRPr="00AE271F" w:rsidRDefault="00394CC3" w:rsidP="00AE271F">
      <w:pPr>
        <w:spacing w:line="240" w:lineRule="auto"/>
        <w:rPr>
          <w:highlight w:val="yellow"/>
        </w:rPr>
      </w:pPr>
      <w:r>
        <w:t xml:space="preserve">Let op: deze schematische weergave is geen weergave van de systeemarchitectuur van NLOG dan wel de BRO. </w:t>
      </w:r>
    </w:p>
    <w:p w14:paraId="079DD342" w14:textId="77777777" w:rsidR="00F8225D" w:rsidRDefault="00F8225D">
      <w:pPr>
        <w:spacing w:line="240" w:lineRule="auto"/>
      </w:pPr>
    </w:p>
    <w:p w14:paraId="64A9B8F0" w14:textId="77777777" w:rsidR="009C1F04" w:rsidRPr="007161DF" w:rsidRDefault="00F8225D">
      <w:pPr>
        <w:spacing w:line="240" w:lineRule="auto"/>
        <w:rPr>
          <w:b/>
          <w:bCs/>
        </w:rPr>
      </w:pPr>
      <w:r w:rsidRPr="007161DF">
        <w:rPr>
          <w:b/>
          <w:bCs/>
        </w:rPr>
        <w:t>K</w:t>
      </w:r>
      <w:r w:rsidR="009C1F04" w:rsidRPr="007161DF">
        <w:rPr>
          <w:b/>
          <w:bCs/>
        </w:rPr>
        <w:t>waliteit van proces en gegevens</w:t>
      </w:r>
    </w:p>
    <w:p w14:paraId="045FE4F1" w14:textId="41AA07F1" w:rsidR="005F5302" w:rsidRDefault="009C1F04">
      <w:pPr>
        <w:spacing w:line="240" w:lineRule="auto"/>
      </w:pPr>
      <w:r>
        <w:t xml:space="preserve">De </w:t>
      </w:r>
      <w:r w:rsidR="00440067">
        <w:t xml:space="preserve">kwaliteit van de </w:t>
      </w:r>
      <w:r>
        <w:t xml:space="preserve">huidige werkprocessen </w:t>
      </w:r>
      <w:r w:rsidR="004A33C8">
        <w:t xml:space="preserve">voor vergunningverlening en voor de ontwikkeling en het gebruik van mijnbouwwerken </w:t>
      </w:r>
      <w:r w:rsidR="00AE651E">
        <w:t xml:space="preserve">wordt niet beïnvloed door de komst van de BRO. </w:t>
      </w:r>
      <w:r w:rsidR="005F5302">
        <w:t xml:space="preserve">De aanlevering van gegevens aan de BRO vindt plaats </w:t>
      </w:r>
      <w:r w:rsidR="00390300">
        <w:t>aan (</w:t>
      </w:r>
      <w:r w:rsidR="005F5302">
        <w:t>via</w:t>
      </w:r>
      <w:r w:rsidR="00390300">
        <w:t>)</w:t>
      </w:r>
      <w:r w:rsidR="005F5302">
        <w:t xml:space="preserve"> het einde van de huidige aanleveringsketen van gegevens aan TNO. </w:t>
      </w:r>
    </w:p>
    <w:p w14:paraId="153F0B0C" w14:textId="77777777" w:rsidR="005F5302" w:rsidRDefault="005F5302">
      <w:pPr>
        <w:spacing w:line="240" w:lineRule="auto"/>
      </w:pPr>
    </w:p>
    <w:p w14:paraId="41431499" w14:textId="01406BD1" w:rsidR="00CC3C05" w:rsidRDefault="00002028">
      <w:pPr>
        <w:spacing w:line="240" w:lineRule="auto"/>
        <w:rPr>
          <w:rFonts w:eastAsiaTheme="majorEastAsia" w:cstheme="majorBidi"/>
          <w:color w:val="auto"/>
          <w:sz w:val="24"/>
          <w:szCs w:val="32"/>
        </w:rPr>
      </w:pPr>
      <w:r>
        <w:t>Wel is het zo dat de gegevens</w:t>
      </w:r>
      <w:r w:rsidR="005F5302">
        <w:t xml:space="preserve"> in de BRO een basisregistratie </w:t>
      </w:r>
      <w:r w:rsidR="000E6701">
        <w:t>betreffen. Hiervoor geldt een regime van verplicht aanleveren, gebruik, terugmelden, en verwerken van de terugmelding</w:t>
      </w:r>
      <w:r w:rsidR="00F9647B">
        <w:t xml:space="preserve">. </w:t>
      </w:r>
      <w:r w:rsidR="004167E1">
        <w:t xml:space="preserve">De bronhouder zal er op toe moeten zien dat deze processen als gevolg van de BRO een </w:t>
      </w:r>
      <w:r w:rsidR="004536D2">
        <w:t xml:space="preserve">plaats krijgen in de huidige werkwijze en vastlegging van gegevens. </w:t>
      </w:r>
      <w:r w:rsidR="00E10790">
        <w:t>Meer informatie</w:t>
      </w:r>
      <w:r w:rsidR="0086370B">
        <w:t xml:space="preserve"> over de werkwijze van terugmelden</w:t>
      </w:r>
      <w:r w:rsidR="00E10790">
        <w:t xml:space="preserve"> is te vinden via </w:t>
      </w:r>
      <w:hyperlink r:id="rId17" w:history="1">
        <w:r w:rsidR="00E10790">
          <w:rPr>
            <w:rStyle w:val="Hyperlink"/>
            <w:rFonts w:ascii="Calibri" w:hAnsi="Calibri" w:cs="Calibri"/>
            <w:bdr w:val="none" w:sz="0" w:space="0" w:color="auto" w:frame="1"/>
            <w:shd w:val="clear" w:color="auto" w:fill="FFFFFF"/>
          </w:rPr>
          <w:t>https://basisregistratieondergrond.nl/service-contact/formulieren/bro-terugmelding/</w:t>
        </w:r>
      </w:hyperlink>
      <w:r w:rsidR="000E6701">
        <w:t xml:space="preserve"> </w:t>
      </w:r>
      <w:r w:rsidR="00CC3C05">
        <w:br w:type="page"/>
      </w:r>
    </w:p>
    <w:p w14:paraId="2F6E3C4F" w14:textId="09273C5B" w:rsidR="00533CA2" w:rsidRDefault="00B35B80" w:rsidP="007E1F23">
      <w:pPr>
        <w:pStyle w:val="Kop1"/>
        <w:tabs>
          <w:tab w:val="left" w:pos="1134"/>
        </w:tabs>
        <w:ind w:left="1134" w:hanging="1134"/>
      </w:pPr>
      <w:bookmarkStart w:id="5" w:name="_Toc79583303"/>
      <w:r>
        <w:lastRenderedPageBreak/>
        <w:t>3.</w:t>
      </w:r>
      <w:r>
        <w:tab/>
      </w:r>
      <w:r w:rsidR="00EC2EE6">
        <w:t>S</w:t>
      </w:r>
      <w:r w:rsidR="00533CA2" w:rsidRPr="00533CA2">
        <w:t>takeholders</w:t>
      </w:r>
      <w:bookmarkEnd w:id="5"/>
    </w:p>
    <w:p w14:paraId="0CA1B049" w14:textId="28C7E0F8" w:rsidR="00C52106" w:rsidRDefault="006472CC" w:rsidP="00383D29">
      <w:pPr>
        <w:spacing w:line="276" w:lineRule="auto"/>
      </w:pPr>
      <w:r>
        <w:t xml:space="preserve">Dit hoofdstuk gaat in op de stakeholders voor dit specifieke </w:t>
      </w:r>
      <w:r w:rsidR="0065715C">
        <w:t>domein</w:t>
      </w:r>
      <w:r>
        <w:t xml:space="preserve">. </w:t>
      </w:r>
    </w:p>
    <w:p w14:paraId="46BE4962" w14:textId="77777777" w:rsidR="00EF3A02" w:rsidRDefault="00EF3A02" w:rsidP="00383D29">
      <w:pPr>
        <w:spacing w:line="276" w:lineRule="auto"/>
      </w:pPr>
    </w:p>
    <w:p w14:paraId="31F49ABD" w14:textId="77777777" w:rsidR="00C52106" w:rsidRPr="000978EB" w:rsidRDefault="00C52106" w:rsidP="00383D29">
      <w:pPr>
        <w:spacing w:line="276" w:lineRule="auto"/>
        <w:rPr>
          <w:b/>
          <w:bCs/>
        </w:rPr>
      </w:pPr>
      <w:r w:rsidRPr="000978EB">
        <w:rPr>
          <w:b/>
          <w:bCs/>
        </w:rPr>
        <w:t>Bronhouders</w:t>
      </w:r>
    </w:p>
    <w:p w14:paraId="1BB0708A" w14:textId="6F8156F6" w:rsidR="000978EB" w:rsidRDefault="00895721" w:rsidP="000978EB">
      <w:pPr>
        <w:spacing w:line="276" w:lineRule="auto"/>
      </w:pPr>
      <w:r>
        <w:t xml:space="preserve">De bronhouder voor Mijnbouw is het </w:t>
      </w:r>
      <w:r w:rsidR="00A759AC">
        <w:t>m</w:t>
      </w:r>
      <w:r>
        <w:t>inisterie van Economische Zaken en</w:t>
      </w:r>
      <w:r w:rsidR="00CD4623">
        <w:t xml:space="preserve"> Klimaat. </w:t>
      </w:r>
    </w:p>
    <w:p w14:paraId="7CFCEDCB" w14:textId="0E3B7BE3" w:rsidR="00936AD7" w:rsidRDefault="00936AD7" w:rsidP="00383D29">
      <w:pPr>
        <w:spacing w:line="276" w:lineRule="auto"/>
        <w:rPr>
          <w:b/>
          <w:bCs/>
        </w:rPr>
      </w:pPr>
    </w:p>
    <w:tbl>
      <w:tblPr>
        <w:tblStyle w:val="Tabelraster"/>
        <w:tblW w:w="0" w:type="auto"/>
        <w:tblLook w:val="04A0" w:firstRow="1" w:lastRow="0" w:firstColumn="1" w:lastColumn="0" w:noHBand="0" w:noVBand="1"/>
      </w:tblPr>
      <w:tblGrid>
        <w:gridCol w:w="4531"/>
        <w:gridCol w:w="2284"/>
      </w:tblGrid>
      <w:tr w:rsidR="00971B4B" w14:paraId="46A53B55" w14:textId="77777777" w:rsidTr="00CB0E86">
        <w:tc>
          <w:tcPr>
            <w:tcW w:w="4531" w:type="dxa"/>
          </w:tcPr>
          <w:p w14:paraId="1E6560E4" w14:textId="4CC51144" w:rsidR="00971B4B" w:rsidRPr="00FD4051" w:rsidRDefault="00971B4B" w:rsidP="00383D29">
            <w:pPr>
              <w:spacing w:line="276" w:lineRule="auto"/>
              <w:rPr>
                <w:b/>
                <w:bCs/>
                <w:u w:val="single"/>
              </w:rPr>
            </w:pPr>
            <w:r w:rsidRPr="00FD4051">
              <w:rPr>
                <w:b/>
                <w:bCs/>
                <w:u w:val="single"/>
              </w:rPr>
              <w:t>Registratieobject</w:t>
            </w:r>
          </w:p>
        </w:tc>
        <w:tc>
          <w:tcPr>
            <w:tcW w:w="2284" w:type="dxa"/>
          </w:tcPr>
          <w:p w14:paraId="3242C5A6" w14:textId="0F366D22" w:rsidR="00971B4B" w:rsidRPr="00FD4051" w:rsidRDefault="00971B4B" w:rsidP="00383D29">
            <w:pPr>
              <w:spacing w:line="276" w:lineRule="auto"/>
              <w:rPr>
                <w:b/>
                <w:bCs/>
                <w:u w:val="single"/>
              </w:rPr>
            </w:pPr>
            <w:r w:rsidRPr="00FD4051">
              <w:rPr>
                <w:b/>
                <w:bCs/>
                <w:u w:val="single"/>
              </w:rPr>
              <w:t>Bronhouder</w:t>
            </w:r>
          </w:p>
        </w:tc>
      </w:tr>
      <w:tr w:rsidR="00971B4B" w14:paraId="4DB5808A" w14:textId="77777777" w:rsidTr="00CB0E86">
        <w:tc>
          <w:tcPr>
            <w:tcW w:w="4531" w:type="dxa"/>
          </w:tcPr>
          <w:p w14:paraId="4BE21767" w14:textId="0C3205EF" w:rsidR="00971B4B" w:rsidRDefault="00971B4B" w:rsidP="00971B4B">
            <w:pPr>
              <w:pStyle w:val="Geenafstand"/>
            </w:pPr>
            <w:r>
              <w:t>Mijnbouwwetvergunning</w:t>
            </w:r>
          </w:p>
        </w:tc>
        <w:tc>
          <w:tcPr>
            <w:tcW w:w="2284" w:type="dxa"/>
          </w:tcPr>
          <w:p w14:paraId="3BA896FF" w14:textId="38150A55" w:rsidR="00971B4B" w:rsidRDefault="00971B4B" w:rsidP="00971B4B">
            <w:pPr>
              <w:pStyle w:val="Geenafstand"/>
            </w:pPr>
            <w:r>
              <w:t>Ministerie EZK</w:t>
            </w:r>
          </w:p>
        </w:tc>
      </w:tr>
      <w:tr w:rsidR="008100DE" w14:paraId="02A4DDF0" w14:textId="77777777" w:rsidTr="00CB0E86">
        <w:tc>
          <w:tcPr>
            <w:tcW w:w="4531" w:type="dxa"/>
          </w:tcPr>
          <w:p w14:paraId="67B5D1F8" w14:textId="3AAFC062" w:rsidR="008100DE" w:rsidRDefault="003D4166" w:rsidP="00971B4B">
            <w:pPr>
              <w:pStyle w:val="Geenafstand"/>
            </w:pPr>
            <w:r>
              <w:t>Mijnbouwwetvergunning – kalksteengroeve</w:t>
            </w:r>
          </w:p>
        </w:tc>
        <w:tc>
          <w:tcPr>
            <w:tcW w:w="2284" w:type="dxa"/>
          </w:tcPr>
          <w:p w14:paraId="4544FCD9" w14:textId="37251305" w:rsidR="008100DE" w:rsidRDefault="008C251A" w:rsidP="00971B4B">
            <w:pPr>
              <w:pStyle w:val="Geenafstand"/>
            </w:pPr>
            <w:r>
              <w:t>Provincie Limburg</w:t>
            </w:r>
          </w:p>
        </w:tc>
      </w:tr>
      <w:tr w:rsidR="00CB0E86" w14:paraId="73240E44" w14:textId="77777777" w:rsidTr="00CB0E86">
        <w:tc>
          <w:tcPr>
            <w:tcW w:w="4531" w:type="dxa"/>
          </w:tcPr>
          <w:p w14:paraId="4711080C" w14:textId="104C01DD" w:rsidR="00CB0E86" w:rsidRDefault="000B36FF" w:rsidP="00CB0E86">
            <w:pPr>
              <w:pStyle w:val="Geenafstand"/>
            </w:pPr>
            <w:r>
              <w:t>Mijnbouwconstructie</w:t>
            </w:r>
            <w:r w:rsidR="00CB0E86">
              <w:t xml:space="preserve"> – Zoutcavernes</w:t>
            </w:r>
          </w:p>
        </w:tc>
        <w:tc>
          <w:tcPr>
            <w:tcW w:w="2284" w:type="dxa"/>
          </w:tcPr>
          <w:p w14:paraId="736E8CFF" w14:textId="5089C983" w:rsidR="00CB0E86" w:rsidRDefault="00CB0E86" w:rsidP="00CB0E86">
            <w:pPr>
              <w:pStyle w:val="Geenafstand"/>
            </w:pPr>
            <w:r>
              <w:t>Ministerie EZK</w:t>
            </w:r>
          </w:p>
        </w:tc>
      </w:tr>
      <w:tr w:rsidR="00CB0E86" w14:paraId="732F2914" w14:textId="77777777" w:rsidTr="00CB0E86">
        <w:tc>
          <w:tcPr>
            <w:tcW w:w="4531" w:type="dxa"/>
          </w:tcPr>
          <w:p w14:paraId="49443BD1" w14:textId="4EF040BE" w:rsidR="00CB0E86" w:rsidRDefault="000B36FF" w:rsidP="00CB0E86">
            <w:pPr>
              <w:pStyle w:val="Geenafstand"/>
            </w:pPr>
            <w:r>
              <w:t>Mijnbouwconstructie</w:t>
            </w:r>
            <w:r w:rsidR="00CB0E86">
              <w:t xml:space="preserve"> – </w:t>
            </w:r>
            <w:r w:rsidR="4FD1C428">
              <w:t>Boor</w:t>
            </w:r>
            <w:r w:rsidR="62FB4617">
              <w:t>gaten</w:t>
            </w:r>
          </w:p>
        </w:tc>
        <w:tc>
          <w:tcPr>
            <w:tcW w:w="2284" w:type="dxa"/>
          </w:tcPr>
          <w:p w14:paraId="59B7972B" w14:textId="3CE3A1AB" w:rsidR="00CB0E86" w:rsidRDefault="00CB0E86" w:rsidP="00CB0E86">
            <w:pPr>
              <w:pStyle w:val="Geenafstand"/>
            </w:pPr>
            <w:r>
              <w:t>Ministerie EZK</w:t>
            </w:r>
            <w:r w:rsidR="005A05AF">
              <w:t xml:space="preserve"> </w:t>
            </w:r>
          </w:p>
        </w:tc>
      </w:tr>
      <w:tr w:rsidR="00CB0E86" w14:paraId="1AD902F3" w14:textId="77777777" w:rsidTr="00CB0E86">
        <w:tc>
          <w:tcPr>
            <w:tcW w:w="4531" w:type="dxa"/>
          </w:tcPr>
          <w:p w14:paraId="7347EA03" w14:textId="298B2810" w:rsidR="00CB0E86" w:rsidRDefault="000B36FF" w:rsidP="00CB0E86">
            <w:pPr>
              <w:pStyle w:val="Geenafstand"/>
            </w:pPr>
            <w:r>
              <w:t>Mijnbouwconstructie</w:t>
            </w:r>
            <w:r w:rsidR="00CB0E86">
              <w:t xml:space="preserve"> – </w:t>
            </w:r>
            <w:r w:rsidR="009F059E">
              <w:t xml:space="preserve">mijnstelsel </w:t>
            </w:r>
            <w:r w:rsidR="00F817E1">
              <w:t>voor steenkool</w:t>
            </w:r>
          </w:p>
        </w:tc>
        <w:tc>
          <w:tcPr>
            <w:tcW w:w="2284" w:type="dxa"/>
          </w:tcPr>
          <w:p w14:paraId="28E957C6" w14:textId="5E4460C5" w:rsidR="00CB0E86" w:rsidRDefault="000C619D" w:rsidP="00CB0E86">
            <w:pPr>
              <w:pStyle w:val="Geenafstand"/>
            </w:pPr>
            <w:r>
              <w:t>Ministerie EZK</w:t>
            </w:r>
          </w:p>
        </w:tc>
      </w:tr>
      <w:tr w:rsidR="00F817E1" w14:paraId="11422F28" w14:textId="77777777" w:rsidTr="00CB0E86">
        <w:tc>
          <w:tcPr>
            <w:tcW w:w="4531" w:type="dxa"/>
          </w:tcPr>
          <w:p w14:paraId="19679E3F" w14:textId="589A6782" w:rsidR="00F817E1" w:rsidRDefault="000B36FF" w:rsidP="00CB0E86">
            <w:pPr>
              <w:pStyle w:val="Geenafstand"/>
            </w:pPr>
            <w:r>
              <w:t>Mijnbouwconstructie</w:t>
            </w:r>
            <w:r w:rsidR="00F817E1">
              <w:t xml:space="preserve"> – Mijngangen en -schachten voor kalksteen</w:t>
            </w:r>
          </w:p>
        </w:tc>
        <w:tc>
          <w:tcPr>
            <w:tcW w:w="2284" w:type="dxa"/>
          </w:tcPr>
          <w:p w14:paraId="372E9621" w14:textId="4E81943A" w:rsidR="00F817E1" w:rsidRDefault="004F692C" w:rsidP="00CB0E86">
            <w:pPr>
              <w:pStyle w:val="Geenafstand"/>
            </w:pPr>
            <w:r>
              <w:t>Provincie Limburg</w:t>
            </w:r>
          </w:p>
        </w:tc>
      </w:tr>
    </w:tbl>
    <w:p w14:paraId="1B0C5FC0" w14:textId="77777777" w:rsidR="00936AD7" w:rsidRDefault="00936AD7" w:rsidP="00383D29">
      <w:pPr>
        <w:spacing w:line="276" w:lineRule="auto"/>
        <w:rPr>
          <w:b/>
          <w:bCs/>
        </w:rPr>
      </w:pPr>
    </w:p>
    <w:p w14:paraId="18C3696E" w14:textId="77777777" w:rsidR="000978EB" w:rsidRDefault="000978EB" w:rsidP="00383D29">
      <w:pPr>
        <w:spacing w:line="276" w:lineRule="auto"/>
      </w:pPr>
    </w:p>
    <w:p w14:paraId="3B4A98E3" w14:textId="73C863D4" w:rsidR="00C52106" w:rsidRPr="00C52106" w:rsidRDefault="6EDD9437">
      <w:pPr>
        <w:spacing w:line="276" w:lineRule="auto"/>
        <w:rPr>
          <w:b/>
          <w:bCs/>
        </w:rPr>
      </w:pPr>
      <w:r w:rsidRPr="3CA3BF3A">
        <w:rPr>
          <w:b/>
          <w:bCs/>
        </w:rPr>
        <w:t>Dataleveranciers</w:t>
      </w:r>
    </w:p>
    <w:p w14:paraId="2D333C4F" w14:textId="506B97F8" w:rsidR="00930C40" w:rsidRDefault="0035542F" w:rsidP="009561C8">
      <w:pPr>
        <w:spacing w:line="276" w:lineRule="auto"/>
        <w:rPr>
          <w:color w:val="auto"/>
        </w:rPr>
      </w:pPr>
      <w:r>
        <w:rPr>
          <w:color w:val="auto"/>
        </w:rPr>
        <w:t>De Geologische Dienst Nederland</w:t>
      </w:r>
      <w:r w:rsidR="00930C40" w:rsidRPr="00930C40">
        <w:rPr>
          <w:color w:val="auto"/>
        </w:rPr>
        <w:t xml:space="preserve"> verzorgt, namens het ministerie, de inname, het beheer en het toegankelijk maken van informatie die de industrie jaarlijks aanlevert. Bedrijven die onder ons land of het Nederlandse deel van de Noordzee delfstoffen winnen, zijn verplicht hun gegevens aan GDN ter beschikking te stellen.</w:t>
      </w:r>
      <w:r w:rsidR="00E443E5">
        <w:rPr>
          <w:color w:val="auto"/>
        </w:rPr>
        <w:t xml:space="preserve"> </w:t>
      </w:r>
      <w:r w:rsidR="00930C40" w:rsidRPr="00930C40">
        <w:rPr>
          <w:color w:val="auto"/>
        </w:rPr>
        <w:t>Die gegevens, voor zover niet vertrouwelijk, zijn voor het publiek toegankelijk via NLOG en DINOloket.</w:t>
      </w:r>
      <w:r w:rsidR="00E13A58">
        <w:rPr>
          <w:color w:val="auto"/>
        </w:rPr>
        <w:t xml:space="preserve"> Ook Min EZK en SodM </w:t>
      </w:r>
      <w:r w:rsidR="00AD6D66">
        <w:rPr>
          <w:color w:val="auto"/>
        </w:rPr>
        <w:t xml:space="preserve">leveren gegevens aan TNO. </w:t>
      </w:r>
      <w:r w:rsidR="002F6D3C">
        <w:rPr>
          <w:color w:val="auto"/>
        </w:rPr>
        <w:t xml:space="preserve"> </w:t>
      </w:r>
      <w:r w:rsidR="00FE63EB">
        <w:rPr>
          <w:color w:val="auto"/>
        </w:rPr>
        <w:t>TNO levert voor mij</w:t>
      </w:r>
      <w:r w:rsidR="001A4F73">
        <w:rPr>
          <w:color w:val="auto"/>
        </w:rPr>
        <w:t xml:space="preserve">nbouwwetvergunning, boorgaten en – in de toekomst – zoutcavernes de gegevens aan de BRO. </w:t>
      </w:r>
    </w:p>
    <w:p w14:paraId="4EFD903D" w14:textId="70934202" w:rsidR="00AD6D66" w:rsidRDefault="00AD6D66" w:rsidP="009561C8">
      <w:pPr>
        <w:spacing w:line="276" w:lineRule="auto"/>
        <w:rPr>
          <w:color w:val="auto"/>
        </w:rPr>
      </w:pPr>
    </w:p>
    <w:p w14:paraId="773F5DF4" w14:textId="0934D464" w:rsidR="009561C8" w:rsidRDefault="00A86079" w:rsidP="00383D29">
      <w:pPr>
        <w:spacing w:line="276" w:lineRule="auto"/>
        <w:rPr>
          <w:color w:val="auto"/>
        </w:rPr>
      </w:pPr>
      <w:r>
        <w:rPr>
          <w:color w:val="auto"/>
        </w:rPr>
        <w:t xml:space="preserve">De dataleverancier voor de </w:t>
      </w:r>
      <w:r w:rsidR="000428B2">
        <w:rPr>
          <w:color w:val="auto"/>
        </w:rPr>
        <w:t>m</w:t>
      </w:r>
      <w:r w:rsidR="009F1C2F">
        <w:rPr>
          <w:color w:val="auto"/>
        </w:rPr>
        <w:t>ijnbouwwetvergunning</w:t>
      </w:r>
      <w:r w:rsidR="000428B2">
        <w:rPr>
          <w:color w:val="auto"/>
        </w:rPr>
        <w:t xml:space="preserve"> (excl. kalksteengroeves)</w:t>
      </w:r>
      <w:r w:rsidR="009F1C2F">
        <w:rPr>
          <w:color w:val="auto"/>
        </w:rPr>
        <w:t>, boorgaten en zoutcavernes</w:t>
      </w:r>
      <w:r w:rsidR="00E84137">
        <w:rPr>
          <w:color w:val="auto"/>
        </w:rPr>
        <w:t xml:space="preserve"> is</w:t>
      </w:r>
      <w:r w:rsidR="009F1C2F">
        <w:rPr>
          <w:color w:val="auto"/>
        </w:rPr>
        <w:t>:</w:t>
      </w:r>
    </w:p>
    <w:p w14:paraId="484957CE" w14:textId="53C15F91" w:rsidR="00776247" w:rsidRDefault="00776247" w:rsidP="00383D29">
      <w:pPr>
        <w:spacing w:line="276" w:lineRule="auto"/>
        <w:rPr>
          <w:color w:val="auto"/>
        </w:rPr>
      </w:pPr>
    </w:p>
    <w:p w14:paraId="0BA66591" w14:textId="04F90DB7" w:rsidR="00A041D1" w:rsidRDefault="00A041D1" w:rsidP="00605CF6">
      <w:pPr>
        <w:pStyle w:val="Lijstalinea"/>
        <w:numPr>
          <w:ilvl w:val="0"/>
          <w:numId w:val="43"/>
        </w:numPr>
        <w:spacing w:line="276" w:lineRule="auto"/>
        <w:rPr>
          <w:color w:val="auto"/>
        </w:rPr>
      </w:pPr>
      <w:r>
        <w:rPr>
          <w:color w:val="auto"/>
        </w:rPr>
        <w:t>TNO</w:t>
      </w:r>
      <w:r w:rsidR="000E338D">
        <w:rPr>
          <w:color w:val="auto"/>
        </w:rPr>
        <w:t xml:space="preserve"> Geologische Dienst Nederland</w:t>
      </w:r>
    </w:p>
    <w:p w14:paraId="5123ED6C" w14:textId="27367A5E" w:rsidR="00177E7F" w:rsidRDefault="00177E7F" w:rsidP="00177E7F">
      <w:pPr>
        <w:spacing w:line="276" w:lineRule="auto"/>
        <w:rPr>
          <w:color w:val="auto"/>
        </w:rPr>
      </w:pPr>
    </w:p>
    <w:p w14:paraId="590863BD" w14:textId="1846BE25" w:rsidR="00E10790" w:rsidRPr="00E10790" w:rsidRDefault="00E10790" w:rsidP="00E10790">
      <w:pPr>
        <w:spacing w:line="276" w:lineRule="auto"/>
        <w:rPr>
          <w:color w:val="auto"/>
        </w:rPr>
      </w:pPr>
      <w:r w:rsidRPr="00E10790">
        <w:rPr>
          <w:color w:val="auto"/>
        </w:rPr>
        <w:t xml:space="preserve">De papieren mijnkaarten </w:t>
      </w:r>
      <w:r w:rsidR="0097758B">
        <w:rPr>
          <w:color w:val="auto"/>
        </w:rPr>
        <w:t xml:space="preserve">van de steenkoolwinning </w:t>
      </w:r>
      <w:r w:rsidRPr="00E10790">
        <w:rPr>
          <w:color w:val="auto"/>
        </w:rPr>
        <w:t xml:space="preserve">die bij TNO aanwezig waren zijn in opdracht van </w:t>
      </w:r>
      <w:r>
        <w:rPr>
          <w:color w:val="auto"/>
        </w:rPr>
        <w:t xml:space="preserve">Min </w:t>
      </w:r>
      <w:r w:rsidRPr="00E10790">
        <w:rPr>
          <w:color w:val="auto"/>
        </w:rPr>
        <w:t xml:space="preserve">EZK </w:t>
      </w:r>
      <w:r w:rsidR="0086370B">
        <w:rPr>
          <w:color w:val="auto"/>
        </w:rPr>
        <w:t xml:space="preserve">door TNO </w:t>
      </w:r>
      <w:r w:rsidRPr="00E10790">
        <w:rPr>
          <w:color w:val="auto"/>
        </w:rPr>
        <w:t>gescand. Dit is gebeurd ten behoeve van het onderzoek dat in opdracht van EZK is uitgevoerd naar de na-ijlende effecten van de steenkoolwinning. Het onderzoek heeft plaatsgevonden van 2014 tot en met 2016.</w:t>
      </w:r>
    </w:p>
    <w:p w14:paraId="31E72047" w14:textId="77777777" w:rsidR="00E10790" w:rsidRPr="00E10790" w:rsidRDefault="00E10790" w:rsidP="00E10790">
      <w:pPr>
        <w:spacing w:line="276" w:lineRule="auto"/>
        <w:rPr>
          <w:color w:val="auto"/>
        </w:rPr>
      </w:pPr>
    </w:p>
    <w:p w14:paraId="0ACE1CBD" w14:textId="6587A8E5" w:rsidR="00E10790" w:rsidRPr="00E10790" w:rsidRDefault="00E10790" w:rsidP="00E10790">
      <w:pPr>
        <w:spacing w:line="276" w:lineRule="auto"/>
        <w:rPr>
          <w:color w:val="auto"/>
        </w:rPr>
      </w:pPr>
      <w:r w:rsidRPr="00E10790">
        <w:rPr>
          <w:color w:val="auto"/>
        </w:rPr>
        <w:t xml:space="preserve">Omdat de kaarten na het scannen digitaal bij TNO beschikbaar waren, en de papieren kaarten veel ruimte in beslag namen in haar archief, </w:t>
      </w:r>
      <w:r w:rsidR="0081597D">
        <w:rPr>
          <w:color w:val="auto"/>
        </w:rPr>
        <w:t>zijn</w:t>
      </w:r>
      <w:r w:rsidRPr="00E10790">
        <w:rPr>
          <w:color w:val="auto"/>
        </w:rPr>
        <w:t xml:space="preserve"> de papieren kaarten </w:t>
      </w:r>
      <w:r w:rsidR="0081597D" w:rsidRPr="00E10790">
        <w:rPr>
          <w:color w:val="auto"/>
        </w:rPr>
        <w:t xml:space="preserve">eind 2019/begin 2020 </w:t>
      </w:r>
      <w:r w:rsidR="0081597D">
        <w:rPr>
          <w:color w:val="auto"/>
        </w:rPr>
        <w:t>verhuist</w:t>
      </w:r>
      <w:r w:rsidRPr="00E10790">
        <w:rPr>
          <w:color w:val="auto"/>
        </w:rPr>
        <w:t xml:space="preserve"> naar </w:t>
      </w:r>
      <w:hyperlink r:id="rId18" w:history="1">
        <w:r w:rsidRPr="00532753">
          <w:rPr>
            <w:rStyle w:val="Hyperlink"/>
          </w:rPr>
          <w:t>Het Gegevenshuis</w:t>
        </w:r>
      </w:hyperlink>
      <w:r w:rsidRPr="00E10790">
        <w:rPr>
          <w:color w:val="auto"/>
        </w:rPr>
        <w:t xml:space="preserve">. </w:t>
      </w:r>
    </w:p>
    <w:p w14:paraId="20312314" w14:textId="77777777" w:rsidR="00E10790" w:rsidRPr="00E10790" w:rsidRDefault="00E10790" w:rsidP="00E10790">
      <w:pPr>
        <w:spacing w:line="276" w:lineRule="auto"/>
        <w:rPr>
          <w:color w:val="auto"/>
        </w:rPr>
      </w:pPr>
    </w:p>
    <w:p w14:paraId="417CD38A" w14:textId="23E91230" w:rsidR="00E10790" w:rsidRDefault="00E10790" w:rsidP="00E10790">
      <w:pPr>
        <w:spacing w:line="276" w:lineRule="auto"/>
        <w:rPr>
          <w:color w:val="auto"/>
        </w:rPr>
      </w:pPr>
      <w:r w:rsidRPr="00E10790">
        <w:rPr>
          <w:color w:val="auto"/>
        </w:rPr>
        <w:t xml:space="preserve">De verzameling gescande kaarten is in opdracht van de Provincie Limburg door </w:t>
      </w:r>
      <w:r>
        <w:rPr>
          <w:color w:val="auto"/>
        </w:rPr>
        <w:t>ArcheoPro</w:t>
      </w:r>
      <w:r w:rsidRPr="00E10790">
        <w:rPr>
          <w:color w:val="auto"/>
        </w:rPr>
        <w:t xml:space="preserve"> bewerkt tot de set </w:t>
      </w:r>
      <w:r w:rsidR="00E84242">
        <w:rPr>
          <w:color w:val="auto"/>
        </w:rPr>
        <w:t xml:space="preserve">gecombineerde </w:t>
      </w:r>
      <w:r w:rsidRPr="00E10790">
        <w:rPr>
          <w:color w:val="auto"/>
        </w:rPr>
        <w:t xml:space="preserve">kaarten om het gebruik </w:t>
      </w:r>
      <w:r w:rsidR="0081597D">
        <w:rPr>
          <w:color w:val="auto"/>
        </w:rPr>
        <w:t>ervan</w:t>
      </w:r>
      <w:r w:rsidRPr="00E10790">
        <w:rPr>
          <w:color w:val="auto"/>
        </w:rPr>
        <w:t xml:space="preserve"> in de regio te verbeteren.</w:t>
      </w:r>
    </w:p>
    <w:p w14:paraId="29DD5110" w14:textId="2A7B8BD6" w:rsidR="00D913D3" w:rsidRDefault="00D913D3" w:rsidP="00E10790">
      <w:pPr>
        <w:spacing w:line="276" w:lineRule="auto"/>
        <w:rPr>
          <w:color w:val="auto"/>
        </w:rPr>
      </w:pPr>
    </w:p>
    <w:p w14:paraId="60B04CFC" w14:textId="79A72D54" w:rsidR="00D913D3" w:rsidRDefault="00D913D3" w:rsidP="00E10790">
      <w:pPr>
        <w:spacing w:line="276" w:lineRule="auto"/>
        <w:rPr>
          <w:color w:val="auto"/>
        </w:rPr>
      </w:pPr>
      <w:r>
        <w:rPr>
          <w:color w:val="auto"/>
        </w:rPr>
        <w:lastRenderedPageBreak/>
        <w:t xml:space="preserve">Deze kaarten zijn </w:t>
      </w:r>
      <w:r w:rsidR="009B29E2">
        <w:rPr>
          <w:color w:val="auto"/>
        </w:rPr>
        <w:t xml:space="preserve">- </w:t>
      </w:r>
      <w:r w:rsidR="003079B3">
        <w:rPr>
          <w:color w:val="auto"/>
        </w:rPr>
        <w:t xml:space="preserve">via de deelnemers </w:t>
      </w:r>
      <w:r w:rsidR="009B29E2">
        <w:rPr>
          <w:color w:val="auto"/>
        </w:rPr>
        <w:t xml:space="preserve">- </w:t>
      </w:r>
      <w:r>
        <w:rPr>
          <w:color w:val="auto"/>
        </w:rPr>
        <w:t xml:space="preserve">op te vragen </w:t>
      </w:r>
      <w:r w:rsidR="009B29E2">
        <w:rPr>
          <w:color w:val="auto"/>
        </w:rPr>
        <w:t xml:space="preserve">bij </w:t>
      </w:r>
      <w:r>
        <w:rPr>
          <w:color w:val="auto"/>
        </w:rPr>
        <w:t>Het Gegevenshuis</w:t>
      </w:r>
      <w:r w:rsidR="002364E6">
        <w:rPr>
          <w:rStyle w:val="Voetnootmarkering"/>
          <w:color w:val="auto"/>
        </w:rPr>
        <w:footnoteReference w:id="5"/>
      </w:r>
      <w:r>
        <w:rPr>
          <w:color w:val="auto"/>
        </w:rPr>
        <w:t xml:space="preserve">. </w:t>
      </w:r>
    </w:p>
    <w:p w14:paraId="4D988B38" w14:textId="77777777" w:rsidR="006F1E6B" w:rsidRPr="007161DF" w:rsidRDefault="006F1E6B" w:rsidP="007161DF">
      <w:pPr>
        <w:spacing w:line="276" w:lineRule="auto"/>
        <w:rPr>
          <w:color w:val="auto"/>
        </w:rPr>
      </w:pPr>
    </w:p>
    <w:p w14:paraId="6842101A" w14:textId="20353662" w:rsidR="003959EE" w:rsidRDefault="003959EE" w:rsidP="003D7A92">
      <w:pPr>
        <w:spacing w:line="276" w:lineRule="auto"/>
        <w:rPr>
          <w:color w:val="auto"/>
        </w:rPr>
      </w:pPr>
      <w:bookmarkStart w:id="6" w:name="_Hlk80254432"/>
      <w:r w:rsidRPr="003959EE">
        <w:rPr>
          <w:color w:val="auto"/>
        </w:rPr>
        <w:t>Wie dataleverancier wordt</w:t>
      </w:r>
      <w:r w:rsidR="00544E69">
        <w:rPr>
          <w:color w:val="auto"/>
        </w:rPr>
        <w:t xml:space="preserve"> - </w:t>
      </w:r>
      <w:r w:rsidR="00544E69">
        <w:rPr>
          <w:color w:val="auto"/>
        </w:rPr>
        <w:t>voor de mijnbouwwetvergunning voor kalksteen, voor de c</w:t>
      </w:r>
      <w:r w:rsidR="00544E69" w:rsidRPr="003D7A92">
        <w:rPr>
          <w:color w:val="auto"/>
        </w:rPr>
        <w:t xml:space="preserve">ontouren </w:t>
      </w:r>
      <w:r w:rsidR="00544E69">
        <w:rPr>
          <w:color w:val="auto"/>
        </w:rPr>
        <w:t>en</w:t>
      </w:r>
      <w:r w:rsidR="00544E69" w:rsidRPr="003D7A92">
        <w:rPr>
          <w:color w:val="auto"/>
        </w:rPr>
        <w:t xml:space="preserve"> details van kalksteengroeves</w:t>
      </w:r>
      <w:r w:rsidR="00544E69">
        <w:rPr>
          <w:color w:val="auto"/>
        </w:rPr>
        <w:t xml:space="preserve"> en voor de c</w:t>
      </w:r>
      <w:r w:rsidR="00544E69" w:rsidRPr="003D7A92">
        <w:rPr>
          <w:color w:val="auto"/>
        </w:rPr>
        <w:t xml:space="preserve">ontouren </w:t>
      </w:r>
      <w:r w:rsidR="00544E69">
        <w:rPr>
          <w:color w:val="auto"/>
        </w:rPr>
        <w:t>en</w:t>
      </w:r>
      <w:r w:rsidR="00544E69" w:rsidRPr="003D7A92">
        <w:rPr>
          <w:color w:val="auto"/>
        </w:rPr>
        <w:t xml:space="preserve"> meta-info</w:t>
      </w:r>
      <w:r w:rsidR="00544E69">
        <w:rPr>
          <w:color w:val="auto"/>
        </w:rPr>
        <w:t xml:space="preserve"> van de</w:t>
      </w:r>
      <w:r w:rsidR="00544E69" w:rsidRPr="003D7A92">
        <w:rPr>
          <w:color w:val="auto"/>
        </w:rPr>
        <w:t xml:space="preserve"> mijnkaarten van steenkoolmijnen</w:t>
      </w:r>
      <w:r w:rsidR="00544E69">
        <w:rPr>
          <w:color w:val="auto"/>
        </w:rPr>
        <w:t xml:space="preserve"> -</w:t>
      </w:r>
      <w:r w:rsidRPr="003959EE">
        <w:rPr>
          <w:color w:val="auto"/>
        </w:rPr>
        <w:t xml:space="preserve"> is nog onderwerp van gesprek tussen BZK, EZK, Het Gegevenshuis en Provincie Limburg.</w:t>
      </w:r>
    </w:p>
    <w:bookmarkEnd w:id="6"/>
    <w:p w14:paraId="6092166C" w14:textId="77777777" w:rsidR="00EB758B" w:rsidRPr="00537B40" w:rsidRDefault="00EB758B" w:rsidP="00383D29">
      <w:pPr>
        <w:spacing w:line="276" w:lineRule="auto"/>
      </w:pPr>
    </w:p>
    <w:p w14:paraId="5D85BBF2" w14:textId="24E739E8" w:rsidR="009561C8" w:rsidRPr="008F41E1" w:rsidRDefault="008F41E1" w:rsidP="00383D29">
      <w:pPr>
        <w:spacing w:line="276" w:lineRule="auto"/>
        <w:rPr>
          <w:b/>
          <w:bCs/>
        </w:rPr>
      </w:pPr>
      <w:r w:rsidRPr="75A9B81D">
        <w:rPr>
          <w:b/>
          <w:bCs/>
        </w:rPr>
        <w:t>Vergunnin</w:t>
      </w:r>
      <w:r w:rsidR="29DB7E1E" w:rsidRPr="75A9B81D">
        <w:rPr>
          <w:b/>
          <w:bCs/>
        </w:rPr>
        <w:t>ghouder</w:t>
      </w:r>
    </w:p>
    <w:p w14:paraId="579BE7B3" w14:textId="04C3136F" w:rsidR="008F41E1" w:rsidRDefault="6F5A8CD1" w:rsidP="0041726B">
      <w:pPr>
        <w:pStyle w:val="Geenafstand"/>
        <w:rPr>
          <w:shd w:val="clear" w:color="auto" w:fill="FFFFFF"/>
        </w:rPr>
      </w:pPr>
      <w:r>
        <w:rPr>
          <w:shd w:val="clear" w:color="auto" w:fill="FFFFFF"/>
        </w:rPr>
        <w:t>Vergunning</w:t>
      </w:r>
      <w:r w:rsidR="456E16D1">
        <w:rPr>
          <w:shd w:val="clear" w:color="auto" w:fill="FFFFFF"/>
        </w:rPr>
        <w:t>houders</w:t>
      </w:r>
      <w:r>
        <w:rPr>
          <w:shd w:val="clear" w:color="auto" w:fill="FFFFFF"/>
        </w:rPr>
        <w:t xml:space="preserve"> zijn p</w:t>
      </w:r>
      <w:r w:rsidR="710D11A5">
        <w:rPr>
          <w:shd w:val="clear" w:color="auto" w:fill="FFFFFF"/>
        </w:rPr>
        <w:t xml:space="preserve">ublieke of private organisaties die op basis van een aan hun verstrekte vergunning </w:t>
      </w:r>
      <w:r>
        <w:rPr>
          <w:shd w:val="clear" w:color="auto" w:fill="FFFFFF"/>
        </w:rPr>
        <w:t>mijnbouw</w:t>
      </w:r>
      <w:r w:rsidR="00586E49">
        <w:rPr>
          <w:shd w:val="clear" w:color="auto" w:fill="FFFFFF"/>
        </w:rPr>
        <w:t xml:space="preserve">werkzaamheden </w:t>
      </w:r>
      <w:r w:rsidR="2A672C30">
        <w:rPr>
          <w:shd w:val="clear" w:color="auto" w:fill="FFFFFF"/>
        </w:rPr>
        <w:t>bedrijven</w:t>
      </w:r>
      <w:r w:rsidR="710D11A5">
        <w:rPr>
          <w:shd w:val="clear" w:color="auto" w:fill="FFFFFF"/>
        </w:rPr>
        <w:t xml:space="preserve"> en gegevens ten aanzien daarvan produceren en aanleveren aan bevoegd gezag</w:t>
      </w:r>
      <w:r w:rsidR="66FDF561">
        <w:rPr>
          <w:shd w:val="clear" w:color="auto" w:fill="FFFFFF"/>
        </w:rPr>
        <w:t>.</w:t>
      </w:r>
    </w:p>
    <w:p w14:paraId="51418335" w14:textId="4875D4BC" w:rsidR="5452007E" w:rsidRDefault="5452007E" w:rsidP="75A9B81D">
      <w:pPr>
        <w:pStyle w:val="Geenafstand"/>
      </w:pPr>
      <w:r>
        <w:t>Voor mijnbouwwetvergunningen is dit dikwijls een consortium van bedrijven</w:t>
      </w:r>
      <w:r w:rsidR="12FCBEF3">
        <w:t>, soms een bedrijf en bij hoge uitzondering een natuurlijk persoon.</w:t>
      </w:r>
      <w:r w:rsidR="00E54E17">
        <w:t xml:space="preserve"> </w:t>
      </w:r>
    </w:p>
    <w:p w14:paraId="6B6F18F8" w14:textId="201DD8C8" w:rsidR="00E54E17" w:rsidRDefault="00E54E17" w:rsidP="75A9B81D">
      <w:pPr>
        <w:pStyle w:val="Geenafstand"/>
      </w:pPr>
    </w:p>
    <w:p w14:paraId="34123FB5" w14:textId="567561F9" w:rsidR="00E54E17" w:rsidRDefault="009B2E17" w:rsidP="00605CF6">
      <w:pPr>
        <w:pStyle w:val="Geenafstand"/>
        <w:numPr>
          <w:ilvl w:val="0"/>
          <w:numId w:val="53"/>
        </w:numPr>
      </w:pPr>
      <w:r>
        <w:t xml:space="preserve">Partijen verenigd in </w:t>
      </w:r>
      <w:hyperlink r:id="rId19" w:history="1">
        <w:r w:rsidRPr="00177110">
          <w:rPr>
            <w:rStyle w:val="Hyperlink"/>
          </w:rPr>
          <w:t>NOGEPA</w:t>
        </w:r>
      </w:hyperlink>
      <w:r w:rsidR="00177110">
        <w:t xml:space="preserve"> (olie en gas)</w:t>
      </w:r>
    </w:p>
    <w:p w14:paraId="0FE96EBC" w14:textId="5FDF9D9E" w:rsidR="009B2E17" w:rsidRDefault="009B2E17" w:rsidP="00605CF6">
      <w:pPr>
        <w:pStyle w:val="Geenafstand"/>
        <w:numPr>
          <w:ilvl w:val="0"/>
          <w:numId w:val="53"/>
        </w:numPr>
      </w:pPr>
      <w:r>
        <w:t xml:space="preserve">Partijen verenigd in </w:t>
      </w:r>
      <w:hyperlink r:id="rId20" w:history="1">
        <w:r w:rsidR="004708D4" w:rsidRPr="007D6522">
          <w:rPr>
            <w:rStyle w:val="Hyperlink"/>
          </w:rPr>
          <w:t>Geothermie</w:t>
        </w:r>
        <w:r w:rsidR="007D6522" w:rsidRPr="007D6522">
          <w:rPr>
            <w:rStyle w:val="Hyperlink"/>
          </w:rPr>
          <w:t xml:space="preserve"> Nederland</w:t>
        </w:r>
      </w:hyperlink>
      <w:r w:rsidR="00177110">
        <w:t xml:space="preserve"> (</w:t>
      </w:r>
      <w:r w:rsidR="00925E75">
        <w:t>geothermie)</w:t>
      </w:r>
    </w:p>
    <w:p w14:paraId="190CB11C" w14:textId="5C689071" w:rsidR="009B2E17" w:rsidRDefault="00F064DF" w:rsidP="00605CF6">
      <w:pPr>
        <w:pStyle w:val="Geenafstand"/>
        <w:numPr>
          <w:ilvl w:val="0"/>
          <w:numId w:val="53"/>
        </w:numPr>
      </w:pPr>
      <w:r>
        <w:t xml:space="preserve">Nouryon, </w:t>
      </w:r>
      <w:r w:rsidR="00340D4C">
        <w:t xml:space="preserve">Akzonobel, </w:t>
      </w:r>
      <w:r w:rsidR="00856918">
        <w:t>Esco (zoutwinning)</w:t>
      </w:r>
    </w:p>
    <w:p w14:paraId="327A1D9D" w14:textId="37FF404F" w:rsidR="00BF44F0" w:rsidRDefault="00A32B0B" w:rsidP="00605CF6">
      <w:pPr>
        <w:pStyle w:val="Geenafstand"/>
        <w:numPr>
          <w:ilvl w:val="0"/>
          <w:numId w:val="53"/>
        </w:numPr>
      </w:pPr>
      <w:r>
        <w:t xml:space="preserve">Private mijnbouwers en staatsmijnbouw </w:t>
      </w:r>
      <w:r w:rsidR="00C269CF">
        <w:t>Limburg (steenkool)</w:t>
      </w:r>
      <w:r w:rsidR="003C644A">
        <w:t xml:space="preserve"> (alleen historisch)</w:t>
      </w:r>
    </w:p>
    <w:p w14:paraId="18867CBD" w14:textId="271EB136" w:rsidR="00C269CF" w:rsidRDefault="005A65CF" w:rsidP="00605CF6">
      <w:pPr>
        <w:pStyle w:val="Geenafstand"/>
        <w:numPr>
          <w:ilvl w:val="0"/>
          <w:numId w:val="53"/>
        </w:numPr>
      </w:pPr>
      <w:r>
        <w:t xml:space="preserve">Mijnbouw </w:t>
      </w:r>
      <w:r w:rsidR="000152AF">
        <w:t xml:space="preserve">kalksteen </w:t>
      </w:r>
      <w:r>
        <w:t>(gebeurt nog op kleine schaal</w:t>
      </w:r>
      <w:r w:rsidR="000152AF">
        <w:t xml:space="preserve"> in één groeve</w:t>
      </w:r>
      <w:r>
        <w:t xml:space="preserve">). </w:t>
      </w:r>
    </w:p>
    <w:p w14:paraId="3AF864C0" w14:textId="663DE8B9" w:rsidR="00D65996" w:rsidRDefault="00D65996" w:rsidP="00D65996">
      <w:pPr>
        <w:pStyle w:val="Geenafstand"/>
      </w:pPr>
    </w:p>
    <w:p w14:paraId="7015EC47" w14:textId="12E73402" w:rsidR="00D65996" w:rsidRDefault="00D65996" w:rsidP="00D65996">
      <w:pPr>
        <w:pStyle w:val="Geenafstand"/>
      </w:pPr>
      <w:r>
        <w:t xml:space="preserve">Er zal geen directe gegevenslevering van deze partijen aan de BRO plaatsvinden. </w:t>
      </w:r>
    </w:p>
    <w:p w14:paraId="0BFA3F60" w14:textId="30C299EF" w:rsidR="00FD5188" w:rsidRDefault="00FD5188" w:rsidP="0041726B">
      <w:pPr>
        <w:pStyle w:val="Geenafstand"/>
      </w:pPr>
    </w:p>
    <w:p w14:paraId="6AFB7BC6" w14:textId="5E7B886C" w:rsidR="009561C8" w:rsidRPr="00670928" w:rsidRDefault="00670928">
      <w:pPr>
        <w:spacing w:line="240" w:lineRule="auto"/>
        <w:rPr>
          <w:b/>
          <w:bCs/>
        </w:rPr>
      </w:pPr>
      <w:r w:rsidRPr="00670928">
        <w:rPr>
          <w:b/>
          <w:bCs/>
        </w:rPr>
        <w:t xml:space="preserve">Gebruikers </w:t>
      </w:r>
    </w:p>
    <w:p w14:paraId="4EAB8F85" w14:textId="22F316E3" w:rsidR="00A8620A" w:rsidRDefault="00EA2E8A">
      <w:pPr>
        <w:spacing w:line="240" w:lineRule="auto"/>
      </w:pPr>
      <w:r w:rsidRPr="00781C99">
        <w:t>Bestuursorganen zijn</w:t>
      </w:r>
      <w:r w:rsidR="0028673C" w:rsidRPr="00781C99">
        <w:t>, op grond van artikel 27 van de Wet bro,</w:t>
      </w:r>
      <w:r w:rsidRPr="00781C99">
        <w:t xml:space="preserve"> </w:t>
      </w:r>
      <w:r w:rsidR="005F3658" w:rsidRPr="00781C99">
        <w:t>verplicht</w:t>
      </w:r>
      <w:r w:rsidR="003E2264" w:rsidRPr="00781C99">
        <w:t xml:space="preserve"> gebruik te maken van de basisregistratie ondergrond</w:t>
      </w:r>
      <w:r w:rsidR="0004541F" w:rsidRPr="00781C99">
        <w:t xml:space="preserve">. </w:t>
      </w:r>
      <w:r w:rsidR="00A8620A">
        <w:t xml:space="preserve">Kennis van de ondergrond is van belang voor het gebruik van de bovengrond: gebruik van mijnbouwgegevens binnen het kader van de omgevingswet is van belang, bijvoorbeeld voor het opstellen van een omgevingsvisie, omgevingsplan of regionale energiestrategie. </w:t>
      </w:r>
    </w:p>
    <w:p w14:paraId="7062312D" w14:textId="77777777" w:rsidR="00A8620A" w:rsidRDefault="00A8620A">
      <w:pPr>
        <w:spacing w:line="240" w:lineRule="auto"/>
      </w:pPr>
    </w:p>
    <w:p w14:paraId="03CA8044" w14:textId="42DF6C6F" w:rsidR="000540BE" w:rsidRDefault="0004541F">
      <w:pPr>
        <w:spacing w:line="240" w:lineRule="auto"/>
      </w:pPr>
      <w:r w:rsidRPr="00781C99">
        <w:t xml:space="preserve">Verder kan een ieder de gegevens </w:t>
      </w:r>
      <w:r w:rsidR="00BB7958" w:rsidRPr="00781C99">
        <w:t>kosteloos</w:t>
      </w:r>
      <w:r w:rsidRPr="00781C99">
        <w:t xml:space="preserve"> gebruiken. Dat betekent in de </w:t>
      </w:r>
      <w:r w:rsidR="00BB7958" w:rsidRPr="00781C99">
        <w:t>praktijk</w:t>
      </w:r>
      <w:r w:rsidRPr="00781C99">
        <w:t xml:space="preserve"> dat vooral adviesbureaus, maar ook burgers gebruik kunnen maken van gegevens uit de BRO.</w:t>
      </w:r>
      <w:r w:rsidR="005D0474" w:rsidRPr="00781C99">
        <w:t xml:space="preserve"> </w:t>
      </w:r>
    </w:p>
    <w:p w14:paraId="521A11A0" w14:textId="77777777" w:rsidR="000540BE" w:rsidRDefault="000540BE">
      <w:pPr>
        <w:spacing w:line="240" w:lineRule="auto"/>
      </w:pPr>
    </w:p>
    <w:p w14:paraId="27C5888B" w14:textId="77C43333" w:rsidR="008C5E46" w:rsidRPr="00781C99" w:rsidRDefault="008C5E46">
      <w:pPr>
        <w:spacing w:line="240" w:lineRule="auto"/>
      </w:pPr>
      <w:r>
        <w:t>Bestuursorganen:</w:t>
      </w:r>
    </w:p>
    <w:p w14:paraId="2BC54AB4" w14:textId="52D75D98" w:rsidR="008E6D25" w:rsidRPr="00781C99" w:rsidRDefault="0075564B" w:rsidP="00605CF6">
      <w:pPr>
        <w:pStyle w:val="Lijstalinea"/>
        <w:numPr>
          <w:ilvl w:val="0"/>
          <w:numId w:val="44"/>
        </w:numPr>
        <w:spacing w:line="240" w:lineRule="auto"/>
      </w:pPr>
      <w:r w:rsidRPr="00781C99">
        <w:t>Rijksoverheid</w:t>
      </w:r>
      <w:r w:rsidR="00AE0504" w:rsidRPr="00781C99">
        <w:t>sorganisaties, gelieerd</w:t>
      </w:r>
      <w:r w:rsidR="00B539DC" w:rsidRPr="00781C99">
        <w:t xml:space="preserve"> aan een ministerie, o</w:t>
      </w:r>
      <w:r w:rsidR="00EC3DB0">
        <w:t>n</w:t>
      </w:r>
      <w:r w:rsidR="00B539DC" w:rsidRPr="00781C99">
        <w:t>der andere:</w:t>
      </w:r>
    </w:p>
    <w:p w14:paraId="6FF83BA4" w14:textId="1FBC7F80" w:rsidR="00B539DC" w:rsidRPr="00781C99" w:rsidRDefault="00B539DC" w:rsidP="00605CF6">
      <w:pPr>
        <w:pStyle w:val="Lijstalinea"/>
        <w:numPr>
          <w:ilvl w:val="1"/>
          <w:numId w:val="44"/>
        </w:numPr>
        <w:spacing w:line="240" w:lineRule="auto"/>
      </w:pPr>
      <w:r w:rsidRPr="00781C99">
        <w:t>Ministerie EZK</w:t>
      </w:r>
    </w:p>
    <w:p w14:paraId="608E5E11" w14:textId="3CD08278" w:rsidR="00D60D3A" w:rsidRPr="00781C99" w:rsidRDefault="00D60D3A" w:rsidP="00605CF6">
      <w:pPr>
        <w:pStyle w:val="Lijstalinea"/>
        <w:numPr>
          <w:ilvl w:val="1"/>
          <w:numId w:val="44"/>
        </w:numPr>
        <w:spacing w:line="276" w:lineRule="auto"/>
        <w:rPr>
          <w:color w:val="auto"/>
        </w:rPr>
      </w:pPr>
      <w:r w:rsidRPr="00781C99">
        <w:rPr>
          <w:color w:val="auto"/>
        </w:rPr>
        <w:t xml:space="preserve">Staatstoezicht op de mijnen </w:t>
      </w:r>
      <w:r w:rsidR="00AB129F">
        <w:rPr>
          <w:color w:val="auto"/>
        </w:rPr>
        <w:t>(SodM)</w:t>
      </w:r>
    </w:p>
    <w:p w14:paraId="09260305" w14:textId="59E6C666" w:rsidR="00B539DC" w:rsidRDefault="00D60D3A" w:rsidP="00605CF6">
      <w:pPr>
        <w:pStyle w:val="Lijstalinea"/>
        <w:numPr>
          <w:ilvl w:val="1"/>
          <w:numId w:val="44"/>
        </w:numPr>
        <w:spacing w:line="240" w:lineRule="auto"/>
      </w:pPr>
      <w:r w:rsidRPr="00781C99">
        <w:t>TNO Geologische Dienst</w:t>
      </w:r>
    </w:p>
    <w:p w14:paraId="265F8E75" w14:textId="10B5C89E" w:rsidR="007B1676" w:rsidRDefault="004B5B61" w:rsidP="00605CF6">
      <w:pPr>
        <w:pStyle w:val="Lijstalinea"/>
        <w:numPr>
          <w:ilvl w:val="0"/>
          <w:numId w:val="44"/>
        </w:numPr>
        <w:spacing w:line="240" w:lineRule="auto"/>
      </w:pPr>
      <w:r>
        <w:t>Provincies</w:t>
      </w:r>
    </w:p>
    <w:p w14:paraId="356247FD" w14:textId="4B717D7E" w:rsidR="007B1676" w:rsidRDefault="007B1676" w:rsidP="00605CF6">
      <w:pPr>
        <w:pStyle w:val="Lijstalinea"/>
        <w:numPr>
          <w:ilvl w:val="0"/>
          <w:numId w:val="44"/>
        </w:numPr>
        <w:spacing w:line="240" w:lineRule="auto"/>
      </w:pPr>
      <w:r>
        <w:t>Waterschappen</w:t>
      </w:r>
    </w:p>
    <w:p w14:paraId="2163FF3C" w14:textId="78C6E67E" w:rsidR="00710EAE" w:rsidRDefault="00710EAE" w:rsidP="00605CF6">
      <w:pPr>
        <w:pStyle w:val="Lijstalinea"/>
        <w:numPr>
          <w:ilvl w:val="0"/>
          <w:numId w:val="44"/>
        </w:numPr>
        <w:spacing w:line="240" w:lineRule="auto"/>
      </w:pPr>
      <w:r>
        <w:t>Gemeentes</w:t>
      </w:r>
    </w:p>
    <w:p w14:paraId="1DC8E433" w14:textId="32E8860D" w:rsidR="00710EAE" w:rsidRDefault="002A729E" w:rsidP="00605CF6">
      <w:pPr>
        <w:pStyle w:val="Lijstalinea"/>
        <w:numPr>
          <w:ilvl w:val="0"/>
          <w:numId w:val="45"/>
        </w:numPr>
        <w:spacing w:line="240" w:lineRule="auto"/>
      </w:pPr>
      <w:r>
        <w:t>Regionale uitvoeringsdiensten/omgevingsdiensten</w:t>
      </w:r>
    </w:p>
    <w:p w14:paraId="4046AC9B" w14:textId="77777777" w:rsidR="002A729E" w:rsidRDefault="002A729E" w:rsidP="008C5E46">
      <w:pPr>
        <w:spacing w:line="240" w:lineRule="auto"/>
      </w:pPr>
    </w:p>
    <w:p w14:paraId="65A48A79" w14:textId="1FFC61B9" w:rsidR="0002105C" w:rsidRPr="00BF3841" w:rsidRDefault="0002105C">
      <w:pPr>
        <w:spacing w:line="240" w:lineRule="auto"/>
        <w:rPr>
          <w:highlight w:val="yellow"/>
        </w:rPr>
      </w:pPr>
    </w:p>
    <w:p w14:paraId="195B10E3" w14:textId="5CB65BAB" w:rsidR="00C52106" w:rsidRPr="007161DF" w:rsidRDefault="00C52106" w:rsidP="00383D29">
      <w:pPr>
        <w:spacing w:line="276" w:lineRule="auto"/>
      </w:pPr>
      <w:r w:rsidRPr="007161DF">
        <w:t xml:space="preserve">Overige (private) organisaties die </w:t>
      </w:r>
      <w:r w:rsidR="00AF2C96" w:rsidRPr="007161DF">
        <w:t>ofwel</w:t>
      </w:r>
      <w:r w:rsidRPr="007161DF">
        <w:t xml:space="preserve"> een adviserende/uitvoerende rol hebben in grondwatervraagstukken van bestuursorganen of andere private </w:t>
      </w:r>
      <w:r w:rsidRPr="007161DF">
        <w:lastRenderedPageBreak/>
        <w:t xml:space="preserve">organisaties, </w:t>
      </w:r>
      <w:r w:rsidR="00AF2C96" w:rsidRPr="007161DF">
        <w:t xml:space="preserve">ofwel </w:t>
      </w:r>
      <w:r w:rsidRPr="007161DF">
        <w:t>vanuit hun eigen behoefte grondwatergegevens willen gebruiken</w:t>
      </w:r>
      <w:r w:rsidR="00D22F11" w:rsidRPr="007161DF">
        <w:t>:</w:t>
      </w:r>
      <w:r w:rsidRPr="007161DF">
        <w:t xml:space="preserve"> </w:t>
      </w:r>
    </w:p>
    <w:p w14:paraId="00A55791" w14:textId="77777777" w:rsidR="00C52106" w:rsidRPr="007161DF" w:rsidRDefault="00C52106" w:rsidP="00B44F2A">
      <w:pPr>
        <w:spacing w:line="276" w:lineRule="auto"/>
        <w:ind w:left="284" w:hanging="284"/>
      </w:pPr>
      <w:r w:rsidRPr="007161DF">
        <w:t>•</w:t>
      </w:r>
      <w:r w:rsidRPr="007161DF">
        <w:tab/>
        <w:t>Marktpartijen: advies</w:t>
      </w:r>
      <w:r w:rsidR="00D22F11" w:rsidRPr="007161DF">
        <w:t xml:space="preserve">- en </w:t>
      </w:r>
      <w:r w:rsidRPr="007161DF">
        <w:t>ingenieursbureaus, veldwerkbureau</w:t>
      </w:r>
      <w:r w:rsidR="00D22F11" w:rsidRPr="007161DF">
        <w:t>s</w:t>
      </w:r>
    </w:p>
    <w:p w14:paraId="621D10CB" w14:textId="77777777" w:rsidR="00C52106" w:rsidRPr="007161DF" w:rsidRDefault="00C52106" w:rsidP="00B44F2A">
      <w:pPr>
        <w:spacing w:line="276" w:lineRule="auto"/>
        <w:ind w:left="284" w:hanging="284"/>
      </w:pPr>
      <w:r w:rsidRPr="007161DF">
        <w:t>•</w:t>
      </w:r>
      <w:r w:rsidRPr="007161DF">
        <w:tab/>
        <w:t>Kennisinstellingen, universiteiten en adviescommissies</w:t>
      </w:r>
    </w:p>
    <w:p w14:paraId="5589C3CE" w14:textId="2E4312A0" w:rsidR="00C52106" w:rsidRPr="007161DF" w:rsidRDefault="00C52106" w:rsidP="00B44F2A">
      <w:pPr>
        <w:spacing w:line="276" w:lineRule="auto"/>
        <w:ind w:left="284" w:hanging="284"/>
      </w:pPr>
      <w:r w:rsidRPr="007161DF">
        <w:t>•</w:t>
      </w:r>
      <w:r w:rsidRPr="007161DF">
        <w:tab/>
        <w:t>NGO’s zoals Milieudefensie</w:t>
      </w:r>
    </w:p>
    <w:p w14:paraId="3C4698C5" w14:textId="2AB5D0C0" w:rsidR="7E252D24" w:rsidRDefault="00C52106" w:rsidP="7E252D24">
      <w:pPr>
        <w:spacing w:line="276" w:lineRule="auto"/>
        <w:ind w:left="284" w:hanging="284"/>
        <w:rPr>
          <w:highlight w:val="yellow"/>
        </w:rPr>
      </w:pPr>
      <w:r w:rsidRPr="007161DF">
        <w:t>•</w:t>
      </w:r>
      <w:r w:rsidRPr="007161DF">
        <w:tab/>
        <w:t>Burgers of burgerorganisatie</w:t>
      </w:r>
    </w:p>
    <w:p w14:paraId="547CB280" w14:textId="77777777" w:rsidR="005F19E2" w:rsidRDefault="005F19E2" w:rsidP="005F19E2">
      <w:pPr>
        <w:spacing w:line="276" w:lineRule="auto"/>
      </w:pPr>
    </w:p>
    <w:p w14:paraId="73880207" w14:textId="16B1EEAC" w:rsidR="00C52106" w:rsidRPr="005F19E2" w:rsidRDefault="00C52106" w:rsidP="005F19E2">
      <w:pPr>
        <w:spacing w:line="276" w:lineRule="auto"/>
      </w:pPr>
      <w:r>
        <w:br w:type="page"/>
      </w:r>
    </w:p>
    <w:p w14:paraId="1F7AFFBA" w14:textId="6E4AA823" w:rsidR="00533CA2" w:rsidRDefault="3781181D" w:rsidP="00B06534">
      <w:pPr>
        <w:pStyle w:val="Kop1"/>
        <w:ind w:left="1134" w:hanging="1134"/>
      </w:pPr>
      <w:bookmarkStart w:id="7" w:name="_Toc79583304"/>
      <w:r>
        <w:lastRenderedPageBreak/>
        <w:t>4.</w:t>
      </w:r>
      <w:r>
        <w:tab/>
      </w:r>
      <w:r w:rsidR="77ABF2E3">
        <w:t>B</w:t>
      </w:r>
      <w:r w:rsidR="15F1FD40">
        <w:t>estaande softwaresystemen</w:t>
      </w:r>
      <w:bookmarkEnd w:id="7"/>
    </w:p>
    <w:p w14:paraId="77EE15AB" w14:textId="3C81B2D9" w:rsidR="00CC3C05" w:rsidRDefault="7C59A404" w:rsidP="3CA3BF3A">
      <w:pPr>
        <w:spacing w:line="240" w:lineRule="auto"/>
        <w:rPr>
          <w:rFonts w:ascii="Calibri" w:eastAsia="Calibri" w:hAnsi="Calibri" w:cs="Calibri"/>
          <w:sz w:val="22"/>
          <w:szCs w:val="22"/>
        </w:rPr>
      </w:pPr>
      <w:r w:rsidRPr="3CA3BF3A">
        <w:rPr>
          <w:rFonts w:ascii="Calibri" w:eastAsia="Calibri" w:hAnsi="Calibri" w:cs="Calibri"/>
          <w:sz w:val="22"/>
          <w:szCs w:val="22"/>
        </w:rPr>
        <w:t>Er bestaat diverse software die wordt gebruikt in het gehele ketenproces voor gegevens van mijnbouwwerken en mijnbouw</w:t>
      </w:r>
      <w:r w:rsidR="36AC75FD" w:rsidRPr="3CA3BF3A">
        <w:rPr>
          <w:rFonts w:ascii="Calibri" w:eastAsia="Calibri" w:hAnsi="Calibri" w:cs="Calibri"/>
          <w:sz w:val="22"/>
          <w:szCs w:val="22"/>
        </w:rPr>
        <w:t>wet</w:t>
      </w:r>
      <w:r w:rsidRPr="3CA3BF3A">
        <w:rPr>
          <w:rFonts w:ascii="Calibri" w:eastAsia="Calibri" w:hAnsi="Calibri" w:cs="Calibri"/>
          <w:sz w:val="22"/>
          <w:szCs w:val="22"/>
        </w:rPr>
        <w:t xml:space="preserve">vergunningen. </w:t>
      </w:r>
    </w:p>
    <w:p w14:paraId="09B42559" w14:textId="36D1B17B" w:rsidR="00CC3C05" w:rsidRDefault="00CC3C05" w:rsidP="3CA3BF3A">
      <w:pPr>
        <w:spacing w:line="240" w:lineRule="auto"/>
        <w:rPr>
          <w:rFonts w:ascii="Calibri" w:eastAsia="Calibri" w:hAnsi="Calibri" w:cs="Calibri"/>
          <w:sz w:val="22"/>
          <w:szCs w:val="22"/>
        </w:rPr>
      </w:pPr>
    </w:p>
    <w:p w14:paraId="7C89ED34" w14:textId="668E17D8" w:rsidR="00CC3C05" w:rsidRPr="00F76BEB" w:rsidRDefault="39A454D5" w:rsidP="3CA3BF3A">
      <w:pPr>
        <w:spacing w:line="240" w:lineRule="auto"/>
        <w:rPr>
          <w:rFonts w:ascii="Calibri" w:eastAsia="Calibri" w:hAnsi="Calibri" w:cs="Calibri"/>
          <w:b/>
          <w:bCs/>
          <w:sz w:val="22"/>
          <w:szCs w:val="22"/>
        </w:rPr>
      </w:pPr>
      <w:r w:rsidRPr="00F76BEB">
        <w:rPr>
          <w:rFonts w:ascii="Calibri" w:eastAsia="Calibri" w:hAnsi="Calibri" w:cs="Calibri"/>
          <w:b/>
          <w:bCs/>
          <w:sz w:val="22"/>
          <w:szCs w:val="22"/>
        </w:rPr>
        <w:t>Rijksoverheid</w:t>
      </w:r>
    </w:p>
    <w:p w14:paraId="14950C4B" w14:textId="56B6F88F" w:rsidR="00CC3C05" w:rsidRDefault="6525E84B" w:rsidP="7E40930B">
      <w:pPr>
        <w:spacing w:line="240" w:lineRule="auto"/>
        <w:rPr>
          <w:rFonts w:ascii="Calibri" w:eastAsia="Calibri" w:hAnsi="Calibri" w:cs="Calibri"/>
          <w:sz w:val="22"/>
          <w:szCs w:val="22"/>
        </w:rPr>
      </w:pPr>
      <w:r w:rsidRPr="3CA3BF3A">
        <w:rPr>
          <w:rFonts w:ascii="Calibri" w:eastAsia="Calibri" w:hAnsi="Calibri" w:cs="Calibri"/>
          <w:sz w:val="22"/>
          <w:szCs w:val="22"/>
        </w:rPr>
        <w:t>Rijk</w:t>
      </w:r>
      <w:r w:rsidR="15201708" w:rsidRPr="3CA3BF3A">
        <w:rPr>
          <w:rFonts w:ascii="Calibri" w:eastAsia="Calibri" w:hAnsi="Calibri" w:cs="Calibri"/>
          <w:sz w:val="22"/>
          <w:szCs w:val="22"/>
        </w:rPr>
        <w:t>s</w:t>
      </w:r>
      <w:r w:rsidR="7C37831A" w:rsidRPr="3CA3BF3A">
        <w:rPr>
          <w:rFonts w:ascii="Calibri" w:eastAsia="Calibri" w:hAnsi="Calibri" w:cs="Calibri"/>
          <w:sz w:val="22"/>
          <w:szCs w:val="22"/>
        </w:rPr>
        <w:t>Z</w:t>
      </w:r>
      <w:r w:rsidRPr="3CA3BF3A">
        <w:rPr>
          <w:rFonts w:ascii="Calibri" w:eastAsia="Calibri" w:hAnsi="Calibri" w:cs="Calibri"/>
          <w:sz w:val="22"/>
          <w:szCs w:val="22"/>
        </w:rPr>
        <w:t>aak</w:t>
      </w:r>
      <w:r w:rsidR="7830F23F" w:rsidRPr="3CA3BF3A">
        <w:rPr>
          <w:rFonts w:ascii="Calibri" w:eastAsia="Calibri" w:hAnsi="Calibri" w:cs="Calibri"/>
          <w:sz w:val="22"/>
          <w:szCs w:val="22"/>
        </w:rPr>
        <w:t xml:space="preserve"> welke in gebruik is</w:t>
      </w:r>
      <w:r w:rsidR="7C59A404" w:rsidRPr="3CA3BF3A">
        <w:rPr>
          <w:rFonts w:ascii="Calibri" w:eastAsia="Calibri" w:hAnsi="Calibri" w:cs="Calibri"/>
          <w:sz w:val="22"/>
          <w:szCs w:val="22"/>
        </w:rPr>
        <w:t xml:space="preserve"> binnen het Ministerie van Economische </w:t>
      </w:r>
      <w:r w:rsidR="7830F23F" w:rsidRPr="3CA3BF3A">
        <w:rPr>
          <w:rFonts w:ascii="Calibri" w:eastAsia="Calibri" w:hAnsi="Calibri" w:cs="Calibri"/>
          <w:sz w:val="22"/>
          <w:szCs w:val="22"/>
        </w:rPr>
        <w:t>Zaken</w:t>
      </w:r>
      <w:r w:rsidR="7C59A404" w:rsidRPr="3CA3BF3A">
        <w:rPr>
          <w:rFonts w:ascii="Calibri" w:eastAsia="Calibri" w:hAnsi="Calibri" w:cs="Calibri"/>
          <w:sz w:val="22"/>
          <w:szCs w:val="22"/>
        </w:rPr>
        <w:t xml:space="preserve"> en Klimaat en </w:t>
      </w:r>
      <w:r w:rsidR="005E7551">
        <w:rPr>
          <w:rFonts w:ascii="Calibri" w:eastAsia="Calibri" w:hAnsi="Calibri" w:cs="Calibri"/>
          <w:sz w:val="22"/>
          <w:szCs w:val="22"/>
        </w:rPr>
        <w:t>SODM</w:t>
      </w:r>
      <w:r w:rsidR="2BBD443C" w:rsidRPr="3CA3BF3A">
        <w:rPr>
          <w:rFonts w:ascii="Calibri" w:eastAsia="Calibri" w:hAnsi="Calibri" w:cs="Calibri"/>
          <w:sz w:val="22"/>
          <w:szCs w:val="22"/>
        </w:rPr>
        <w:t xml:space="preserve"> (Staatstoezicht op </w:t>
      </w:r>
      <w:r w:rsidR="7830F23F" w:rsidRPr="3CA3BF3A">
        <w:rPr>
          <w:rFonts w:ascii="Calibri" w:eastAsia="Calibri" w:hAnsi="Calibri" w:cs="Calibri"/>
          <w:sz w:val="22"/>
          <w:szCs w:val="22"/>
        </w:rPr>
        <w:t>de</w:t>
      </w:r>
      <w:r w:rsidR="2BBD443C" w:rsidRPr="3CA3BF3A">
        <w:rPr>
          <w:rFonts w:ascii="Calibri" w:eastAsia="Calibri" w:hAnsi="Calibri" w:cs="Calibri"/>
          <w:sz w:val="22"/>
          <w:szCs w:val="22"/>
        </w:rPr>
        <w:t xml:space="preserve"> Mijnen)</w:t>
      </w:r>
      <w:r w:rsidR="7C59A404" w:rsidRPr="3CA3BF3A">
        <w:rPr>
          <w:rFonts w:ascii="Calibri" w:eastAsia="Calibri" w:hAnsi="Calibri" w:cs="Calibri"/>
          <w:sz w:val="22"/>
          <w:szCs w:val="22"/>
        </w:rPr>
        <w:t xml:space="preserve">. </w:t>
      </w:r>
      <w:r w:rsidR="225FB884" w:rsidRPr="3CA3BF3A">
        <w:rPr>
          <w:rFonts w:ascii="Calibri" w:eastAsia="Calibri" w:hAnsi="Calibri" w:cs="Calibri"/>
          <w:sz w:val="22"/>
          <w:szCs w:val="22"/>
        </w:rPr>
        <w:t xml:space="preserve">De systemen heten respectievelijk Havik en MABEL. </w:t>
      </w:r>
    </w:p>
    <w:p w14:paraId="3B50A144" w14:textId="1FACC318" w:rsidR="00CC3C05" w:rsidRDefault="7830F23F" w:rsidP="5BB342EE">
      <w:pPr>
        <w:spacing w:line="240" w:lineRule="auto"/>
        <w:rPr>
          <w:rFonts w:ascii="Calibri" w:eastAsia="Calibri" w:hAnsi="Calibri" w:cs="Calibri"/>
          <w:sz w:val="22"/>
          <w:szCs w:val="22"/>
        </w:rPr>
      </w:pPr>
      <w:r w:rsidRPr="7E40930B">
        <w:rPr>
          <w:rFonts w:ascii="Calibri" w:eastAsia="Calibri" w:hAnsi="Calibri" w:cs="Calibri"/>
          <w:sz w:val="22"/>
          <w:szCs w:val="22"/>
        </w:rPr>
        <w:t xml:space="preserve">RijksZaak is </w:t>
      </w:r>
      <w:r w:rsidR="0B6BA301" w:rsidRPr="7E40930B">
        <w:rPr>
          <w:rFonts w:ascii="Calibri" w:eastAsia="Calibri" w:hAnsi="Calibri" w:cs="Calibri"/>
          <w:sz w:val="22"/>
          <w:szCs w:val="22"/>
        </w:rPr>
        <w:t xml:space="preserve">een standaard zaakgericht werken clouddienst welke overheidsorganisaties de mogelijkheid biedt zaakgegevens, proces, dossier en interactie </w:t>
      </w:r>
      <w:r w:rsidR="537CAD0A" w:rsidRPr="7E40930B">
        <w:rPr>
          <w:rFonts w:ascii="Calibri" w:eastAsia="Calibri" w:hAnsi="Calibri" w:cs="Calibri"/>
          <w:sz w:val="22"/>
          <w:szCs w:val="22"/>
        </w:rPr>
        <w:t>gezamenlijk</w:t>
      </w:r>
      <w:r w:rsidR="4D5DB98C" w:rsidRPr="7E40930B">
        <w:rPr>
          <w:rFonts w:ascii="Calibri" w:eastAsia="Calibri" w:hAnsi="Calibri" w:cs="Calibri"/>
          <w:sz w:val="22"/>
          <w:szCs w:val="22"/>
        </w:rPr>
        <w:t xml:space="preserve"> </w:t>
      </w:r>
      <w:r w:rsidR="537CAD0A" w:rsidRPr="7E40930B">
        <w:rPr>
          <w:rFonts w:ascii="Calibri" w:eastAsia="Calibri" w:hAnsi="Calibri" w:cs="Calibri"/>
          <w:sz w:val="22"/>
          <w:szCs w:val="22"/>
        </w:rPr>
        <w:t xml:space="preserve">in één systeem af te handelen.  </w:t>
      </w:r>
    </w:p>
    <w:p w14:paraId="76C24B5B" w14:textId="0D4EC942" w:rsidR="7E40930B" w:rsidRDefault="7E40930B" w:rsidP="7E40930B">
      <w:pPr>
        <w:spacing w:line="240" w:lineRule="auto"/>
        <w:rPr>
          <w:rFonts w:ascii="Calibri" w:eastAsia="Calibri" w:hAnsi="Calibri" w:cs="Calibri"/>
          <w:sz w:val="22"/>
          <w:szCs w:val="22"/>
        </w:rPr>
      </w:pPr>
    </w:p>
    <w:p w14:paraId="16EEFC71" w14:textId="560F0989" w:rsidR="656C3FCE" w:rsidRPr="00F76BEB" w:rsidRDefault="656C3FCE" w:rsidP="3CA3BF3A">
      <w:pPr>
        <w:spacing w:line="240" w:lineRule="auto"/>
        <w:rPr>
          <w:rFonts w:ascii="Calibri" w:eastAsia="Calibri" w:hAnsi="Calibri" w:cs="Calibri"/>
          <w:b/>
          <w:bCs/>
          <w:sz w:val="22"/>
          <w:szCs w:val="22"/>
        </w:rPr>
      </w:pPr>
      <w:r w:rsidRPr="00F76BEB">
        <w:rPr>
          <w:rFonts w:ascii="Calibri" w:eastAsia="Calibri" w:hAnsi="Calibri" w:cs="Calibri"/>
          <w:b/>
          <w:bCs/>
          <w:sz w:val="22"/>
          <w:szCs w:val="22"/>
        </w:rPr>
        <w:t>TNO</w:t>
      </w:r>
    </w:p>
    <w:p w14:paraId="50312534" w14:textId="031FB5CA" w:rsidR="00CC3C05" w:rsidRDefault="7689D08A">
      <w:pPr>
        <w:spacing w:line="240" w:lineRule="auto"/>
        <w:rPr>
          <w:rFonts w:ascii="Calibri" w:eastAsia="Calibri" w:hAnsi="Calibri" w:cs="Calibri"/>
          <w:sz w:val="22"/>
          <w:szCs w:val="22"/>
        </w:rPr>
      </w:pPr>
      <w:r w:rsidRPr="7E40930B">
        <w:rPr>
          <w:rFonts w:ascii="Calibri" w:eastAsia="Calibri" w:hAnsi="Calibri" w:cs="Calibri"/>
          <w:sz w:val="22"/>
          <w:szCs w:val="22"/>
        </w:rPr>
        <w:t>S</w:t>
      </w:r>
      <w:r w:rsidR="7C59A404" w:rsidRPr="7E40930B">
        <w:rPr>
          <w:rFonts w:ascii="Calibri" w:eastAsia="Calibri" w:hAnsi="Calibri" w:cs="Calibri"/>
          <w:sz w:val="22"/>
          <w:szCs w:val="22"/>
        </w:rPr>
        <w:t>oftware</w:t>
      </w:r>
      <w:r w:rsidR="7C59A404" w:rsidRPr="0551A164">
        <w:rPr>
          <w:rFonts w:ascii="Calibri" w:eastAsia="Calibri" w:hAnsi="Calibri" w:cs="Calibri"/>
          <w:sz w:val="22"/>
          <w:szCs w:val="22"/>
        </w:rPr>
        <w:t xml:space="preserve"> voor registratie, beheer, analyse en ontsluiting van gegevens </w:t>
      </w:r>
      <w:r w:rsidR="47BE79CB" w:rsidRPr="7E40930B">
        <w:rPr>
          <w:rFonts w:ascii="Calibri" w:eastAsia="Calibri" w:hAnsi="Calibri" w:cs="Calibri"/>
          <w:sz w:val="22"/>
          <w:szCs w:val="22"/>
        </w:rPr>
        <w:t>met betrekking tot mijnbouw</w:t>
      </w:r>
      <w:r w:rsidR="7C59A404" w:rsidRPr="0551A164">
        <w:rPr>
          <w:rFonts w:ascii="Calibri" w:eastAsia="Calibri" w:hAnsi="Calibri" w:cs="Calibri"/>
          <w:sz w:val="22"/>
          <w:szCs w:val="22"/>
        </w:rPr>
        <w:t xml:space="preserve">, </w:t>
      </w:r>
      <w:r w:rsidR="00767C5D">
        <w:rPr>
          <w:rFonts w:ascii="Calibri" w:eastAsia="Calibri" w:hAnsi="Calibri" w:cs="Calibri"/>
          <w:sz w:val="22"/>
          <w:szCs w:val="22"/>
        </w:rPr>
        <w:t xml:space="preserve">deze </w:t>
      </w:r>
      <w:r w:rsidR="7C59A404" w:rsidRPr="0551A164">
        <w:rPr>
          <w:rFonts w:ascii="Calibri" w:eastAsia="Calibri" w:hAnsi="Calibri" w:cs="Calibri"/>
          <w:sz w:val="22"/>
          <w:szCs w:val="22"/>
        </w:rPr>
        <w:t xml:space="preserve">is ontwikkeld en in beheer bij TNO; </w:t>
      </w:r>
      <w:r w:rsidR="00F30B97">
        <w:rPr>
          <w:rFonts w:ascii="Calibri" w:eastAsia="Calibri" w:hAnsi="Calibri" w:cs="Calibri"/>
          <w:sz w:val="22"/>
          <w:szCs w:val="22"/>
        </w:rPr>
        <w:t xml:space="preserve">Het betreft </w:t>
      </w:r>
      <w:r w:rsidR="7C59A404" w:rsidRPr="0551A164">
        <w:rPr>
          <w:rFonts w:ascii="Calibri" w:eastAsia="Calibri" w:hAnsi="Calibri" w:cs="Calibri"/>
          <w:sz w:val="22"/>
          <w:szCs w:val="22"/>
        </w:rPr>
        <w:t>DINO</w:t>
      </w:r>
      <w:r w:rsidR="00F30B97">
        <w:rPr>
          <w:rFonts w:ascii="Calibri" w:eastAsia="Calibri" w:hAnsi="Calibri" w:cs="Calibri"/>
          <w:sz w:val="22"/>
          <w:szCs w:val="22"/>
        </w:rPr>
        <w:t xml:space="preserve">-LIC en het portaal </w:t>
      </w:r>
      <w:r w:rsidR="7C59A404" w:rsidRPr="0551A164">
        <w:rPr>
          <w:rFonts w:ascii="Calibri" w:eastAsia="Calibri" w:hAnsi="Calibri" w:cs="Calibri"/>
          <w:sz w:val="22"/>
          <w:szCs w:val="22"/>
        </w:rPr>
        <w:t xml:space="preserve">NLOG.  </w:t>
      </w:r>
    </w:p>
    <w:p w14:paraId="179EA8AD" w14:textId="0B229AD9" w:rsidR="30C49D1A" w:rsidRDefault="30C49D1A" w:rsidP="30C49D1A">
      <w:pPr>
        <w:spacing w:line="240" w:lineRule="auto"/>
        <w:rPr>
          <w:rFonts w:ascii="Calibri" w:eastAsia="Calibri" w:hAnsi="Calibri" w:cs="Calibri"/>
          <w:sz w:val="22"/>
          <w:szCs w:val="22"/>
        </w:rPr>
      </w:pPr>
    </w:p>
    <w:p w14:paraId="56ACADFB" w14:textId="1A31F566" w:rsidR="04D22CD7" w:rsidRDefault="04D22CD7" w:rsidP="3CA3BF3A">
      <w:pPr>
        <w:spacing w:line="240" w:lineRule="auto"/>
        <w:rPr>
          <w:rFonts w:ascii="Calibri" w:eastAsia="Calibri" w:hAnsi="Calibri" w:cs="Calibri"/>
          <w:b/>
          <w:bCs/>
          <w:sz w:val="22"/>
          <w:szCs w:val="22"/>
        </w:rPr>
      </w:pPr>
      <w:r w:rsidRPr="00F76BEB">
        <w:rPr>
          <w:rFonts w:ascii="Calibri" w:eastAsia="Calibri" w:hAnsi="Calibri" w:cs="Calibri"/>
          <w:b/>
          <w:bCs/>
          <w:sz w:val="22"/>
          <w:szCs w:val="22"/>
        </w:rPr>
        <w:t>Marktpartijen</w:t>
      </w:r>
    </w:p>
    <w:p w14:paraId="1B39C7C2" w14:textId="527F9A07" w:rsidR="011BA1FF" w:rsidRDefault="14BDA70F">
      <w:pPr>
        <w:spacing w:line="240" w:lineRule="auto"/>
        <w:rPr>
          <w:rFonts w:ascii="Calibri" w:eastAsia="Calibri" w:hAnsi="Calibri" w:cs="Calibri"/>
          <w:sz w:val="22"/>
          <w:szCs w:val="22"/>
        </w:rPr>
      </w:pPr>
      <w:r w:rsidRPr="3CA3BF3A">
        <w:rPr>
          <w:rFonts w:ascii="Calibri" w:eastAsia="Calibri" w:hAnsi="Calibri" w:cs="Calibri"/>
          <w:sz w:val="22"/>
          <w:szCs w:val="22"/>
        </w:rPr>
        <w:t xml:space="preserve">Verder </w:t>
      </w:r>
      <w:r w:rsidR="67F9085A" w:rsidRPr="3CA3BF3A">
        <w:rPr>
          <w:rFonts w:ascii="Calibri" w:eastAsia="Calibri" w:hAnsi="Calibri" w:cs="Calibri"/>
          <w:sz w:val="22"/>
          <w:szCs w:val="22"/>
        </w:rPr>
        <w:t xml:space="preserve">bestaan er verschillende </w:t>
      </w:r>
      <w:r w:rsidR="00767C5D">
        <w:rPr>
          <w:rFonts w:ascii="Calibri" w:eastAsia="Calibri" w:hAnsi="Calibri" w:cs="Calibri"/>
          <w:sz w:val="22"/>
          <w:szCs w:val="22"/>
        </w:rPr>
        <w:t>applicaties</w:t>
      </w:r>
      <w:r w:rsidR="00767C5D" w:rsidRPr="3CA3BF3A">
        <w:rPr>
          <w:rFonts w:ascii="Calibri" w:eastAsia="Calibri" w:hAnsi="Calibri" w:cs="Calibri"/>
          <w:sz w:val="22"/>
          <w:szCs w:val="22"/>
        </w:rPr>
        <w:t xml:space="preserve"> </w:t>
      </w:r>
      <w:r w:rsidR="67F9085A" w:rsidRPr="3CA3BF3A">
        <w:rPr>
          <w:rFonts w:ascii="Calibri" w:eastAsia="Calibri" w:hAnsi="Calibri" w:cs="Calibri"/>
          <w:sz w:val="22"/>
          <w:szCs w:val="22"/>
        </w:rPr>
        <w:t>die worden gebruikt in het ketenproces</w:t>
      </w:r>
      <w:r w:rsidR="62213144" w:rsidRPr="3CA3BF3A">
        <w:rPr>
          <w:rFonts w:ascii="Calibri" w:eastAsia="Calibri" w:hAnsi="Calibri" w:cs="Calibri"/>
          <w:sz w:val="22"/>
          <w:szCs w:val="22"/>
        </w:rPr>
        <w:t xml:space="preserve"> </w:t>
      </w:r>
      <w:r w:rsidR="00767C5D">
        <w:rPr>
          <w:rFonts w:ascii="Calibri" w:eastAsia="Calibri" w:hAnsi="Calibri" w:cs="Calibri"/>
          <w:sz w:val="22"/>
          <w:szCs w:val="22"/>
        </w:rPr>
        <w:t>door</w:t>
      </w:r>
      <w:r w:rsidR="62213144" w:rsidRPr="3CA3BF3A">
        <w:rPr>
          <w:rFonts w:ascii="Calibri" w:eastAsia="Calibri" w:hAnsi="Calibri" w:cs="Calibri"/>
          <w:sz w:val="22"/>
          <w:szCs w:val="22"/>
        </w:rPr>
        <w:t xml:space="preserve"> de marktpartijen in de mijnbouwsector. </w:t>
      </w:r>
      <w:r w:rsidR="5F9A9B5F" w:rsidRPr="3CA3BF3A">
        <w:rPr>
          <w:rFonts w:ascii="Calibri" w:eastAsia="Calibri" w:hAnsi="Calibri" w:cs="Calibri"/>
          <w:sz w:val="22"/>
          <w:szCs w:val="22"/>
        </w:rPr>
        <w:t xml:space="preserve">Deze zijn niet verder geïnventariseerd. </w:t>
      </w:r>
    </w:p>
    <w:p w14:paraId="69B71A02" w14:textId="343C33F7" w:rsidR="7E40930B" w:rsidRDefault="7E40930B" w:rsidP="7E40930B">
      <w:pPr>
        <w:spacing w:line="240" w:lineRule="auto"/>
        <w:rPr>
          <w:rFonts w:ascii="Calibri" w:eastAsia="Calibri" w:hAnsi="Calibri" w:cs="Calibri"/>
          <w:sz w:val="22"/>
          <w:szCs w:val="22"/>
        </w:rPr>
      </w:pPr>
    </w:p>
    <w:p w14:paraId="4694CE65" w14:textId="050917A6" w:rsidR="24A1D538" w:rsidRPr="00F76BEB" w:rsidRDefault="24A1D538" w:rsidP="3CA3BF3A">
      <w:pPr>
        <w:spacing w:line="240" w:lineRule="auto"/>
        <w:rPr>
          <w:rFonts w:ascii="Calibri" w:eastAsia="Calibri" w:hAnsi="Calibri" w:cs="Calibri"/>
          <w:b/>
          <w:bCs/>
          <w:sz w:val="22"/>
          <w:szCs w:val="22"/>
        </w:rPr>
      </w:pPr>
      <w:r w:rsidRPr="00F76BEB">
        <w:rPr>
          <w:rFonts w:ascii="Calibri" w:eastAsia="Calibri" w:hAnsi="Calibri" w:cs="Calibri"/>
          <w:b/>
          <w:bCs/>
          <w:sz w:val="22"/>
          <w:szCs w:val="22"/>
        </w:rPr>
        <w:t>Decentrale overheden</w:t>
      </w:r>
    </w:p>
    <w:p w14:paraId="670892D3" w14:textId="44BCDBBD" w:rsidR="2F6F7AF3" w:rsidRDefault="3431116A" w:rsidP="3CA3BF3A">
      <w:pPr>
        <w:spacing w:line="240" w:lineRule="auto"/>
        <w:rPr>
          <w:rFonts w:ascii="Calibri" w:eastAsia="Calibri" w:hAnsi="Calibri" w:cs="Calibri"/>
          <w:sz w:val="22"/>
          <w:szCs w:val="22"/>
        </w:rPr>
      </w:pPr>
      <w:r w:rsidRPr="3CA3BF3A">
        <w:rPr>
          <w:rFonts w:ascii="Calibri" w:eastAsia="Calibri" w:hAnsi="Calibri" w:cs="Calibri"/>
          <w:sz w:val="22"/>
          <w:szCs w:val="22"/>
        </w:rPr>
        <w:t xml:space="preserve">Deze maken </w:t>
      </w:r>
      <w:r w:rsidR="1525EBF6" w:rsidRPr="3CA3BF3A">
        <w:rPr>
          <w:rFonts w:ascii="Calibri" w:eastAsia="Calibri" w:hAnsi="Calibri" w:cs="Calibri"/>
          <w:sz w:val="22"/>
          <w:szCs w:val="22"/>
        </w:rPr>
        <w:t xml:space="preserve">voor mijnbouwgegevens </w:t>
      </w:r>
      <w:r w:rsidRPr="3CA3BF3A">
        <w:rPr>
          <w:rFonts w:ascii="Calibri" w:eastAsia="Calibri" w:hAnsi="Calibri" w:cs="Calibri"/>
          <w:sz w:val="22"/>
          <w:szCs w:val="22"/>
        </w:rPr>
        <w:t>gebruik van</w:t>
      </w:r>
      <w:r w:rsidR="6217EA41" w:rsidRPr="3CA3BF3A">
        <w:rPr>
          <w:rFonts w:ascii="Calibri" w:eastAsia="Calibri" w:hAnsi="Calibri" w:cs="Calibri"/>
          <w:sz w:val="22"/>
          <w:szCs w:val="22"/>
        </w:rPr>
        <w:t>:</w:t>
      </w:r>
    </w:p>
    <w:p w14:paraId="6593225D" w14:textId="34510FF3" w:rsidR="2F6F7AF3" w:rsidRDefault="484EB2E6" w:rsidP="00F76BEB">
      <w:pPr>
        <w:pStyle w:val="Lijstalinea"/>
        <w:numPr>
          <w:ilvl w:val="0"/>
          <w:numId w:val="1"/>
        </w:numPr>
        <w:spacing w:line="240" w:lineRule="auto"/>
        <w:rPr>
          <w:rFonts w:ascii="Calibri" w:eastAsia="Calibri" w:hAnsi="Calibri" w:cs="Calibri"/>
          <w:color w:val="000000" w:themeColor="text1"/>
          <w:sz w:val="22"/>
          <w:szCs w:val="22"/>
        </w:rPr>
      </w:pPr>
      <w:r w:rsidRPr="3CA3BF3A">
        <w:rPr>
          <w:rFonts w:ascii="Calibri" w:eastAsia="Calibri" w:hAnsi="Calibri" w:cs="Calibri"/>
          <w:sz w:val="22"/>
          <w:szCs w:val="22"/>
        </w:rPr>
        <w:t>GIS pakketten voor visualisatie</w:t>
      </w:r>
    </w:p>
    <w:p w14:paraId="4F1974EF" w14:textId="43143BF7" w:rsidR="2F6F7AF3" w:rsidRPr="00007FC9" w:rsidRDefault="484EB2E6" w:rsidP="00BC62E0">
      <w:pPr>
        <w:pStyle w:val="Lijstalinea"/>
        <w:numPr>
          <w:ilvl w:val="0"/>
          <w:numId w:val="1"/>
        </w:numPr>
        <w:spacing w:line="240" w:lineRule="auto"/>
        <w:rPr>
          <w:rFonts w:ascii="Calibri" w:eastAsia="Calibri" w:hAnsi="Calibri" w:cs="Calibri"/>
          <w:color w:val="000000" w:themeColor="text1"/>
          <w:sz w:val="22"/>
          <w:szCs w:val="22"/>
        </w:rPr>
      </w:pPr>
      <w:r w:rsidRPr="3CA3BF3A">
        <w:rPr>
          <w:rFonts w:ascii="Calibri" w:eastAsia="Calibri" w:hAnsi="Calibri" w:cs="Calibri"/>
          <w:sz w:val="22"/>
          <w:szCs w:val="22"/>
        </w:rPr>
        <w:t xml:space="preserve">Zaaksysteem en DMS </w:t>
      </w:r>
      <w:r w:rsidR="0FA935F0" w:rsidRPr="3CA3BF3A">
        <w:rPr>
          <w:rFonts w:ascii="Calibri" w:eastAsia="Calibri" w:hAnsi="Calibri" w:cs="Calibri"/>
          <w:sz w:val="22"/>
          <w:szCs w:val="22"/>
        </w:rPr>
        <w:t xml:space="preserve">bij </w:t>
      </w:r>
      <w:r w:rsidRPr="3CA3BF3A">
        <w:rPr>
          <w:rFonts w:ascii="Calibri" w:eastAsia="Calibri" w:hAnsi="Calibri" w:cs="Calibri"/>
          <w:sz w:val="22"/>
          <w:szCs w:val="22"/>
        </w:rPr>
        <w:t>gebruik van mijnbouwgegevens</w:t>
      </w:r>
      <w:r w:rsidR="0871EDD5" w:rsidRPr="3CA3BF3A">
        <w:rPr>
          <w:rFonts w:ascii="Calibri" w:eastAsia="Calibri" w:hAnsi="Calibri" w:cs="Calibri"/>
          <w:sz w:val="22"/>
          <w:szCs w:val="22"/>
        </w:rPr>
        <w:t xml:space="preserve"> in beschikkingen en beleidsdocumenten (RES, omgevingsplan, omgevingsvisie)</w:t>
      </w:r>
      <w:r w:rsidR="00007FC9">
        <w:rPr>
          <w:rFonts w:ascii="Calibri" w:eastAsia="Calibri" w:hAnsi="Calibri" w:cs="Calibri"/>
          <w:sz w:val="22"/>
          <w:szCs w:val="22"/>
        </w:rPr>
        <w:t>.</w:t>
      </w:r>
    </w:p>
    <w:p w14:paraId="7A4D59D4" w14:textId="77777777" w:rsidR="00007FC9" w:rsidRPr="00007FC9" w:rsidRDefault="00007FC9" w:rsidP="00007FC9">
      <w:pPr>
        <w:spacing w:line="240" w:lineRule="auto"/>
        <w:rPr>
          <w:rFonts w:ascii="Calibri" w:eastAsia="Calibri" w:hAnsi="Calibri" w:cs="Calibri"/>
          <w:color w:val="000000" w:themeColor="text1"/>
          <w:sz w:val="22"/>
          <w:szCs w:val="22"/>
        </w:rPr>
      </w:pPr>
    </w:p>
    <w:p w14:paraId="3B8AC5FC" w14:textId="792277F3" w:rsidR="2F6F7AF3" w:rsidRDefault="2F6F7AF3" w:rsidP="3CA3BF3A">
      <w:pPr>
        <w:spacing w:line="240" w:lineRule="auto"/>
        <w:rPr>
          <w:rFonts w:ascii="Calibri" w:eastAsia="Calibri" w:hAnsi="Calibri" w:cs="Calibri"/>
          <w:sz w:val="22"/>
          <w:szCs w:val="22"/>
        </w:rPr>
      </w:pPr>
    </w:p>
    <w:p w14:paraId="405EC7D4" w14:textId="00256B6B" w:rsidR="7E40930B" w:rsidRDefault="3431116A" w:rsidP="7E40930B">
      <w:pPr>
        <w:spacing w:line="240" w:lineRule="auto"/>
        <w:rPr>
          <w:rFonts w:ascii="Calibri" w:eastAsia="Calibri" w:hAnsi="Calibri" w:cs="Calibri"/>
          <w:sz w:val="22"/>
          <w:szCs w:val="22"/>
        </w:rPr>
      </w:pPr>
      <w:r w:rsidRPr="3CA3BF3A">
        <w:rPr>
          <w:rFonts w:ascii="Calibri" w:eastAsia="Calibri" w:hAnsi="Calibri" w:cs="Calibri"/>
          <w:sz w:val="22"/>
          <w:szCs w:val="22"/>
        </w:rPr>
        <w:t xml:space="preserve"> </w:t>
      </w:r>
    </w:p>
    <w:p w14:paraId="47CB9C9E" w14:textId="56D65B4F" w:rsidR="00CC3C05" w:rsidRDefault="7C59A404">
      <w:pPr>
        <w:spacing w:line="240" w:lineRule="auto"/>
      </w:pPr>
      <w:r w:rsidRPr="0551A164">
        <w:rPr>
          <w:rFonts w:ascii="Calibri" w:eastAsia="Calibri" w:hAnsi="Calibri" w:cs="Calibri"/>
          <w:sz w:val="22"/>
          <w:szCs w:val="22"/>
        </w:rPr>
        <w:t xml:space="preserve"> </w:t>
      </w:r>
    </w:p>
    <w:p w14:paraId="628F7DB5" w14:textId="721D3964" w:rsidR="00CC3C05" w:rsidRDefault="00CC3C05">
      <w:pPr>
        <w:spacing w:line="240" w:lineRule="auto"/>
      </w:pPr>
    </w:p>
    <w:p w14:paraId="24A9A208" w14:textId="6BCF4632" w:rsidR="00CC3C05" w:rsidRDefault="00CC3C05" w:rsidP="0551A164">
      <w:pPr>
        <w:spacing w:line="240" w:lineRule="auto"/>
      </w:pPr>
    </w:p>
    <w:p w14:paraId="0294A6C0" w14:textId="1FDAEC88" w:rsidR="00CC3C05" w:rsidRDefault="00C2665D" w:rsidP="0551A164">
      <w:pPr>
        <w:spacing w:line="240" w:lineRule="auto"/>
        <w:rPr>
          <w:rFonts w:eastAsiaTheme="majorEastAsia" w:cstheme="majorBidi"/>
          <w:color w:val="auto"/>
          <w:sz w:val="24"/>
          <w:szCs w:val="24"/>
        </w:rPr>
      </w:pPr>
      <w:r>
        <w:br w:type="page"/>
      </w:r>
    </w:p>
    <w:p w14:paraId="4547F008" w14:textId="58FD2581" w:rsidR="00533CA2" w:rsidRDefault="00B35B80" w:rsidP="007E1F23">
      <w:pPr>
        <w:pStyle w:val="Kop1"/>
        <w:ind w:left="1134" w:hanging="1134"/>
      </w:pPr>
      <w:bookmarkStart w:id="8" w:name="_Toc79583305"/>
      <w:r w:rsidRPr="00FC1D70">
        <w:lastRenderedPageBreak/>
        <w:t>5.</w:t>
      </w:r>
      <w:r w:rsidRPr="00FC1D70">
        <w:tab/>
      </w:r>
      <w:r w:rsidR="00785504" w:rsidRPr="00FC1D70">
        <w:t>Bestaande registraties</w:t>
      </w:r>
      <w:bookmarkEnd w:id="8"/>
    </w:p>
    <w:p w14:paraId="0833A069" w14:textId="251EEEAD" w:rsidR="000A5867" w:rsidRDefault="7641C53E" w:rsidP="0551A164">
      <w:pPr>
        <w:spacing w:line="276" w:lineRule="auto"/>
      </w:pPr>
      <w:r>
        <w:t xml:space="preserve">In de wet BRO is vastgelegd dat de gegevens uit de registraties DINO van TNO-GDN en BIS van WENR, voor zover de informatie relevant is en voldoet aan de gegevensinhoudelijke eisen, ingebracht moeten worden in de BRO. </w:t>
      </w:r>
    </w:p>
    <w:p w14:paraId="0F85FD44" w14:textId="3D838C42" w:rsidR="000A5867" w:rsidRDefault="7641C53E" w:rsidP="00383D29">
      <w:pPr>
        <w:spacing w:line="276" w:lineRule="auto"/>
      </w:pPr>
      <w:r>
        <w:t xml:space="preserve"> </w:t>
      </w:r>
    </w:p>
    <w:p w14:paraId="15628177" w14:textId="77779786" w:rsidR="000A5867" w:rsidRDefault="7641C53E" w:rsidP="0551A164">
      <w:pPr>
        <w:spacing w:line="276" w:lineRule="auto"/>
      </w:pPr>
      <w:r>
        <w:t>Daarnaast staat ook in de wet BRO dat organisaties historische gegevens met terugwerkende kracht in mogen brengen. Uitgangspunt is dan wel dat de te registreren gegevens voldoen aan de gegevensinhoudelijke eisen en ook dat een bestuursorgaan de bronhouderverantwoordelijkheid draagt voor deze gegevens. Vooralsnog is</w:t>
      </w:r>
      <w:r w:rsidR="6A17BD93">
        <w:t xml:space="preserve"> het uitgangspunt dat</w:t>
      </w:r>
      <w:r>
        <w:t xml:space="preserve"> DINO </w:t>
      </w:r>
      <w:r w:rsidR="2368B408">
        <w:t>de bron voor de relevant</w:t>
      </w:r>
      <w:r w:rsidR="24BA0847">
        <w:t xml:space="preserve">e </w:t>
      </w:r>
      <w:r w:rsidR="03B8B395">
        <w:t>gegevens omtrent de</w:t>
      </w:r>
      <w:r w:rsidR="24BA0847">
        <w:t xml:space="preserve"> </w:t>
      </w:r>
      <w:r w:rsidR="000B36FF">
        <w:t>mijnbouwconstructie</w:t>
      </w:r>
      <w:r w:rsidR="2368B408">
        <w:t xml:space="preserve"> </w:t>
      </w:r>
      <w:r w:rsidR="6E1A6227">
        <w:t>en mijnbouw</w:t>
      </w:r>
      <w:r w:rsidR="522C59BA">
        <w:t>wet</w:t>
      </w:r>
      <w:r w:rsidR="6E1A6227">
        <w:t xml:space="preserve">vergunningen </w:t>
      </w:r>
      <w:r w:rsidR="2368B408">
        <w:t>informatie</w:t>
      </w:r>
      <w:r w:rsidR="0697753F">
        <w:t xml:space="preserve"> is</w:t>
      </w:r>
      <w:r w:rsidR="3A8A825F">
        <w:t>.</w:t>
      </w:r>
      <w:r w:rsidR="7DF8FAAF">
        <w:t xml:space="preserve"> </w:t>
      </w:r>
      <w:r w:rsidR="64C53AAD">
        <w:t>Echter na</w:t>
      </w:r>
      <w:r w:rsidR="067105F3">
        <w:t>ast DINO zijn er ook andere al reeds bestaande registratiesystemen</w:t>
      </w:r>
      <w:r w:rsidR="28BF0249">
        <w:t xml:space="preserve"> die informatie over mijnbouwwerken en mijnbouwwetvergunningen bevatten</w:t>
      </w:r>
      <w:r w:rsidR="067105F3">
        <w:t>;</w:t>
      </w:r>
    </w:p>
    <w:p w14:paraId="094ED27A" w14:textId="44F2E37A" w:rsidR="00F843C1" w:rsidRDefault="00F843C1" w:rsidP="0551A164">
      <w:pPr>
        <w:spacing w:line="276" w:lineRule="auto"/>
      </w:pPr>
    </w:p>
    <w:p w14:paraId="647A79EB" w14:textId="77777777" w:rsidR="00F843C1" w:rsidRPr="00160ED6" w:rsidRDefault="00F843C1" w:rsidP="00F843C1">
      <w:pPr>
        <w:spacing w:line="276" w:lineRule="auto"/>
        <w:rPr>
          <w:b/>
          <w:bCs/>
        </w:rPr>
      </w:pPr>
      <w:r w:rsidRPr="3CA3BF3A">
        <w:rPr>
          <w:b/>
          <w:bCs/>
        </w:rPr>
        <w:t>Rijksoverheid</w:t>
      </w:r>
    </w:p>
    <w:p w14:paraId="49A42934" w14:textId="5496CAF2" w:rsidR="00F843C1" w:rsidRPr="00160ED6" w:rsidRDefault="00360368" w:rsidP="00F843C1">
      <w:pPr>
        <w:spacing w:line="276" w:lineRule="auto"/>
      </w:pPr>
      <w:r>
        <w:t>Min. EZK en SodM beheren</w:t>
      </w:r>
      <w:r w:rsidR="00F843C1">
        <w:t xml:space="preserve"> hun eigen (historische) gegevens van Mijnbouwwerken en Mijnbouwwetvergunningen</w:t>
      </w:r>
      <w:r w:rsidR="00E951AC">
        <w:t xml:space="preserve">. Een deel van deze gegevens </w:t>
      </w:r>
      <w:r w:rsidR="005547A2">
        <w:t xml:space="preserve">wordt geleverd aan TNO. </w:t>
      </w:r>
    </w:p>
    <w:p w14:paraId="39CD7AE5" w14:textId="77777777" w:rsidR="00F843C1" w:rsidRPr="00160ED6" w:rsidRDefault="00F843C1" w:rsidP="00F843C1">
      <w:pPr>
        <w:spacing w:line="276" w:lineRule="auto"/>
      </w:pPr>
    </w:p>
    <w:tbl>
      <w:tblPr>
        <w:tblStyle w:val="Tabelraster"/>
        <w:tblW w:w="0" w:type="auto"/>
        <w:tblLayout w:type="fixed"/>
        <w:tblLook w:val="06A0" w:firstRow="1" w:lastRow="0" w:firstColumn="1" w:lastColumn="0" w:noHBand="1" w:noVBand="1"/>
      </w:tblPr>
      <w:tblGrid>
        <w:gridCol w:w="3600"/>
        <w:gridCol w:w="3225"/>
      </w:tblGrid>
      <w:tr w:rsidR="00F843C1" w14:paraId="46E5FC1B" w14:textId="77777777" w:rsidTr="00F817E1">
        <w:tc>
          <w:tcPr>
            <w:tcW w:w="3600" w:type="dxa"/>
          </w:tcPr>
          <w:p w14:paraId="1AF07637" w14:textId="77777777" w:rsidR="00F843C1" w:rsidRDefault="00F843C1" w:rsidP="00F817E1">
            <w:pPr>
              <w:spacing w:line="276" w:lineRule="auto"/>
              <w:rPr>
                <w:b/>
                <w:bCs/>
              </w:rPr>
            </w:pPr>
            <w:r w:rsidRPr="555DD331">
              <w:rPr>
                <w:b/>
                <w:bCs/>
              </w:rPr>
              <w:t>Bestuursorgaan/Organisatie</w:t>
            </w:r>
          </w:p>
        </w:tc>
        <w:tc>
          <w:tcPr>
            <w:tcW w:w="3225" w:type="dxa"/>
          </w:tcPr>
          <w:p w14:paraId="15F3D95A" w14:textId="77777777" w:rsidR="00F843C1" w:rsidRDefault="00F843C1" w:rsidP="00F817E1">
            <w:pPr>
              <w:rPr>
                <w:b/>
                <w:bCs/>
              </w:rPr>
            </w:pPr>
            <w:r w:rsidRPr="555DD331">
              <w:rPr>
                <w:b/>
                <w:bCs/>
              </w:rPr>
              <w:t>Bestaande registratie</w:t>
            </w:r>
          </w:p>
        </w:tc>
      </w:tr>
      <w:tr w:rsidR="00F843C1" w14:paraId="30E7CCED" w14:textId="77777777" w:rsidTr="00F817E1">
        <w:tc>
          <w:tcPr>
            <w:tcW w:w="3600" w:type="dxa"/>
          </w:tcPr>
          <w:p w14:paraId="00056A4F" w14:textId="77777777" w:rsidR="00F843C1" w:rsidRDefault="00F843C1" w:rsidP="00F817E1">
            <w:pPr>
              <w:spacing w:line="276" w:lineRule="auto"/>
            </w:pPr>
            <w:r>
              <w:t>Staatstoezicht op de Mijnen (SodM)</w:t>
            </w:r>
          </w:p>
        </w:tc>
        <w:tc>
          <w:tcPr>
            <w:tcW w:w="3225" w:type="dxa"/>
          </w:tcPr>
          <w:p w14:paraId="6ACC0BA6" w14:textId="77777777" w:rsidR="00F843C1" w:rsidRDefault="00F843C1" w:rsidP="00F817E1">
            <w:pPr>
              <w:rPr>
                <w:rFonts w:eastAsia="Verdana" w:cs="Verdana"/>
                <w:color w:val="000000" w:themeColor="text1"/>
              </w:rPr>
            </w:pPr>
            <w:r w:rsidRPr="555DD331">
              <w:rPr>
                <w:rFonts w:eastAsia="Verdana" w:cs="Verdana"/>
                <w:color w:val="000000" w:themeColor="text1"/>
              </w:rPr>
              <w:t>Havik</w:t>
            </w:r>
          </w:p>
        </w:tc>
      </w:tr>
      <w:tr w:rsidR="00F843C1" w14:paraId="406CFCA0" w14:textId="77777777" w:rsidTr="00F817E1">
        <w:tc>
          <w:tcPr>
            <w:tcW w:w="3600" w:type="dxa"/>
          </w:tcPr>
          <w:p w14:paraId="47AD7DD5" w14:textId="77777777" w:rsidR="00F843C1" w:rsidRDefault="00F843C1" w:rsidP="00F817E1">
            <w:r>
              <w:t>Ministerie van EZK</w:t>
            </w:r>
          </w:p>
        </w:tc>
        <w:tc>
          <w:tcPr>
            <w:tcW w:w="3225" w:type="dxa"/>
          </w:tcPr>
          <w:p w14:paraId="65C13722" w14:textId="77777777" w:rsidR="00F843C1" w:rsidRDefault="00F843C1" w:rsidP="00F817E1">
            <w:r>
              <w:t>MABEL</w:t>
            </w:r>
          </w:p>
        </w:tc>
      </w:tr>
    </w:tbl>
    <w:p w14:paraId="302467D5" w14:textId="77777777" w:rsidR="00F843C1" w:rsidRPr="00160ED6" w:rsidRDefault="00F843C1" w:rsidP="00F843C1">
      <w:pPr>
        <w:spacing w:line="276" w:lineRule="auto"/>
        <w:rPr>
          <w:color w:val="auto"/>
        </w:rPr>
      </w:pPr>
    </w:p>
    <w:p w14:paraId="7FB02AD2" w14:textId="77777777" w:rsidR="00F843C1" w:rsidRPr="007161DF" w:rsidRDefault="00F843C1" w:rsidP="00F843C1">
      <w:pPr>
        <w:spacing w:line="276" w:lineRule="auto"/>
      </w:pPr>
      <w:r w:rsidRPr="007161DF">
        <w:t xml:space="preserve">Deze registraties leveren niet direct aan de BRO maar via de gegevenslevering aan TNO. </w:t>
      </w:r>
    </w:p>
    <w:p w14:paraId="2467AF54" w14:textId="77777777" w:rsidR="00F843C1" w:rsidRPr="007161DF" w:rsidRDefault="00F843C1" w:rsidP="00F843C1">
      <w:pPr>
        <w:spacing w:line="276" w:lineRule="auto"/>
      </w:pPr>
    </w:p>
    <w:p w14:paraId="5C4100CC" w14:textId="17C37470" w:rsidR="0D0F9C2D" w:rsidRDefault="005547A2" w:rsidP="3CA3BF3A">
      <w:pPr>
        <w:spacing w:line="276" w:lineRule="auto"/>
        <w:rPr>
          <w:b/>
          <w:bCs/>
        </w:rPr>
      </w:pPr>
      <w:r>
        <w:rPr>
          <w:b/>
          <w:bCs/>
        </w:rPr>
        <w:t xml:space="preserve">TNO: </w:t>
      </w:r>
      <w:r w:rsidR="0D0F9C2D" w:rsidRPr="3CA3BF3A">
        <w:rPr>
          <w:b/>
          <w:bCs/>
        </w:rPr>
        <w:t>DINO</w:t>
      </w:r>
      <w:r w:rsidR="00C7207F">
        <w:rPr>
          <w:b/>
          <w:bCs/>
        </w:rPr>
        <w:t>/ GDNR</w:t>
      </w:r>
    </w:p>
    <w:p w14:paraId="3423B42E" w14:textId="3E7FAD92" w:rsidR="0D0F9C2D" w:rsidRDefault="0D0F9C2D" w:rsidP="7C948A9A">
      <w:pPr>
        <w:spacing w:line="276" w:lineRule="auto"/>
        <w:rPr>
          <w:color w:val="auto"/>
        </w:rPr>
      </w:pPr>
      <w:r w:rsidRPr="6B818A0D">
        <w:rPr>
          <w:color w:val="auto"/>
        </w:rPr>
        <w:t>In de database DINO</w:t>
      </w:r>
      <w:r w:rsidR="00C43BB0">
        <w:rPr>
          <w:color w:val="auto"/>
        </w:rPr>
        <w:t>-LIC</w:t>
      </w:r>
      <w:r w:rsidRPr="6B818A0D">
        <w:rPr>
          <w:color w:val="auto"/>
        </w:rPr>
        <w:t xml:space="preserve"> zijn veel historische gegevens</w:t>
      </w:r>
      <w:r w:rsidR="4F8AF24C" w:rsidRPr="6B818A0D">
        <w:rPr>
          <w:color w:val="auto"/>
        </w:rPr>
        <w:t xml:space="preserve"> </w:t>
      </w:r>
      <w:r w:rsidR="44FA7DB3" w:rsidRPr="6B818A0D">
        <w:rPr>
          <w:color w:val="auto"/>
        </w:rPr>
        <w:t xml:space="preserve">van mijnbouwwerken en mijnbouwwetvergunningen geregistreerd. </w:t>
      </w:r>
      <w:r w:rsidR="1340EF07" w:rsidRPr="6B818A0D">
        <w:rPr>
          <w:color w:val="auto"/>
        </w:rPr>
        <w:t>Zo bevat het onder andere</w:t>
      </w:r>
      <w:r w:rsidR="4EA4B53C" w:rsidRPr="6B818A0D">
        <w:rPr>
          <w:color w:val="auto"/>
        </w:rPr>
        <w:t xml:space="preserve"> gegevens over</w:t>
      </w:r>
      <w:r w:rsidR="1340EF07" w:rsidRPr="6B818A0D">
        <w:rPr>
          <w:color w:val="auto"/>
        </w:rPr>
        <w:t xml:space="preserve"> alle boorgaten die onder de mijnbouwwet vallen plus alle boringen dieper dan 500 meter</w:t>
      </w:r>
      <w:r w:rsidR="5228D262" w:rsidRPr="6B818A0D">
        <w:rPr>
          <w:color w:val="auto"/>
        </w:rPr>
        <w:t xml:space="preserve"> van</w:t>
      </w:r>
      <w:r w:rsidR="1340EF07" w:rsidRPr="6B818A0D">
        <w:rPr>
          <w:color w:val="auto"/>
        </w:rPr>
        <w:t xml:space="preserve"> vòòr 2003</w:t>
      </w:r>
      <w:r w:rsidR="395F410B" w:rsidRPr="6B818A0D">
        <w:rPr>
          <w:color w:val="auto"/>
        </w:rPr>
        <w:t>.</w:t>
      </w:r>
      <w:r w:rsidR="7FDBCA97" w:rsidRPr="6B818A0D">
        <w:rPr>
          <w:color w:val="auto"/>
        </w:rPr>
        <w:t xml:space="preserve"> </w:t>
      </w:r>
      <w:r w:rsidR="0F44038D" w:rsidRPr="6B818A0D">
        <w:rPr>
          <w:color w:val="auto"/>
        </w:rPr>
        <w:t>De boorgaten in DINO geboord na 2003 hebben altijd een gemeten boortraject</w:t>
      </w:r>
      <w:r w:rsidR="0648AB5B" w:rsidRPr="6B818A0D">
        <w:rPr>
          <w:color w:val="auto"/>
        </w:rPr>
        <w:t xml:space="preserve">. </w:t>
      </w:r>
    </w:p>
    <w:p w14:paraId="37BB1818" w14:textId="1F982E3B" w:rsidR="00B9015C" w:rsidRDefault="00B9015C" w:rsidP="7C948A9A">
      <w:pPr>
        <w:spacing w:line="276" w:lineRule="auto"/>
        <w:rPr>
          <w:color w:val="auto"/>
        </w:rPr>
      </w:pPr>
    </w:p>
    <w:p w14:paraId="2C325B49" w14:textId="4A49A93E" w:rsidR="00B9015C" w:rsidRDefault="00553EDD" w:rsidP="7C948A9A">
      <w:pPr>
        <w:spacing w:line="276" w:lineRule="auto"/>
        <w:rPr>
          <w:color w:val="auto"/>
        </w:rPr>
      </w:pPr>
      <w:r>
        <w:rPr>
          <w:color w:val="auto"/>
        </w:rPr>
        <w:t xml:space="preserve">DINO (of het toekomstige GDNR) bevat nog geen gegevens van zoutcavernes. SodM beschikt over deze gegevens. Er worden momenteel afspraken gemaakt over de levering van deze gegevens aan de TNO en de daarmee samenhangende dienstverlening. </w:t>
      </w:r>
    </w:p>
    <w:p w14:paraId="15647783" w14:textId="77777777" w:rsidR="00553EDD" w:rsidRDefault="00553EDD" w:rsidP="7C948A9A">
      <w:pPr>
        <w:spacing w:line="276" w:lineRule="auto"/>
        <w:rPr>
          <w:color w:val="auto"/>
        </w:rPr>
      </w:pPr>
    </w:p>
    <w:p w14:paraId="49027836" w14:textId="7EE16B26" w:rsidR="000A5867" w:rsidRDefault="567A8AAC" w:rsidP="30C49D1A">
      <w:pPr>
        <w:spacing w:line="276" w:lineRule="auto"/>
        <w:rPr>
          <w:color w:val="auto"/>
        </w:rPr>
      </w:pPr>
      <w:r w:rsidRPr="7A82ED1D">
        <w:rPr>
          <w:color w:val="auto"/>
        </w:rPr>
        <w:t>Een gedeelte van de</w:t>
      </w:r>
      <w:r w:rsidR="127198F4" w:rsidRPr="7A82ED1D">
        <w:rPr>
          <w:color w:val="auto"/>
        </w:rPr>
        <w:t xml:space="preserve"> </w:t>
      </w:r>
      <w:r w:rsidR="00553EDD">
        <w:rPr>
          <w:color w:val="auto"/>
        </w:rPr>
        <w:t>mij</w:t>
      </w:r>
      <w:r w:rsidR="00DB7EF2">
        <w:rPr>
          <w:color w:val="auto"/>
        </w:rPr>
        <w:t>n</w:t>
      </w:r>
      <w:r w:rsidR="00553EDD">
        <w:rPr>
          <w:color w:val="auto"/>
        </w:rPr>
        <w:t>bouw</w:t>
      </w:r>
      <w:r w:rsidR="127198F4" w:rsidRPr="7A82ED1D">
        <w:rPr>
          <w:color w:val="auto"/>
        </w:rPr>
        <w:t xml:space="preserve">gegevens worden publiekelijk ontsloten door </w:t>
      </w:r>
      <w:r w:rsidR="7E4C70BA" w:rsidRPr="7A82ED1D">
        <w:rPr>
          <w:color w:val="auto"/>
        </w:rPr>
        <w:t xml:space="preserve">de </w:t>
      </w:r>
      <w:r w:rsidR="385187D6" w:rsidRPr="7A82ED1D">
        <w:rPr>
          <w:color w:val="auto"/>
        </w:rPr>
        <w:t>NLOG-website</w:t>
      </w:r>
      <w:r w:rsidR="7E4C70BA" w:rsidRPr="7A82ED1D">
        <w:rPr>
          <w:color w:val="auto"/>
        </w:rPr>
        <w:t xml:space="preserve">. </w:t>
      </w:r>
      <w:r w:rsidR="038CE922" w:rsidRPr="7A82ED1D">
        <w:rPr>
          <w:color w:val="auto"/>
        </w:rPr>
        <w:t xml:space="preserve">De locaties van de boorgaten komen direct op de NLOG-website bij kennisneming. </w:t>
      </w:r>
      <w:r w:rsidR="4FDCDCFB" w:rsidRPr="7A82ED1D">
        <w:rPr>
          <w:color w:val="auto"/>
        </w:rPr>
        <w:t>Er zijn gegevens die voor een bepaalde periode confi</w:t>
      </w:r>
      <w:r w:rsidR="05350044" w:rsidRPr="7A82ED1D">
        <w:rPr>
          <w:color w:val="auto"/>
        </w:rPr>
        <w:t>d</w:t>
      </w:r>
      <w:r w:rsidR="4FDCDCFB" w:rsidRPr="7A82ED1D">
        <w:rPr>
          <w:color w:val="auto"/>
        </w:rPr>
        <w:t>entieel/</w:t>
      </w:r>
      <w:r w:rsidR="1B07D81C" w:rsidRPr="7A82ED1D">
        <w:rPr>
          <w:color w:val="auto"/>
        </w:rPr>
        <w:t>vertrouwelijk</w:t>
      </w:r>
      <w:r w:rsidR="4FDCDCFB" w:rsidRPr="7A82ED1D">
        <w:rPr>
          <w:color w:val="auto"/>
        </w:rPr>
        <w:t xml:space="preserve"> zijn. Waaronder bijvoorbeeld d</w:t>
      </w:r>
      <w:r w:rsidR="5FC82805" w:rsidRPr="7A82ED1D">
        <w:rPr>
          <w:color w:val="auto"/>
        </w:rPr>
        <w:t xml:space="preserve">e boortrajecten </w:t>
      </w:r>
      <w:r w:rsidR="3420D1B3" w:rsidRPr="7A82ED1D">
        <w:rPr>
          <w:color w:val="auto"/>
        </w:rPr>
        <w:t>die</w:t>
      </w:r>
      <w:r w:rsidR="038CE922" w:rsidRPr="7A82ED1D">
        <w:rPr>
          <w:color w:val="auto"/>
        </w:rPr>
        <w:t xml:space="preserve"> vanuit de mijnbouwwet een confidentialiteitsperiode van 5 jaar </w:t>
      </w:r>
      <w:r w:rsidR="75DC0765" w:rsidRPr="7A82ED1D">
        <w:rPr>
          <w:color w:val="auto"/>
        </w:rPr>
        <w:t xml:space="preserve">hebben </w:t>
      </w:r>
      <w:r w:rsidR="038CE922" w:rsidRPr="7A82ED1D">
        <w:rPr>
          <w:color w:val="auto"/>
        </w:rPr>
        <w:t xml:space="preserve">wat inhoudt dat de data wel in DINO </w:t>
      </w:r>
      <w:r w:rsidR="2DF98A60" w:rsidRPr="7A82ED1D">
        <w:rPr>
          <w:color w:val="auto"/>
        </w:rPr>
        <w:t>aanwezig zal zijn maar niet publiekelijk ontsloten is.</w:t>
      </w:r>
      <w:r w:rsidR="7E4C70BA" w:rsidRPr="7A82ED1D">
        <w:rPr>
          <w:color w:val="auto"/>
        </w:rPr>
        <w:t xml:space="preserve"> De presentatie van de boorgaten en vergunningsgeb</w:t>
      </w:r>
      <w:r w:rsidR="006C7B1C" w:rsidRPr="7A82ED1D">
        <w:rPr>
          <w:color w:val="auto"/>
        </w:rPr>
        <w:t>ieden</w:t>
      </w:r>
      <w:r w:rsidR="7E4C70BA" w:rsidRPr="7A82ED1D">
        <w:rPr>
          <w:color w:val="auto"/>
        </w:rPr>
        <w:t xml:space="preserve"> op een kaart</w:t>
      </w:r>
      <w:r w:rsidR="310DA263" w:rsidRPr="7A82ED1D">
        <w:rPr>
          <w:color w:val="auto"/>
        </w:rPr>
        <w:t xml:space="preserve"> bied</w:t>
      </w:r>
      <w:r w:rsidR="6DD69C3C" w:rsidRPr="7A82ED1D">
        <w:rPr>
          <w:color w:val="auto"/>
        </w:rPr>
        <w:t>t</w:t>
      </w:r>
      <w:r w:rsidR="310DA263" w:rsidRPr="7A82ED1D">
        <w:rPr>
          <w:color w:val="auto"/>
        </w:rPr>
        <w:t xml:space="preserve"> gebruikers inzicht in de locatie </w:t>
      </w:r>
      <w:r w:rsidR="310DA263" w:rsidRPr="7A82ED1D">
        <w:rPr>
          <w:color w:val="auto"/>
        </w:rPr>
        <w:lastRenderedPageBreak/>
        <w:t>van de mijnbouwwerken in Nederland, zowel op land als in zee binnen de grenzen van de</w:t>
      </w:r>
      <w:r w:rsidR="40A35CF4" w:rsidRPr="7A82ED1D">
        <w:rPr>
          <w:color w:val="auto"/>
        </w:rPr>
        <w:t xml:space="preserve"> Exclusieve Economische </w:t>
      </w:r>
      <w:r w:rsidR="553C8B46" w:rsidRPr="7A82ED1D">
        <w:rPr>
          <w:color w:val="auto"/>
        </w:rPr>
        <w:t>Zone (</w:t>
      </w:r>
      <w:r w:rsidR="310DA263" w:rsidRPr="7A82ED1D">
        <w:rPr>
          <w:color w:val="auto"/>
        </w:rPr>
        <w:t>EE</w:t>
      </w:r>
      <w:r w:rsidR="41D6E6E6" w:rsidRPr="7A82ED1D">
        <w:rPr>
          <w:color w:val="auto"/>
        </w:rPr>
        <w:t>Z</w:t>
      </w:r>
      <w:r w:rsidR="7D4D51DC" w:rsidRPr="7A82ED1D">
        <w:rPr>
          <w:color w:val="auto"/>
        </w:rPr>
        <w:t>)</w:t>
      </w:r>
      <w:r w:rsidR="2937E9EC" w:rsidRPr="7A82ED1D">
        <w:rPr>
          <w:color w:val="auto"/>
        </w:rPr>
        <w:t>.</w:t>
      </w:r>
      <w:r w:rsidR="310DA263" w:rsidRPr="7A82ED1D">
        <w:rPr>
          <w:color w:val="auto"/>
        </w:rPr>
        <w:t xml:space="preserve"> </w:t>
      </w:r>
    </w:p>
    <w:p w14:paraId="28D89667" w14:textId="180EC22A" w:rsidR="00EC6CAD" w:rsidRDefault="00EC6CAD" w:rsidP="30C49D1A">
      <w:pPr>
        <w:spacing w:line="276" w:lineRule="auto"/>
        <w:rPr>
          <w:color w:val="auto"/>
        </w:rPr>
      </w:pPr>
    </w:p>
    <w:p w14:paraId="093B8972" w14:textId="68D67AB4" w:rsidR="00EC6CAD" w:rsidRDefault="00EC6CAD" w:rsidP="30C49D1A">
      <w:pPr>
        <w:spacing w:line="276" w:lineRule="auto"/>
        <w:rPr>
          <w:color w:val="auto"/>
        </w:rPr>
      </w:pPr>
      <w:r>
        <w:rPr>
          <w:color w:val="auto"/>
        </w:rPr>
        <w:t xml:space="preserve">De aanlevering van gegevens over vergunningen, boorgaten en zoutcavernes aan de BRO zal via </w:t>
      </w:r>
      <w:r w:rsidR="00C7207F">
        <w:rPr>
          <w:color w:val="auto"/>
        </w:rPr>
        <w:t xml:space="preserve">DINO / GDNR </w:t>
      </w:r>
      <w:r w:rsidR="007C3771">
        <w:rPr>
          <w:color w:val="auto"/>
        </w:rPr>
        <w:t xml:space="preserve">plaatsvinden, zowel de historische gegevens als actuele gegevens. </w:t>
      </w:r>
    </w:p>
    <w:p w14:paraId="072E43BB" w14:textId="14E90579" w:rsidR="00884EE6" w:rsidRDefault="00884EE6" w:rsidP="30C49D1A">
      <w:pPr>
        <w:spacing w:line="276" w:lineRule="auto"/>
        <w:rPr>
          <w:color w:val="auto"/>
        </w:rPr>
      </w:pPr>
    </w:p>
    <w:p w14:paraId="4A83B0B3" w14:textId="1B197076" w:rsidR="00884EE6" w:rsidRPr="00160ED6" w:rsidRDefault="00884EE6" w:rsidP="30C49D1A">
      <w:pPr>
        <w:spacing w:line="276" w:lineRule="auto"/>
        <w:rPr>
          <w:color w:val="auto"/>
        </w:rPr>
      </w:pPr>
      <w:r>
        <w:rPr>
          <w:color w:val="auto"/>
        </w:rPr>
        <w:t xml:space="preserve">TNO beschikt tevens over de gescande kaarten </w:t>
      </w:r>
      <w:r w:rsidR="0097758B">
        <w:rPr>
          <w:color w:val="auto"/>
        </w:rPr>
        <w:t>van</w:t>
      </w:r>
      <w:r>
        <w:rPr>
          <w:color w:val="auto"/>
        </w:rPr>
        <w:t xml:space="preserve"> de mijngangen en -schachten</w:t>
      </w:r>
      <w:r w:rsidR="0097758B">
        <w:rPr>
          <w:color w:val="auto"/>
        </w:rPr>
        <w:t xml:space="preserve"> van de steenkoolwinning</w:t>
      </w:r>
      <w:r>
        <w:rPr>
          <w:color w:val="auto"/>
        </w:rPr>
        <w:t xml:space="preserve">. </w:t>
      </w:r>
    </w:p>
    <w:p w14:paraId="1C13457D" w14:textId="567B7616" w:rsidR="000A5867" w:rsidRPr="00160ED6" w:rsidRDefault="000A5867" w:rsidP="30C49D1A">
      <w:pPr>
        <w:spacing w:line="276" w:lineRule="auto"/>
        <w:rPr>
          <w:b/>
          <w:bCs/>
        </w:rPr>
      </w:pPr>
    </w:p>
    <w:p w14:paraId="31F46A04" w14:textId="3696A1CB" w:rsidR="614FBC7C" w:rsidRDefault="614FBC7C" w:rsidP="3CA3BF3A">
      <w:pPr>
        <w:spacing w:line="276" w:lineRule="auto"/>
        <w:rPr>
          <w:b/>
          <w:bCs/>
        </w:rPr>
      </w:pPr>
      <w:r w:rsidRPr="3CA3BF3A">
        <w:rPr>
          <w:b/>
          <w:bCs/>
        </w:rPr>
        <w:t>Decentrale overheden</w:t>
      </w:r>
    </w:p>
    <w:p w14:paraId="5C5C0D5D" w14:textId="778E1984" w:rsidR="0097758B" w:rsidRDefault="004E1C97" w:rsidP="007D7810">
      <w:pPr>
        <w:spacing w:line="276" w:lineRule="auto"/>
      </w:pPr>
      <w:r w:rsidRPr="007161DF">
        <w:t xml:space="preserve">Het </w:t>
      </w:r>
      <w:r>
        <w:t>gaat</w:t>
      </w:r>
      <w:r w:rsidRPr="007161DF">
        <w:t xml:space="preserve"> hierbij </w:t>
      </w:r>
      <w:r w:rsidR="00D80824">
        <w:t xml:space="preserve">alleen </w:t>
      </w:r>
      <w:r>
        <w:t xml:space="preserve">om de gegevens over </w:t>
      </w:r>
      <w:r w:rsidR="000239C2">
        <w:t xml:space="preserve">de Limburgse </w:t>
      </w:r>
      <w:r>
        <w:t>mijngangen- en schachten</w:t>
      </w:r>
      <w:r w:rsidR="000239C2">
        <w:t xml:space="preserve"> </w:t>
      </w:r>
      <w:r w:rsidR="004629FD">
        <w:t>voor steenkool en kalksteen</w:t>
      </w:r>
      <w:r w:rsidR="00B11F24">
        <w:t>. De</w:t>
      </w:r>
      <w:r w:rsidR="004629FD">
        <w:t xml:space="preserve"> </w:t>
      </w:r>
      <w:r w:rsidR="00884EE6">
        <w:t>f</w:t>
      </w:r>
      <w:r w:rsidR="0097758B">
        <w:t>y</w:t>
      </w:r>
      <w:r w:rsidR="00884EE6">
        <w:t xml:space="preserve">sieke </w:t>
      </w:r>
      <w:r w:rsidR="004629FD">
        <w:t xml:space="preserve">kaarten met informatie </w:t>
      </w:r>
      <w:r w:rsidR="00337730">
        <w:t xml:space="preserve">van de steenkoolmijnen </w:t>
      </w:r>
      <w:r w:rsidR="00B11F24">
        <w:t>zijn</w:t>
      </w:r>
      <w:r w:rsidR="000239C2">
        <w:t xml:space="preserve"> overgedragen aan </w:t>
      </w:r>
      <w:r w:rsidR="00562B91">
        <w:t>Het Gegevenshuis</w:t>
      </w:r>
      <w:r w:rsidR="00B4730D">
        <w:t xml:space="preserve">. </w:t>
      </w:r>
    </w:p>
    <w:p w14:paraId="1BD9D730" w14:textId="77777777" w:rsidR="0097758B" w:rsidRDefault="0097758B" w:rsidP="007D7810">
      <w:pPr>
        <w:spacing w:line="276" w:lineRule="auto"/>
      </w:pPr>
    </w:p>
    <w:p w14:paraId="7A1FC6B0" w14:textId="77777777" w:rsidR="0097758B" w:rsidRDefault="00B4730D" w:rsidP="007D7810">
      <w:pPr>
        <w:spacing w:line="276" w:lineRule="auto"/>
      </w:pPr>
      <w:r>
        <w:t>De door TNO gescande kaarten</w:t>
      </w:r>
      <w:r w:rsidR="0097758B">
        <w:t xml:space="preserve"> van de steenkoolwinning</w:t>
      </w:r>
      <w:r w:rsidR="007D7810">
        <w:t xml:space="preserve"> zijn zoals eerder aangegeven </w:t>
      </w:r>
      <w:r w:rsidR="00884EE6">
        <w:t xml:space="preserve">in opdracht van de provincie </w:t>
      </w:r>
      <w:r w:rsidR="007D7810">
        <w:t xml:space="preserve">bewerkt tot een set van </w:t>
      </w:r>
      <w:r w:rsidR="0097758B">
        <w:t xml:space="preserve">op elkaar </w:t>
      </w:r>
      <w:r w:rsidR="007D7810">
        <w:t>aansluitende kaarten</w:t>
      </w:r>
      <w:r w:rsidR="0097758B">
        <w:t xml:space="preserve"> ter verbetering van het gebruik</w:t>
      </w:r>
      <w:r w:rsidR="007D7810">
        <w:t xml:space="preserve">. </w:t>
      </w:r>
    </w:p>
    <w:p w14:paraId="62EE8AC1" w14:textId="77777777" w:rsidR="0097758B" w:rsidRDefault="0097758B" w:rsidP="007D7810">
      <w:pPr>
        <w:spacing w:line="276" w:lineRule="auto"/>
      </w:pPr>
    </w:p>
    <w:p w14:paraId="63065155" w14:textId="6E442F0B" w:rsidR="002D2DCC" w:rsidRDefault="0097758B" w:rsidP="00AD38DE">
      <w:pPr>
        <w:spacing w:line="276" w:lineRule="auto"/>
      </w:pPr>
      <w:r>
        <w:t>Van d</w:t>
      </w:r>
      <w:r w:rsidR="007D7810">
        <w:t>e kalksteengroeves</w:t>
      </w:r>
      <w:r>
        <w:t xml:space="preserve"> zijn eveneens gescande kaarten beschikbaar, tevens zijn deze </w:t>
      </w:r>
      <w:r w:rsidR="007D7810">
        <w:t>(en enkele andere groeves bijvoorbeeld voor de winning van vuursteen) gevectoriseerd</w:t>
      </w:r>
      <w:r w:rsidR="00FD73FD">
        <w:t xml:space="preserve"> (</w:t>
      </w:r>
      <w:r w:rsidR="00FD73FD" w:rsidRPr="00FD73FD">
        <w:t>ingangen, gangen, instortingsgebieden</w:t>
      </w:r>
      <w:r w:rsidR="00FD73FD">
        <w:t>)</w:t>
      </w:r>
      <w:r w:rsidR="007D7810">
        <w:t>.</w:t>
      </w:r>
      <w:r w:rsidR="00BD4910">
        <w:t xml:space="preserve"> Hierbij dient te worden opgemerkt dat de kwaliteit van het kaartmateriaal dat aan de vectorisering ten grondslag ligt zeer wisselend is (zowel de wijze van inmeten als de wijze van vastlegging op de kaart)</w:t>
      </w:r>
      <w:r w:rsidR="00CA3690">
        <w:t xml:space="preserve">. </w:t>
      </w:r>
      <w:r w:rsidR="007D7810">
        <w:t xml:space="preserve"> </w:t>
      </w:r>
      <w:r w:rsidR="00B4730D">
        <w:t xml:space="preserve"> </w:t>
      </w:r>
      <w:r w:rsidR="006271B3">
        <w:t xml:space="preserve"> </w:t>
      </w:r>
    </w:p>
    <w:p w14:paraId="5474CA5F" w14:textId="77777777" w:rsidR="002D2DCC" w:rsidRDefault="002D2DCC" w:rsidP="002D2DCC">
      <w:pPr>
        <w:spacing w:line="276" w:lineRule="auto"/>
      </w:pPr>
    </w:p>
    <w:p w14:paraId="6037E612" w14:textId="02FED412" w:rsidR="00DB7EF2" w:rsidRDefault="002D2DCC" w:rsidP="002D2DCC">
      <w:pPr>
        <w:spacing w:line="276" w:lineRule="auto"/>
      </w:pPr>
      <w:r>
        <w:t xml:space="preserve">De gegevens zijn ondergebracht bij diverse partijen en te raadplegen voor de deelnemende bevoegd gezagen. </w:t>
      </w:r>
      <w:r w:rsidR="00BE1560">
        <w:t>Een beperkt deel is publiek raadpleegbaar.</w:t>
      </w:r>
      <w:r w:rsidR="00341B89">
        <w:t xml:space="preserve"> </w:t>
      </w:r>
      <w:r w:rsidR="002A5122">
        <w:t xml:space="preserve">Relevante partijen </w:t>
      </w:r>
      <w:r w:rsidR="00BE0327">
        <w:t xml:space="preserve">met digitale registraties van de mijnbouwgegevens </w:t>
      </w:r>
      <w:r w:rsidR="002A5122">
        <w:t xml:space="preserve">zijn: </w:t>
      </w:r>
    </w:p>
    <w:p w14:paraId="70FB5B02" w14:textId="3323632B" w:rsidR="002A5122" w:rsidRDefault="002A5122" w:rsidP="002D2DCC">
      <w:pPr>
        <w:spacing w:line="276" w:lineRule="auto"/>
      </w:pPr>
    </w:p>
    <w:p w14:paraId="6FA049E1" w14:textId="7D2C7CE0" w:rsidR="00C10F86" w:rsidRDefault="00C10F86" w:rsidP="00605CF6">
      <w:pPr>
        <w:pStyle w:val="Lijstalinea"/>
        <w:numPr>
          <w:ilvl w:val="0"/>
          <w:numId w:val="54"/>
        </w:numPr>
        <w:spacing w:line="276" w:lineRule="auto"/>
      </w:pPr>
      <w:r>
        <w:t xml:space="preserve">Het </w:t>
      </w:r>
      <w:r w:rsidR="00740404">
        <w:t>Gegevenshuis (</w:t>
      </w:r>
      <w:r w:rsidR="00AF4D6A">
        <w:t xml:space="preserve">scans van </w:t>
      </w:r>
      <w:r w:rsidR="00740404">
        <w:t>kaarten steenkoolwinning)</w:t>
      </w:r>
    </w:p>
    <w:p w14:paraId="3555B3C5" w14:textId="4D60508B" w:rsidR="007D7810" w:rsidRDefault="007D7810" w:rsidP="00605CF6">
      <w:pPr>
        <w:pStyle w:val="Lijstalinea"/>
        <w:numPr>
          <w:ilvl w:val="0"/>
          <w:numId w:val="54"/>
        </w:numPr>
        <w:spacing w:line="276" w:lineRule="auto"/>
      </w:pPr>
      <w:r>
        <w:t xml:space="preserve">De </w:t>
      </w:r>
      <w:r w:rsidR="00662909">
        <w:t>P</w:t>
      </w:r>
      <w:r>
        <w:t>rovincie Limburg (</w:t>
      </w:r>
      <w:r w:rsidR="00341B89">
        <w:t>zie hoofdstuk 3, dataleveranciers</w:t>
      </w:r>
      <w:r w:rsidR="00C04463">
        <w:t xml:space="preserve"> </w:t>
      </w:r>
      <w:r>
        <w:t>)</w:t>
      </w:r>
    </w:p>
    <w:p w14:paraId="1301A49A" w14:textId="5AD7BBD6" w:rsidR="00884EE6" w:rsidRDefault="00884EE6" w:rsidP="00605CF6">
      <w:pPr>
        <w:pStyle w:val="Lijstalinea"/>
        <w:numPr>
          <w:ilvl w:val="0"/>
          <w:numId w:val="54"/>
        </w:numPr>
        <w:spacing w:line="276" w:lineRule="auto"/>
      </w:pPr>
      <w:r>
        <w:t>Gemeente Valkenburg (</w:t>
      </w:r>
      <w:r w:rsidRPr="00AD38DE">
        <w:t>onderaardse kalksteengroeves binnen het grondgebied van de gemeente Valkenburg aan de Geul)</w:t>
      </w:r>
    </w:p>
    <w:p w14:paraId="2A5FFFB8" w14:textId="77777777" w:rsidR="00DB7EF2" w:rsidRPr="007161DF" w:rsidRDefault="00DB7EF2" w:rsidP="30C49D1A">
      <w:pPr>
        <w:spacing w:line="276" w:lineRule="auto"/>
      </w:pPr>
    </w:p>
    <w:p w14:paraId="5E83A22D" w14:textId="239BA9BD" w:rsidR="0C8C500B" w:rsidRPr="00AB771C" w:rsidRDefault="00CE2CBF" w:rsidP="2A50A590">
      <w:pPr>
        <w:spacing w:line="276" w:lineRule="auto"/>
        <w:rPr>
          <w:b/>
          <w:bCs/>
        </w:rPr>
      </w:pPr>
      <w:r w:rsidRPr="00AB771C">
        <w:rPr>
          <w:b/>
          <w:bCs/>
        </w:rPr>
        <w:t>Private partijen</w:t>
      </w:r>
    </w:p>
    <w:p w14:paraId="25CB7E18" w14:textId="2C4DB4E8" w:rsidR="00CE2CBF" w:rsidRDefault="00CE2CBF" w:rsidP="2A50A590">
      <w:pPr>
        <w:spacing w:line="276" w:lineRule="auto"/>
      </w:pPr>
    </w:p>
    <w:p w14:paraId="7E6D9FCD" w14:textId="290E6A04" w:rsidR="00CE2CBF" w:rsidRDefault="00CE2CBF" w:rsidP="006D379E">
      <w:pPr>
        <w:spacing w:line="276" w:lineRule="auto"/>
      </w:pPr>
      <w:r>
        <w:t xml:space="preserve">ArcheoPro </w:t>
      </w:r>
      <w:r w:rsidR="006D379E">
        <w:t xml:space="preserve">beschikt als samensteller (in opdracht van de </w:t>
      </w:r>
      <w:r w:rsidR="00AB771C">
        <w:t>P</w:t>
      </w:r>
      <w:r w:rsidR="006D379E">
        <w:t xml:space="preserve">rovincie Limburg) over de </w:t>
      </w:r>
      <w:r>
        <w:t xml:space="preserve">gevectoriseerde kaarten </w:t>
      </w:r>
      <w:r w:rsidR="006D379E">
        <w:t xml:space="preserve">voor </w:t>
      </w:r>
      <w:r>
        <w:t>kalksteenwinning</w:t>
      </w:r>
      <w:r w:rsidR="003F192C">
        <w:t xml:space="preserve"> en ontsluiting van de steenkoolmijnkaarten</w:t>
      </w:r>
      <w:r w:rsidR="006D379E">
        <w:t xml:space="preserve">. </w:t>
      </w:r>
    </w:p>
    <w:p w14:paraId="3C21F981" w14:textId="77777777" w:rsidR="00CE2CBF" w:rsidRDefault="00CE2CBF" w:rsidP="2A50A590">
      <w:pPr>
        <w:spacing w:line="276" w:lineRule="auto"/>
      </w:pPr>
    </w:p>
    <w:p w14:paraId="4A5828B1" w14:textId="77777777" w:rsidR="00CE2CBF" w:rsidRDefault="00CE2CBF" w:rsidP="2A50A590">
      <w:pPr>
        <w:spacing w:line="276" w:lineRule="auto"/>
      </w:pPr>
    </w:p>
    <w:p w14:paraId="7CE08385" w14:textId="4CBA8EC2" w:rsidR="30C49D1A" w:rsidRDefault="30C49D1A" w:rsidP="30C49D1A">
      <w:pPr>
        <w:spacing w:line="276" w:lineRule="auto"/>
        <w:rPr>
          <w:highlight w:val="yellow"/>
        </w:rPr>
      </w:pPr>
    </w:p>
    <w:p w14:paraId="2E1F2F33" w14:textId="77777777" w:rsidR="000A5867" w:rsidRDefault="000A5867" w:rsidP="00383D29">
      <w:pPr>
        <w:spacing w:line="276" w:lineRule="auto"/>
      </w:pPr>
      <w:r>
        <w:br w:type="page"/>
      </w:r>
    </w:p>
    <w:p w14:paraId="4595A12E" w14:textId="30126077" w:rsidR="00533CA2" w:rsidRDefault="003039EA" w:rsidP="007E1F23">
      <w:pPr>
        <w:pStyle w:val="Kop1"/>
        <w:ind w:left="1134" w:hanging="1134"/>
      </w:pPr>
      <w:bookmarkStart w:id="9" w:name="_6._Wettelijk_kader"/>
      <w:bookmarkStart w:id="10" w:name="_Toc79583306"/>
      <w:bookmarkEnd w:id="9"/>
      <w:r>
        <w:lastRenderedPageBreak/>
        <w:t>6.</w:t>
      </w:r>
      <w:r>
        <w:tab/>
      </w:r>
      <w:r w:rsidR="00533CA2">
        <w:t>Wettelijk kader</w:t>
      </w:r>
      <w:bookmarkEnd w:id="10"/>
      <w:r w:rsidR="00533CA2">
        <w:t xml:space="preserve"> </w:t>
      </w:r>
    </w:p>
    <w:p w14:paraId="1EC48D99" w14:textId="741CD179" w:rsidR="2E574CCD" w:rsidRDefault="3E97BF02" w:rsidP="0551A164">
      <w:pPr>
        <w:pStyle w:val="Kop2"/>
      </w:pPr>
      <w:r>
        <w:t>6.1 Mijnbouwwet</w:t>
      </w:r>
    </w:p>
    <w:p w14:paraId="64CF9083" w14:textId="6F60B8D3" w:rsidR="006A53C1" w:rsidRDefault="00FB6FEE" w:rsidP="006A53C1">
      <w:pPr>
        <w:spacing w:line="276" w:lineRule="auto"/>
      </w:pPr>
      <w:r>
        <w:t>G</w:t>
      </w:r>
      <w:r w:rsidR="006A53C1">
        <w:t xml:space="preserve">egevens uit de diepe ondergrond </w:t>
      </w:r>
      <w:r>
        <w:t xml:space="preserve">en de ontginning van kalksteen in ondergrondse groeves </w:t>
      </w:r>
      <w:r w:rsidR="006A53C1">
        <w:t>die onder Mijnbouwwet vallen, vallen in het registratiedomein Mijnbouwwet van de basisregistratie ondergrond.</w:t>
      </w:r>
    </w:p>
    <w:p w14:paraId="219E5125" w14:textId="77777777" w:rsidR="006A53C1" w:rsidRDefault="006A53C1" w:rsidP="006A53C1">
      <w:pPr>
        <w:spacing w:line="276" w:lineRule="auto"/>
        <w:rPr>
          <w:i/>
          <w:iCs/>
          <w:color w:val="A6A6A6" w:themeColor="background1" w:themeShade="A6"/>
        </w:rPr>
      </w:pPr>
    </w:p>
    <w:p w14:paraId="4879725D" w14:textId="517EDDF3" w:rsidR="00D705A3" w:rsidRDefault="5378078A">
      <w:r>
        <w:t xml:space="preserve">De </w:t>
      </w:r>
      <w:hyperlink r:id="rId21" w:anchor="Hoofdstuk1">
        <w:r w:rsidRPr="007161DF">
          <w:t>Mijnbouwwet</w:t>
        </w:r>
      </w:hyperlink>
      <w:r>
        <w:t xml:space="preserve"> is van toepassing op de winning en opsporing van delfstoffen en aardwarmte en het opslaan </w:t>
      </w:r>
      <w:r w:rsidR="00274E50">
        <w:t xml:space="preserve">alsmede het terughalen </w:t>
      </w:r>
      <w:r>
        <w:t>van stoffen beneden het aardoppervlak</w:t>
      </w:r>
      <w:r w:rsidR="644AF824">
        <w:t>, voor zover de delfstoffen op een diepte van 100 meter beneden het aardoppervlak</w:t>
      </w:r>
      <w:r w:rsidR="0DCB5142">
        <w:t xml:space="preserve"> aanwezig zijn en opgeslagen worden en aardwarmte op een diepte van 500 meter aanwezig is. </w:t>
      </w:r>
    </w:p>
    <w:p w14:paraId="09CD6EBC" w14:textId="77777777" w:rsidR="00D705A3" w:rsidRDefault="00D705A3"/>
    <w:p w14:paraId="2149C4DD" w14:textId="154FF067" w:rsidR="00D11210" w:rsidRDefault="00D11210">
      <w:r>
        <w:t>De mijnbouwwet is eveneens van toepassing op de winning van kalksteen</w:t>
      </w:r>
      <w:r w:rsidR="00D705A3">
        <w:t xml:space="preserve"> en het gebruik voor andere doeleinden van het ondergrondse werk. </w:t>
      </w:r>
    </w:p>
    <w:p w14:paraId="1E5F6566" w14:textId="77777777" w:rsidR="00D11210" w:rsidRDefault="00D11210"/>
    <w:p w14:paraId="72C1A2DD" w14:textId="251A33F5" w:rsidR="6EE4A954" w:rsidRDefault="6EE4A954" w:rsidP="23B30D05">
      <w:pPr>
        <w:spacing w:line="276" w:lineRule="auto"/>
      </w:pPr>
      <w:r>
        <w:t>De Mijnbouwwet reguleert het gebruik van bestaansbronnen in de diepe ondergrond</w:t>
      </w:r>
      <w:r w:rsidR="00794325">
        <w:t xml:space="preserve"> en de informatieverstrekking hierover</w:t>
      </w:r>
      <w:r w:rsidR="00D705A3">
        <w:t>.</w:t>
      </w:r>
    </w:p>
    <w:p w14:paraId="7947F765" w14:textId="77777777" w:rsidR="00D705A3" w:rsidRDefault="00D705A3" w:rsidP="23B30D05">
      <w:pPr>
        <w:spacing w:line="276" w:lineRule="auto"/>
      </w:pPr>
    </w:p>
    <w:p w14:paraId="2FC96E8E" w14:textId="601E1432" w:rsidR="07615A14" w:rsidRPr="00D705A3" w:rsidRDefault="65E87E31" w:rsidP="07615A14">
      <w:pPr>
        <w:rPr>
          <w:highlight w:val="yellow"/>
        </w:rPr>
      </w:pPr>
      <w:r>
        <w:t xml:space="preserve">Op verschillende gegevens met betrekking tot winning, opsporing en opslag van delfstoffen of aardwarmte is </w:t>
      </w:r>
      <w:hyperlink r:id="rId22" w:anchor="HoofdstukV_Artikel10">
        <w:r w:rsidRPr="007161DF">
          <w:t>artikel 10, eerste lid, onderdeel c van de We</w:t>
        </w:r>
        <w:r w:rsidR="365B8634" w:rsidRPr="007161DF">
          <w:t>t openbaarheid bestuur</w:t>
        </w:r>
      </w:hyperlink>
      <w:r w:rsidR="365B8634">
        <w:t xml:space="preserve"> van toepassing, totdat 5 jaar zijn verstreken na het tijdstip waarop de gegevens zijn verstrekt.</w:t>
      </w:r>
    </w:p>
    <w:p w14:paraId="20117537" w14:textId="0D7AF382" w:rsidR="06416525" w:rsidRDefault="548C6FC7" w:rsidP="0551A164">
      <w:pPr>
        <w:pStyle w:val="Kop2"/>
        <w:rPr>
          <w:bCs/>
        </w:rPr>
      </w:pPr>
      <w:r>
        <w:t>6.</w:t>
      </w:r>
      <w:r w:rsidR="2B11EE42">
        <w:t>2</w:t>
      </w:r>
      <w:r>
        <w:t xml:space="preserve"> Wet Basisregistratie Ondergrond</w:t>
      </w:r>
    </w:p>
    <w:p w14:paraId="67E75240" w14:textId="6C9F5DE7" w:rsidR="10325A31" w:rsidRDefault="10325A31">
      <w:r>
        <w:t xml:space="preserve">In </w:t>
      </w:r>
      <w:hyperlink r:id="rId23" w:anchor="Hoofdstuk3">
        <w:r w:rsidR="3D63E93E" w:rsidRPr="007161DF">
          <w:t>artikel 20, 21 van de</w:t>
        </w:r>
        <w:r w:rsidRPr="007161DF">
          <w:t xml:space="preserve"> Wet</w:t>
        </w:r>
        <w:r w:rsidR="6808163A" w:rsidRPr="007161DF">
          <w:t xml:space="preserve"> Basisregistratie onderg</w:t>
        </w:r>
        <w:r w:rsidR="2081BF26" w:rsidRPr="007161DF">
          <w:t>r</w:t>
        </w:r>
        <w:r w:rsidR="6808163A" w:rsidRPr="007161DF">
          <w:t>ond</w:t>
        </w:r>
      </w:hyperlink>
      <w:r>
        <w:t xml:space="preserve"> </w:t>
      </w:r>
      <w:r w:rsidR="4917ACB5">
        <w:t>en</w:t>
      </w:r>
      <w:r w:rsidR="2978EF37">
        <w:t xml:space="preserve"> </w:t>
      </w:r>
      <w:hyperlink r:id="rId24" w:anchor="Hoofdstuk3">
        <w:r w:rsidR="2978EF37" w:rsidRPr="007161DF">
          <w:t>artikel 3.3 van</w:t>
        </w:r>
        <w:r w:rsidR="4917ACB5" w:rsidRPr="007161DF">
          <w:t xml:space="preserve"> het Besluit</w:t>
        </w:r>
        <w:r w:rsidR="1D5BFCCB" w:rsidRPr="007161DF">
          <w:t xml:space="preserve"> </w:t>
        </w:r>
        <w:r w:rsidRPr="007161DF">
          <w:t>Basisregistratie ondergrond</w:t>
        </w:r>
      </w:hyperlink>
      <w:r w:rsidR="786A2814">
        <w:t xml:space="preserve"> </w:t>
      </w:r>
      <w:r>
        <w:t>is</w:t>
      </w:r>
      <w:r w:rsidR="47E17F2C">
        <w:t xml:space="preserve"> rechtstreeks</w:t>
      </w:r>
      <w:r>
        <w:t xml:space="preserve"> omschreven welke gegevens </w:t>
      </w:r>
      <w:r w:rsidR="63FD4CE7">
        <w:t>omwille</w:t>
      </w:r>
      <w:r>
        <w:t xml:space="preserve"> een constructie </w:t>
      </w:r>
      <w:r w:rsidR="60E0E374">
        <w:t>of een</w:t>
      </w:r>
      <w:r>
        <w:t xml:space="preserve"> gebruiksrecht </w:t>
      </w:r>
      <w:r w:rsidR="724013EA">
        <w:t>onder dez</w:t>
      </w:r>
      <w:r w:rsidR="0A53D983">
        <w:t>e</w:t>
      </w:r>
      <w:r w:rsidR="724013EA">
        <w:t xml:space="preserve"> basisregistratie vallen. </w:t>
      </w:r>
      <w:r w:rsidR="009C275F">
        <w:t xml:space="preserve">De gegevenscatalogus van de registratieobjecten mijnbouwwetvergunning en de </w:t>
      </w:r>
      <w:r w:rsidR="000B36FF">
        <w:t>mijnbouwconstructie</w:t>
      </w:r>
      <w:r w:rsidR="00CF3C38">
        <w:t xml:space="preserve"> vormt de wettelijke basis in de ministeriële regeling voor welke gegevens de </w:t>
      </w:r>
      <w:r w:rsidR="00454CF2">
        <w:t>wettelijke plicht</w:t>
      </w:r>
      <w:r w:rsidR="00CF3C38">
        <w:t xml:space="preserve"> voor </w:t>
      </w:r>
      <w:r w:rsidR="00454CF2">
        <w:t xml:space="preserve">aanlevering en gebruik geldt. </w:t>
      </w:r>
    </w:p>
    <w:p w14:paraId="5748B930" w14:textId="051C4E2E" w:rsidR="512D5912" w:rsidRDefault="512D5912" w:rsidP="07615A14">
      <w:pPr>
        <w:pStyle w:val="Kop2"/>
      </w:pPr>
      <w:r>
        <w:t>6.3 Omgevingswet</w:t>
      </w:r>
    </w:p>
    <w:p w14:paraId="19E1477D" w14:textId="77777777" w:rsidR="008E1EE3" w:rsidRDefault="00F55043" w:rsidP="00F55043">
      <w:pPr>
        <w:pStyle w:val="Geenafstand"/>
        <w:spacing w:line="276" w:lineRule="auto"/>
      </w:pPr>
      <w:r w:rsidRPr="00634B46">
        <w:t>De milieugevolgen van mijnbouwactiviteiten worden nu geregeld via de omgevingsvergunning op grond van de Wet algemene bepalingen omgevingsrecht (Wabo). Deze omgevingsvergunning wordt straks geregeld in de Omgevingswet. Voor mijnbouw</w:t>
      </w:r>
      <w:r w:rsidR="0076638D">
        <w:t>activiteiten</w:t>
      </w:r>
      <w:r w:rsidRPr="00634B46">
        <w:t xml:space="preserve"> is onder de Omgevingswet een omgevingsvergunning nodig.  </w:t>
      </w:r>
    </w:p>
    <w:p w14:paraId="3BE62EE3" w14:textId="77777777" w:rsidR="008E1EE3" w:rsidRDefault="008E1EE3" w:rsidP="00F55043">
      <w:pPr>
        <w:pStyle w:val="Geenafstand"/>
        <w:spacing w:line="276" w:lineRule="auto"/>
      </w:pPr>
    </w:p>
    <w:p w14:paraId="4B45B317" w14:textId="6C7D5A52" w:rsidR="00F55043" w:rsidRPr="00634B46" w:rsidRDefault="00DE2C2D" w:rsidP="00F55043">
      <w:pPr>
        <w:pStyle w:val="Geenafstand"/>
        <w:spacing w:line="276" w:lineRule="auto"/>
      </w:pPr>
      <w:r>
        <w:t xml:space="preserve">Verder regelt de omgevingswet een aantal instrumenten als de omgevingsvisie, </w:t>
      </w:r>
      <w:r w:rsidR="00AE4238">
        <w:t xml:space="preserve">het </w:t>
      </w:r>
      <w:r>
        <w:t xml:space="preserve">omgevingsplan en </w:t>
      </w:r>
      <w:r w:rsidR="00AE4238">
        <w:t xml:space="preserve">de </w:t>
      </w:r>
      <w:r>
        <w:t xml:space="preserve">regionale </w:t>
      </w:r>
      <w:r w:rsidR="00AB41CA">
        <w:t>energie strategie waarbij het gebruik van gegevens over de ondergrond</w:t>
      </w:r>
      <w:r w:rsidR="00D22984">
        <w:t xml:space="preserve"> </w:t>
      </w:r>
      <w:r w:rsidR="008E1EE3">
        <w:t>waaronder</w:t>
      </w:r>
      <w:r w:rsidR="00D22984">
        <w:t xml:space="preserve"> mijnbo</w:t>
      </w:r>
      <w:r w:rsidR="008E1EE3">
        <w:t>u</w:t>
      </w:r>
      <w:r w:rsidR="00D22984">
        <w:t>w</w:t>
      </w:r>
      <w:r w:rsidR="00AB41CA">
        <w:t xml:space="preserve"> van belang is en </w:t>
      </w:r>
      <w:r w:rsidR="005A6C2C">
        <w:t xml:space="preserve">waarbij </w:t>
      </w:r>
      <w:r w:rsidR="00AB41CA">
        <w:t xml:space="preserve">het gebruik van de BRO </w:t>
      </w:r>
      <w:r w:rsidR="005A6C2C">
        <w:t xml:space="preserve">verplicht is. </w:t>
      </w:r>
    </w:p>
    <w:p w14:paraId="648AF63A" w14:textId="1BF54620" w:rsidR="00F55043" w:rsidRPr="00F55043" w:rsidRDefault="00F55043" w:rsidP="7E252D24">
      <w:pPr>
        <w:rPr>
          <w:highlight w:val="yellow"/>
        </w:rPr>
      </w:pPr>
    </w:p>
    <w:p w14:paraId="35A8D9A4" w14:textId="03FB2BB8" w:rsidR="7E252D24" w:rsidRDefault="7E252D24" w:rsidP="7E252D24"/>
    <w:p w14:paraId="1530F487" w14:textId="450D5815" w:rsidR="7E252D24" w:rsidRDefault="7E252D24" w:rsidP="7E252D24">
      <w:pPr>
        <w:sectPr w:rsidR="7E252D24" w:rsidSect="00516145">
          <w:headerReference w:type="even" r:id="rId25"/>
          <w:headerReference w:type="default" r:id="rId26"/>
          <w:footerReference w:type="even" r:id="rId27"/>
          <w:footerReference w:type="default" r:id="rId28"/>
          <w:headerReference w:type="first" r:id="rId29"/>
          <w:footerReference w:type="first" r:id="rId30"/>
          <w:pgSz w:w="11906" w:h="16838"/>
          <w:pgMar w:top="2552" w:right="2529" w:bottom="1134" w:left="2552" w:header="709" w:footer="709" w:gutter="0"/>
          <w:cols w:space="708"/>
          <w:docGrid w:linePitch="360"/>
        </w:sectPr>
      </w:pPr>
    </w:p>
    <w:p w14:paraId="64F61364" w14:textId="747D968B" w:rsidR="00533CA2" w:rsidRDefault="003039EA" w:rsidP="00F56A64">
      <w:pPr>
        <w:pStyle w:val="Kop1"/>
      </w:pPr>
      <w:bookmarkStart w:id="11" w:name="_Toc79583307"/>
      <w:r>
        <w:lastRenderedPageBreak/>
        <w:t>7</w:t>
      </w:r>
      <w:r w:rsidR="2DDF0B8E">
        <w:t xml:space="preserve"> </w:t>
      </w:r>
      <w:r>
        <w:tab/>
      </w:r>
      <w:r w:rsidR="008D1A2C">
        <w:t>R</w:t>
      </w:r>
      <w:r w:rsidR="00533CA2">
        <w:t>elevante standaarden</w:t>
      </w:r>
      <w:bookmarkEnd w:id="11"/>
    </w:p>
    <w:p w14:paraId="410A2FB4" w14:textId="56F20602" w:rsidR="002D53F5" w:rsidRDefault="54CDA9ED" w:rsidP="00383D29">
      <w:pPr>
        <w:spacing w:line="276" w:lineRule="auto"/>
      </w:pPr>
      <w:r>
        <w:t xml:space="preserve">Ten aanzien van </w:t>
      </w:r>
      <w:r w:rsidR="000B36FF">
        <w:t>mijnbouwconstructie</w:t>
      </w:r>
      <w:r>
        <w:t xml:space="preserve"> en mijnbouwvergunningen bestaan verschillende relevante standaarden</w:t>
      </w:r>
      <w:r w:rsidR="74A698CC">
        <w:t>,</w:t>
      </w:r>
      <w:r>
        <w:t xml:space="preserve"> normen</w:t>
      </w:r>
      <w:r w:rsidR="75A0B74D">
        <w:t xml:space="preserve"> en protocollen</w:t>
      </w:r>
      <w:r>
        <w:t xml:space="preserve"> voor het </w:t>
      </w:r>
      <w:r w:rsidR="4B2B3E7F">
        <w:t>definiëren</w:t>
      </w:r>
      <w:r>
        <w:t xml:space="preserve"> van de gegevens</w:t>
      </w:r>
      <w:r w:rsidR="5D4EDB6F">
        <w:t>inhoud en</w:t>
      </w:r>
      <w:r w:rsidR="67D4E5D6">
        <w:t xml:space="preserve"> de uitwisseling van gegevens. </w:t>
      </w:r>
      <w:r w:rsidR="5D4EDB6F">
        <w:t xml:space="preserve"> </w:t>
      </w:r>
      <w:r w:rsidR="002D53F5">
        <w:t xml:space="preserve"> De inhoud en de bruikbaarheid ervan </w:t>
      </w:r>
      <w:r w:rsidR="00387C07">
        <w:t>voor</w:t>
      </w:r>
      <w:r w:rsidR="002D53F5">
        <w:t xml:space="preserve"> de BRO wordt getoetst tijdens het standaardisatieproces.</w:t>
      </w:r>
    </w:p>
    <w:p w14:paraId="3ED4D9B8" w14:textId="77777777" w:rsidR="002D53F5" w:rsidRDefault="002D53F5" w:rsidP="0551A164">
      <w:pPr>
        <w:spacing w:line="276" w:lineRule="auto"/>
        <w:rPr>
          <w:color w:val="BFBFBF" w:themeColor="background1" w:themeShade="BF"/>
        </w:rPr>
      </w:pPr>
    </w:p>
    <w:p w14:paraId="07133BCC" w14:textId="06994A5E" w:rsidR="00387C07" w:rsidRDefault="1298E0D5" w:rsidP="19C6918E">
      <w:pPr>
        <w:spacing w:line="276" w:lineRule="auto"/>
        <w:rPr>
          <w:rFonts w:eastAsia="Verdana" w:cs="Verdana"/>
          <w:i/>
          <w:iCs/>
          <w:color w:val="BFBFBF" w:themeColor="background1" w:themeShade="BF"/>
          <w:lang w:val="en-US"/>
        </w:rPr>
      </w:pPr>
      <w:r w:rsidRPr="19C6918E">
        <w:rPr>
          <w:rFonts w:eastAsia="Verdana" w:cs="Verdana"/>
          <w:i/>
          <w:iCs/>
          <w:color w:val="auto"/>
          <w:lang w:val="en-US"/>
        </w:rPr>
        <w:t xml:space="preserve">OGC 19-075 BoreholeIE Engineering Report   </w:t>
      </w:r>
    </w:p>
    <w:p w14:paraId="564B0CCF" w14:textId="00A114C4" w:rsidR="00387C07" w:rsidRDefault="1298E0D5" w:rsidP="0551A164">
      <w:pPr>
        <w:spacing w:line="276" w:lineRule="auto"/>
        <w:rPr>
          <w:rFonts w:eastAsia="Verdana" w:cs="Verdana"/>
          <w:i/>
          <w:color w:val="BFBFBF" w:themeColor="background1" w:themeShade="BF"/>
          <w:lang w:val="en-US"/>
        </w:rPr>
      </w:pPr>
      <w:r w:rsidRPr="38F675A2">
        <w:rPr>
          <w:rFonts w:eastAsia="Verdana" w:cs="Verdana"/>
          <w:i/>
          <w:color w:val="auto"/>
          <w:lang w:val="en-US"/>
        </w:rPr>
        <w:t>(status: not approved for public)</w:t>
      </w:r>
    </w:p>
    <w:p w14:paraId="5DB19D4C" w14:textId="120A910E" w:rsidR="00387C07" w:rsidRDefault="1298E0D5" w:rsidP="0551A164">
      <w:pPr>
        <w:spacing w:line="276" w:lineRule="auto"/>
        <w:rPr>
          <w:rFonts w:eastAsia="Verdana" w:cs="Verdana"/>
          <w:color w:val="BFBFBF" w:themeColor="background1" w:themeShade="BF"/>
        </w:rPr>
      </w:pPr>
      <w:r w:rsidRPr="38F675A2">
        <w:rPr>
          <w:rFonts w:eastAsia="Verdana" w:cs="Verdana"/>
          <w:color w:val="auto"/>
        </w:rPr>
        <w:t>Dit document is gebaseerd op reeds bestaande normen die in een gemeenschappelijk (boorgat)model zijn gegoten. Het beschrijft een conceptueel model, logisch model, en GML/XML schema voor de uitwisseling van boorgat gerelateerde data waaronder alle elementen die langs een boorgat/traject zijn gepositioneerd.</w:t>
      </w:r>
    </w:p>
    <w:p w14:paraId="1F884049" w14:textId="09D91D6C" w:rsidR="00387C07" w:rsidRDefault="1298E0D5" w:rsidP="19C6918E">
      <w:pPr>
        <w:spacing w:line="276" w:lineRule="auto"/>
        <w:rPr>
          <w:rFonts w:eastAsia="Verdana" w:cs="Verdana"/>
          <w:i/>
          <w:iCs/>
          <w:color w:val="BFBFBF" w:themeColor="background1" w:themeShade="BF"/>
        </w:rPr>
      </w:pPr>
      <w:r w:rsidRPr="19C6918E">
        <w:rPr>
          <w:rFonts w:eastAsia="Verdana" w:cs="Verdana"/>
          <w:color w:val="auto"/>
        </w:rPr>
        <w:t>Dit document is de basis voor een voorstel aan OGC om het op bestaande normen gebaseerde boorgatmodel als officiële standaard te formaliseren.</w:t>
      </w:r>
      <w:r w:rsidR="009E77C6">
        <w:rPr>
          <w:rFonts w:eastAsia="Verdana" w:cs="Verdana"/>
          <w:color w:val="auto"/>
        </w:rPr>
        <w:t xml:space="preserve"> Voor meer informatie zie </w:t>
      </w:r>
      <w:r w:rsidR="009E77C6">
        <w:t>https://portal.ogc.org/files/19-075r1</w:t>
      </w:r>
      <w:r w:rsidR="00E920A1">
        <w:t>.</w:t>
      </w:r>
      <w:r w:rsidRPr="19C6918E">
        <w:rPr>
          <w:rFonts w:eastAsia="Verdana" w:cs="Verdana"/>
          <w:i/>
          <w:iCs/>
          <w:color w:val="auto"/>
        </w:rPr>
        <w:t xml:space="preserve"> </w:t>
      </w:r>
    </w:p>
    <w:p w14:paraId="78878B7C" w14:textId="57503B7E" w:rsidR="00387C07" w:rsidRDefault="1298E0D5" w:rsidP="00383D29">
      <w:pPr>
        <w:spacing w:line="276" w:lineRule="auto"/>
        <w:rPr>
          <w:rFonts w:eastAsia="Verdana" w:cs="Verdana"/>
        </w:rPr>
      </w:pPr>
      <w:r w:rsidRPr="7AB69DBB">
        <w:rPr>
          <w:rFonts w:eastAsia="Verdana" w:cs="Verdana"/>
        </w:rPr>
        <w:t xml:space="preserve"> </w:t>
      </w:r>
    </w:p>
    <w:p w14:paraId="769123F3" w14:textId="7E47AFAB" w:rsidR="00387C07" w:rsidRPr="00AF578A" w:rsidRDefault="1298E0D5" w:rsidP="00383D29">
      <w:pPr>
        <w:spacing w:line="276" w:lineRule="auto"/>
        <w:rPr>
          <w:rFonts w:eastAsia="Verdana" w:cs="Verdana"/>
          <w:lang w:val="en-US"/>
        </w:rPr>
      </w:pPr>
      <w:r w:rsidRPr="7AB69DBB">
        <w:rPr>
          <w:rFonts w:eastAsia="Verdana" w:cs="Verdana"/>
          <w:i/>
          <w:lang w:val="en-US"/>
        </w:rPr>
        <w:t>OGC 16-008 (2017) OGC Geoscience Markup Language 4.1 (GeoSchiML)</w:t>
      </w:r>
    </w:p>
    <w:p w14:paraId="642BBAC9" w14:textId="440C42EA" w:rsidR="00387C07" w:rsidRDefault="1298E0D5" w:rsidP="00383D29">
      <w:pPr>
        <w:spacing w:line="276" w:lineRule="auto"/>
        <w:rPr>
          <w:rFonts w:eastAsia="Verdana" w:cs="Verdana"/>
        </w:rPr>
      </w:pPr>
      <w:r w:rsidRPr="7AB69DBB">
        <w:rPr>
          <w:rFonts w:eastAsia="Verdana" w:cs="Verdana"/>
        </w:rPr>
        <w:t xml:space="preserve">Deze norm beschrijft een logisch model en GML/XML regels voor de uitwisseling van geologische kaartgegevens, geologische tijdschalen, boorgaten en metadata voor laboratoriumanalyses. Het bevat een </w:t>
      </w:r>
      <w:r w:rsidR="455D25B7" w:rsidRPr="7AB69DBB">
        <w:rPr>
          <w:rFonts w:eastAsia="Verdana" w:cs="Verdana"/>
        </w:rPr>
        <w:t>lig</w:t>
      </w:r>
      <w:r w:rsidR="5D0F30DF" w:rsidRPr="7AB69DBB">
        <w:rPr>
          <w:rFonts w:eastAsia="Verdana" w:cs="Verdana"/>
        </w:rPr>
        <w:t>h</w:t>
      </w:r>
      <w:r w:rsidR="455D25B7" w:rsidRPr="7AB69DBB">
        <w:rPr>
          <w:rFonts w:eastAsia="Verdana" w:cs="Verdana"/>
        </w:rPr>
        <w:t>t</w:t>
      </w:r>
      <w:r w:rsidRPr="7AB69DBB">
        <w:rPr>
          <w:rFonts w:eastAsia="Verdana" w:cs="Verdana"/>
        </w:rPr>
        <w:t xml:space="preserve">-model; een basismodel afgestemd op INSPIRE voor basisgegevensuitwisseling, dat wordt gebruikt voor eenvoudige kaartgebaseerde toepassingen. </w:t>
      </w:r>
    </w:p>
    <w:p w14:paraId="0B358FE3" w14:textId="053056D9" w:rsidR="00387C07" w:rsidRDefault="1298E0D5" w:rsidP="00383D29">
      <w:pPr>
        <w:spacing w:line="276" w:lineRule="auto"/>
        <w:rPr>
          <w:rFonts w:eastAsia="Verdana" w:cs="Verdana"/>
        </w:rPr>
      </w:pPr>
      <w:r w:rsidRPr="7AB69DBB">
        <w:rPr>
          <w:rFonts w:eastAsia="Verdana" w:cs="Verdana"/>
        </w:rPr>
        <w:t xml:space="preserve">Een gedeelte van de norm is gefocust op boorgaten waarvoor een apart package is ontwikkeld. </w:t>
      </w:r>
    </w:p>
    <w:p w14:paraId="7C3EF4FC" w14:textId="2D5634B0" w:rsidR="00387C07" w:rsidRDefault="1298E0D5" w:rsidP="00383D29">
      <w:pPr>
        <w:spacing w:line="276" w:lineRule="auto"/>
        <w:rPr>
          <w:rFonts w:eastAsia="Verdana" w:cs="Verdana"/>
          <w:i/>
        </w:rPr>
      </w:pPr>
      <w:r w:rsidRPr="7AB69DBB">
        <w:rPr>
          <w:rFonts w:eastAsia="Verdana" w:cs="Verdana"/>
          <w:i/>
        </w:rPr>
        <w:t xml:space="preserve"> </w:t>
      </w:r>
    </w:p>
    <w:p w14:paraId="1C6647A2" w14:textId="0FD484E9" w:rsidR="00387C07" w:rsidRDefault="1298E0D5" w:rsidP="7C948A9A">
      <w:pPr>
        <w:spacing w:line="276" w:lineRule="auto"/>
        <w:rPr>
          <w:rFonts w:eastAsia="Verdana" w:cs="Verdana"/>
        </w:rPr>
      </w:pPr>
      <w:r w:rsidRPr="00EB3EA7">
        <w:rPr>
          <w:rFonts w:eastAsia="Verdana" w:cs="Verdana"/>
          <w:i/>
          <w:iCs/>
        </w:rPr>
        <w:t xml:space="preserve">Energistics (2015) </w:t>
      </w:r>
      <w:r w:rsidR="7239F45B" w:rsidRPr="00EB3EA7">
        <w:rPr>
          <w:rFonts w:eastAsia="Verdana" w:cs="Verdana"/>
          <w:i/>
          <w:iCs/>
        </w:rPr>
        <w:t>RESQML</w:t>
      </w:r>
    </w:p>
    <w:p w14:paraId="41A21FB0" w14:textId="63FBC4EF" w:rsidR="00387C07" w:rsidRDefault="455D25B7" w:rsidP="00383D29">
      <w:pPr>
        <w:spacing w:line="276" w:lineRule="auto"/>
        <w:rPr>
          <w:rFonts w:eastAsia="Verdana" w:cs="Verdana"/>
        </w:rPr>
      </w:pPr>
      <w:r w:rsidRPr="7AB69DBB">
        <w:rPr>
          <w:rFonts w:eastAsia="Verdana" w:cs="Verdana"/>
        </w:rPr>
        <w:t>D</w:t>
      </w:r>
      <w:r w:rsidR="4C73364D" w:rsidRPr="7AB69DBB">
        <w:rPr>
          <w:rFonts w:eastAsia="Verdana" w:cs="Verdana"/>
        </w:rPr>
        <w:t>it document</w:t>
      </w:r>
      <w:r w:rsidR="1298E0D5" w:rsidRPr="7AB69DBB">
        <w:rPr>
          <w:rFonts w:eastAsia="Verdana" w:cs="Verdana"/>
        </w:rPr>
        <w:t xml:space="preserve"> beschrijft de richtlijnen voor gegevensuitwisseling gebaseerd op XML en HDF5 die betrouwbare, geautomatiseerde gegevensuitwisseling tussen softwarepakketten die in ondergrondse workflows voor exploratie en productie worden gebruikt, mogelijk maakt. </w:t>
      </w:r>
    </w:p>
    <w:p w14:paraId="03A2B06D" w14:textId="69F1D5D3" w:rsidR="00387C07" w:rsidRDefault="1298E0D5" w:rsidP="00383D29">
      <w:pPr>
        <w:spacing w:line="276" w:lineRule="auto"/>
        <w:rPr>
          <w:rFonts w:eastAsia="Verdana" w:cs="Verdana"/>
        </w:rPr>
      </w:pPr>
      <w:r w:rsidRPr="7AB69DBB">
        <w:rPr>
          <w:rFonts w:eastAsia="Verdana" w:cs="Verdana"/>
        </w:rPr>
        <w:t xml:space="preserve"> </w:t>
      </w:r>
    </w:p>
    <w:p w14:paraId="488B6499" w14:textId="2C350921" w:rsidR="00387C07" w:rsidRPr="00AF578A" w:rsidRDefault="1298E0D5" w:rsidP="00383D29">
      <w:pPr>
        <w:spacing w:line="276" w:lineRule="auto"/>
        <w:rPr>
          <w:rFonts w:eastAsia="Verdana" w:cs="Verdana"/>
          <w:lang w:val="en-US"/>
        </w:rPr>
      </w:pPr>
      <w:r w:rsidRPr="7AB69DBB">
        <w:rPr>
          <w:rFonts w:eastAsia="Verdana" w:cs="Verdana"/>
          <w:i/>
          <w:lang w:val="en-US"/>
        </w:rPr>
        <w:t>Energistics (2016) Well site information transfer standard markup language (WITSML)</w:t>
      </w:r>
    </w:p>
    <w:p w14:paraId="4E14BBA7" w14:textId="666FB6E1" w:rsidR="00387C07" w:rsidRDefault="455D25B7" w:rsidP="00383D29">
      <w:pPr>
        <w:spacing w:line="276" w:lineRule="auto"/>
        <w:rPr>
          <w:rFonts w:eastAsia="Verdana" w:cs="Verdana"/>
        </w:rPr>
      </w:pPr>
      <w:r w:rsidRPr="7AB69DBB">
        <w:rPr>
          <w:rFonts w:eastAsia="Verdana" w:cs="Verdana"/>
        </w:rPr>
        <w:t>D</w:t>
      </w:r>
      <w:r w:rsidR="71F2629A" w:rsidRPr="7AB69DBB">
        <w:rPr>
          <w:rFonts w:eastAsia="Verdana" w:cs="Verdana"/>
        </w:rPr>
        <w:t>it document</w:t>
      </w:r>
      <w:r w:rsidR="1298E0D5" w:rsidRPr="7AB69DBB">
        <w:rPr>
          <w:rFonts w:eastAsia="Verdana" w:cs="Verdana"/>
        </w:rPr>
        <w:t xml:space="preserve"> beschrijft het uitwisselen van well-site gegevens van locatie naar kantoor, olieservicebedrijven, integrators en operators. De standaardcapaciteiten van WITSML omvat de gegevensoverdracht met daarin voltooiingen, draadlijn- en LWD-putlogboeken evenals berekende en geplande puttrajecten.</w:t>
      </w:r>
    </w:p>
    <w:p w14:paraId="47E94494" w14:textId="720A6E8A" w:rsidR="00387C07" w:rsidRDefault="1298E0D5" w:rsidP="00383D29">
      <w:pPr>
        <w:spacing w:line="276" w:lineRule="auto"/>
        <w:rPr>
          <w:rFonts w:eastAsia="Verdana" w:cs="Verdana"/>
        </w:rPr>
      </w:pPr>
      <w:r w:rsidRPr="7AB69DBB">
        <w:rPr>
          <w:rFonts w:eastAsia="Verdana" w:cs="Verdana"/>
        </w:rPr>
        <w:t xml:space="preserve"> </w:t>
      </w:r>
    </w:p>
    <w:p w14:paraId="08D95B08" w14:textId="527964E4" w:rsidR="00387C07" w:rsidRPr="00AF578A" w:rsidRDefault="1298E0D5" w:rsidP="00383D29">
      <w:pPr>
        <w:spacing w:line="276" w:lineRule="auto"/>
        <w:rPr>
          <w:rFonts w:eastAsia="Verdana" w:cs="Verdana"/>
          <w:lang w:val="en-US"/>
        </w:rPr>
      </w:pPr>
      <w:r w:rsidRPr="7AB69DBB">
        <w:rPr>
          <w:rFonts w:eastAsia="Verdana" w:cs="Verdana"/>
          <w:i/>
          <w:lang w:val="en-US"/>
        </w:rPr>
        <w:t>Professional Petroleum Data Management (PPDM) Association (2014) What is a Well</w:t>
      </w:r>
    </w:p>
    <w:p w14:paraId="4DA391B0" w14:textId="1121B28A" w:rsidR="00387C07" w:rsidRDefault="1298E0D5" w:rsidP="00383D29">
      <w:pPr>
        <w:spacing w:line="276" w:lineRule="auto"/>
        <w:rPr>
          <w:rFonts w:eastAsia="Verdana" w:cs="Verdana"/>
        </w:rPr>
      </w:pPr>
      <w:r w:rsidRPr="7AB69DBB">
        <w:rPr>
          <w:rFonts w:eastAsia="Verdana" w:cs="Verdana"/>
        </w:rPr>
        <w:lastRenderedPageBreak/>
        <w:t>Dit document bevat definities, verduidelijking, illustraties en voorbeelden van belangrijke (mijnbouw)put componenten bedoeld voor de ontwikkeling van een best-practice die wereldwijd toepasbaar is.</w:t>
      </w:r>
    </w:p>
    <w:p w14:paraId="27006FC0" w14:textId="1F95686B" w:rsidR="00387C07" w:rsidRDefault="1298E0D5" w:rsidP="00383D29">
      <w:pPr>
        <w:spacing w:line="276" w:lineRule="auto"/>
        <w:rPr>
          <w:rFonts w:eastAsia="Verdana" w:cs="Verdana"/>
        </w:rPr>
      </w:pPr>
      <w:r w:rsidRPr="7AB69DBB">
        <w:rPr>
          <w:rFonts w:eastAsia="Verdana" w:cs="Verdana"/>
        </w:rPr>
        <w:t xml:space="preserve"> </w:t>
      </w:r>
    </w:p>
    <w:p w14:paraId="125A8AFD" w14:textId="080F143C" w:rsidR="00387C07" w:rsidRDefault="1298E0D5" w:rsidP="00383D29">
      <w:pPr>
        <w:spacing w:line="276" w:lineRule="auto"/>
        <w:rPr>
          <w:rFonts w:eastAsia="Verdana" w:cs="Verdana"/>
          <w:i/>
        </w:rPr>
      </w:pPr>
      <w:r w:rsidRPr="7AB69DBB">
        <w:rPr>
          <w:rFonts w:eastAsia="Verdana" w:cs="Verdana"/>
          <w:i/>
        </w:rPr>
        <w:t>ISO 19148 (2012) Geographic information – Linear referencing</w:t>
      </w:r>
    </w:p>
    <w:p w14:paraId="5743ECD4" w14:textId="1F88D14E" w:rsidR="00387C07" w:rsidRDefault="1298E0D5" w:rsidP="00383D29">
      <w:pPr>
        <w:spacing w:line="276" w:lineRule="auto"/>
        <w:rPr>
          <w:rFonts w:eastAsia="Verdana" w:cs="Verdana"/>
        </w:rPr>
      </w:pPr>
      <w:r w:rsidRPr="7AB69DBB">
        <w:rPr>
          <w:rFonts w:eastAsia="Verdana" w:cs="Verdana"/>
        </w:rPr>
        <w:t>Deze norm beschrijft een conceptueel schema voor locaties ten opzichte van een eendimensionaal object als meting lang (en optioneel offset van) dat object. De norm definieert een beschrijving van de gegevens en bewerkingen die nodig zijn om lineaire verwijzingen te gebruiken en te ondersteunen. De norm is van toepassing op transport, nutsvoorzieningen, locatie gebaseerde services, en andere toepassingen die locaties definiëren ten opzichte van lineaire objecten.</w:t>
      </w:r>
    </w:p>
    <w:p w14:paraId="74E7559C" w14:textId="627F0EC4" w:rsidR="00387C07" w:rsidRDefault="00387C07" w:rsidP="00383D29">
      <w:pPr>
        <w:spacing w:line="276" w:lineRule="auto"/>
        <w:rPr>
          <w:rFonts w:eastAsia="Verdana" w:cs="Verdana"/>
        </w:rPr>
      </w:pPr>
    </w:p>
    <w:p w14:paraId="488B9F10" w14:textId="2C291E74" w:rsidR="00D65144" w:rsidRDefault="00D65144">
      <w:pPr>
        <w:spacing w:line="240" w:lineRule="auto"/>
        <w:rPr>
          <w:b/>
          <w:bCs/>
        </w:rPr>
      </w:pPr>
    </w:p>
    <w:p w14:paraId="39616ADB" w14:textId="5D380102" w:rsidR="002D53F5" w:rsidRPr="00387C07" w:rsidRDefault="002D53F5" w:rsidP="00383D29">
      <w:pPr>
        <w:spacing w:line="276" w:lineRule="auto"/>
        <w:rPr>
          <w:b/>
          <w:bCs/>
        </w:rPr>
      </w:pPr>
      <w:r w:rsidRPr="00387C07">
        <w:rPr>
          <w:b/>
          <w:bCs/>
        </w:rPr>
        <w:t>INSPIRE</w:t>
      </w:r>
    </w:p>
    <w:p w14:paraId="31413B3B" w14:textId="77777777" w:rsidR="00387C07" w:rsidRDefault="00387C07" w:rsidP="00383D29">
      <w:pPr>
        <w:spacing w:line="276" w:lineRule="auto"/>
      </w:pPr>
      <w:r w:rsidRPr="002D53F5">
        <w:t>De gegevensinhoud van de BRO moet ook worden afgestemd met de INSPIRE</w:t>
      </w:r>
      <w:r>
        <w:t>-</w:t>
      </w:r>
      <w:r w:rsidRPr="002D53F5">
        <w:t>standaarden voor ondergrondgegevens.</w:t>
      </w:r>
      <w:r>
        <w:t xml:space="preserve"> </w:t>
      </w:r>
      <w:r w:rsidR="002D53F5" w:rsidRPr="002D53F5">
        <w:t xml:space="preserve">INSPIRE (Infrastructure for Spatial Information in Europe) is een initiatief van de Europese Commissie. </w:t>
      </w:r>
      <w:r>
        <w:t>H</w:t>
      </w:r>
      <w:r w:rsidRPr="002D53F5">
        <w:t xml:space="preserve">ierin </w:t>
      </w:r>
      <w:r>
        <w:t>werken d</w:t>
      </w:r>
      <w:r w:rsidR="002D53F5" w:rsidRPr="002D53F5">
        <w:t>eelnemende landen samen om standaarden te ontwikkelen die de uitwisseling van ruimtelijke gegevens makkelijker ma</w:t>
      </w:r>
      <w:r>
        <w:t>ken</w:t>
      </w:r>
      <w:r w:rsidR="002D53F5" w:rsidRPr="002D53F5">
        <w:t xml:space="preserve">. </w:t>
      </w:r>
    </w:p>
    <w:p w14:paraId="3C5814DA" w14:textId="77777777" w:rsidR="00387C07" w:rsidRDefault="00387C07" w:rsidP="00383D29">
      <w:pPr>
        <w:spacing w:line="276" w:lineRule="auto"/>
      </w:pPr>
    </w:p>
    <w:p w14:paraId="0FC1BA4A" w14:textId="75446BFD" w:rsidR="003D32F1" w:rsidRDefault="005B3190" w:rsidP="00383D29">
      <w:pPr>
        <w:spacing w:line="276" w:lineRule="auto"/>
      </w:pPr>
      <w:r w:rsidRPr="00D65144">
        <w:t xml:space="preserve">Voor het bepalen van de INSPIRE-plicht voor dit registratieobject </w:t>
      </w:r>
      <w:r w:rsidR="00387C07" w:rsidRPr="00D65144">
        <w:t>is</w:t>
      </w:r>
      <w:r w:rsidRPr="00D65144">
        <w:t xml:space="preserve"> </w:t>
      </w:r>
      <w:r w:rsidR="009D13FF">
        <w:t>nog g</w:t>
      </w:r>
      <w:r w:rsidRPr="00D65144">
        <w:t>een keuzeleidraad opgesteld</w:t>
      </w:r>
      <w:r w:rsidR="00D65144" w:rsidRPr="00D65144">
        <w:t xml:space="preserve"> (</w:t>
      </w:r>
      <w:r w:rsidR="009D13FF">
        <w:t xml:space="preserve">voor het sjabloon </w:t>
      </w:r>
      <w:hyperlink w:anchor="_Bijla_ge_3:" w:history="1">
        <w:r w:rsidR="00D65144" w:rsidRPr="007161DF">
          <w:t>zie bijlage 3</w:t>
        </w:r>
      </w:hyperlink>
      <w:r w:rsidR="00D65144" w:rsidRPr="00D65144">
        <w:t>)</w:t>
      </w:r>
      <w:r w:rsidRPr="00D65144">
        <w:t xml:space="preserve">. </w:t>
      </w:r>
      <w:r w:rsidR="00443009">
        <w:t xml:space="preserve">De leidraad zal tijdens </w:t>
      </w:r>
      <w:r w:rsidR="005B6402">
        <w:t>de standaardisatiewerkzaamheden worden ingevuld</w:t>
      </w:r>
      <w:r w:rsidR="009D13FF">
        <w:t xml:space="preserve"> voor de betreffende registratieobjecten. </w:t>
      </w:r>
    </w:p>
    <w:p w14:paraId="276FB85A" w14:textId="77777777" w:rsidR="003D32F1" w:rsidRDefault="003D32F1" w:rsidP="00383D29">
      <w:pPr>
        <w:spacing w:line="276" w:lineRule="auto"/>
      </w:pPr>
    </w:p>
    <w:p w14:paraId="253CA1E0" w14:textId="6EC757F7" w:rsidR="003D32F1" w:rsidRPr="003D32F1" w:rsidRDefault="003D32F1" w:rsidP="003D32F1">
      <w:pPr>
        <w:spacing w:line="276" w:lineRule="auto"/>
        <w:rPr>
          <w:b/>
          <w:bCs/>
        </w:rPr>
      </w:pPr>
      <w:r w:rsidRPr="003D32F1">
        <w:rPr>
          <w:b/>
          <w:bCs/>
        </w:rPr>
        <w:t>Generieke standaarden</w:t>
      </w:r>
    </w:p>
    <w:p w14:paraId="040024A6" w14:textId="3BEA3766" w:rsidR="003D32F1" w:rsidRPr="002D53F5" w:rsidRDefault="003D32F1" w:rsidP="003D32F1">
      <w:pPr>
        <w:spacing w:line="276" w:lineRule="auto"/>
      </w:pPr>
      <w:r w:rsidRPr="002D53F5">
        <w:t xml:space="preserve">Voor de BRO zijn een aantal generieke normen, standaarden en protocollen voor uitwisseling van informatie, techniek etc. relevant. Deze zaken </w:t>
      </w:r>
      <w:r w:rsidR="006679AF">
        <w:t>noemen we</w:t>
      </w:r>
      <w:r w:rsidRPr="002D53F5">
        <w:t xml:space="preserve"> in dit </w:t>
      </w:r>
      <w:r w:rsidR="00D514AC">
        <w:t>document</w:t>
      </w:r>
      <w:r w:rsidRPr="002D53F5">
        <w:t xml:space="preserve"> niet</w:t>
      </w:r>
      <w:r w:rsidR="006679AF">
        <w:t>,</w:t>
      </w:r>
      <w:r w:rsidRPr="002D53F5">
        <w:t xml:space="preserve"> omdat dit een generiek aspect van de BRO </w:t>
      </w:r>
      <w:r w:rsidR="006679AF">
        <w:t>is</w:t>
      </w:r>
      <w:r w:rsidRPr="002D53F5">
        <w:t>.</w:t>
      </w:r>
      <w:r w:rsidR="00170A7E">
        <w:t xml:space="preserve"> De algemene uitgangspunten voor de BRO zijn vastgelegd in de Generieke Architectuurschets (GAS) en Project Start Architectuur (PSA). </w:t>
      </w:r>
    </w:p>
    <w:p w14:paraId="6CB44731" w14:textId="77777777" w:rsidR="00160082" w:rsidRDefault="00160082" w:rsidP="00383D29">
      <w:pPr>
        <w:spacing w:line="276" w:lineRule="auto"/>
      </w:pPr>
    </w:p>
    <w:p w14:paraId="061A3C70" w14:textId="42553BF9" w:rsidR="002D53F5" w:rsidRPr="002D53F5" w:rsidRDefault="002D53F5" w:rsidP="00383D29">
      <w:pPr>
        <w:spacing w:line="276" w:lineRule="auto"/>
      </w:pPr>
      <w:r w:rsidRPr="002D53F5">
        <w:br w:type="page"/>
      </w:r>
    </w:p>
    <w:p w14:paraId="378D4B63" w14:textId="6FA300B2" w:rsidR="00533CA2" w:rsidRDefault="003039EA" w:rsidP="007E1F23">
      <w:pPr>
        <w:pStyle w:val="Kop1"/>
        <w:ind w:left="1134" w:hanging="1134"/>
      </w:pPr>
      <w:bookmarkStart w:id="12" w:name="_8._Relevante_documentatie"/>
      <w:bookmarkStart w:id="13" w:name="_Toc79583308"/>
      <w:bookmarkEnd w:id="12"/>
      <w:r>
        <w:lastRenderedPageBreak/>
        <w:t>8.</w:t>
      </w:r>
      <w:r>
        <w:tab/>
      </w:r>
      <w:r w:rsidR="008D1A2C">
        <w:t>R</w:t>
      </w:r>
      <w:r w:rsidR="00533CA2">
        <w:t>elevante documentatie</w:t>
      </w:r>
      <w:bookmarkEnd w:id="13"/>
    </w:p>
    <w:p w14:paraId="51E20B62" w14:textId="741B68BA" w:rsidR="00770037" w:rsidRDefault="00770037" w:rsidP="00770037">
      <w:r>
        <w:t>Naast wet- en regelgeving, standaarden en normen:</w:t>
      </w:r>
    </w:p>
    <w:p w14:paraId="5A8DACB7" w14:textId="77777777" w:rsidR="00F82D0C" w:rsidRPr="007161DF" w:rsidRDefault="00F82D0C" w:rsidP="007161DF">
      <w:pPr>
        <w:rPr>
          <w:rFonts w:eastAsiaTheme="majorEastAsia" w:cstheme="majorBidi"/>
          <w:color w:val="auto"/>
          <w:sz w:val="24"/>
          <w:szCs w:val="24"/>
        </w:rPr>
      </w:pPr>
    </w:p>
    <w:p w14:paraId="30C606A4" w14:textId="423DA4A4" w:rsidR="00567728" w:rsidRPr="006F1E6B" w:rsidRDefault="00567728" w:rsidP="00605CF6">
      <w:pPr>
        <w:pStyle w:val="Lijstalinea"/>
        <w:numPr>
          <w:ilvl w:val="0"/>
          <w:numId w:val="56"/>
        </w:numPr>
      </w:pPr>
      <w:r>
        <w:t xml:space="preserve">Globale Architectuurschets (GAS) van de BRO; </w:t>
      </w:r>
    </w:p>
    <w:p w14:paraId="37F99546" w14:textId="5B1F00D4" w:rsidR="00567728" w:rsidRPr="006F1E6B" w:rsidRDefault="00567728" w:rsidP="00605CF6">
      <w:pPr>
        <w:pStyle w:val="Lijstalinea"/>
        <w:numPr>
          <w:ilvl w:val="0"/>
          <w:numId w:val="56"/>
        </w:numPr>
      </w:pPr>
      <w:r>
        <w:t>Programma</w:t>
      </w:r>
      <w:r w:rsidR="00873D49">
        <w:t xml:space="preserve"> </w:t>
      </w:r>
      <w:r>
        <w:t>Start</w:t>
      </w:r>
      <w:r w:rsidR="00873D49">
        <w:t xml:space="preserve"> </w:t>
      </w:r>
      <w:r>
        <w:t xml:space="preserve">Architectuur (PSA) van de BRO; </w:t>
      </w:r>
    </w:p>
    <w:p w14:paraId="7051E1FD" w14:textId="27BE8244" w:rsidR="00F82D0C" w:rsidRDefault="00567728" w:rsidP="00605CF6">
      <w:pPr>
        <w:pStyle w:val="Lijstalinea"/>
        <w:numPr>
          <w:ilvl w:val="0"/>
          <w:numId w:val="56"/>
        </w:numPr>
      </w:pPr>
      <w:r>
        <w:t xml:space="preserve">Verslagen </w:t>
      </w:r>
      <w:r w:rsidR="00873D49">
        <w:t xml:space="preserve">en stukken van de </w:t>
      </w:r>
      <w:r>
        <w:t>domeinbegeleidingsgroep Mijnbouw</w:t>
      </w:r>
      <w:r w:rsidR="00B66CD2">
        <w:t xml:space="preserve"> waaronder het memo ‘Het domein mijnbouw in de BRO’ van het  Programmabureau BRO van 4 september 2019</w:t>
      </w:r>
    </w:p>
    <w:p w14:paraId="2D0F3CB1" w14:textId="2A1EFB87" w:rsidR="00F82D0C" w:rsidRDefault="00F82D0C" w:rsidP="00605CF6">
      <w:pPr>
        <w:pStyle w:val="Lijstalinea"/>
        <w:numPr>
          <w:ilvl w:val="0"/>
          <w:numId w:val="56"/>
        </w:numPr>
      </w:pPr>
      <w:r>
        <w:t xml:space="preserve">Besluit </w:t>
      </w:r>
      <w:r w:rsidR="00BA2F78">
        <w:t>programmastuurgroep</w:t>
      </w:r>
      <w:r>
        <w:t xml:space="preserve"> </w:t>
      </w:r>
      <w:r w:rsidR="00475E3F">
        <w:t xml:space="preserve">betreffende </w:t>
      </w:r>
      <w:r>
        <w:t>scope tranche 4</w:t>
      </w:r>
    </w:p>
    <w:p w14:paraId="00AE0221" w14:textId="1D4DF7B7" w:rsidR="00700B32" w:rsidRDefault="00F82D0C" w:rsidP="00605CF6">
      <w:pPr>
        <w:pStyle w:val="Lijstalinea"/>
        <w:numPr>
          <w:ilvl w:val="0"/>
          <w:numId w:val="56"/>
        </w:numPr>
      </w:pPr>
      <w:r>
        <w:t xml:space="preserve">Memo </w:t>
      </w:r>
      <w:r w:rsidR="00700B32">
        <w:t xml:space="preserve">“Handelingsperspectief werkzaamheden in 2021 en tranche 4” van 10 september 2020 en het besluit van de </w:t>
      </w:r>
      <w:r w:rsidR="00BA2F78">
        <w:t>programmastuurgroep</w:t>
      </w:r>
      <w:r w:rsidR="00700B32">
        <w:t xml:space="preserve"> van </w:t>
      </w:r>
      <w:r w:rsidR="00866F7C">
        <w:t xml:space="preserve">8 oktober 2020. </w:t>
      </w:r>
    </w:p>
    <w:p w14:paraId="2089AD2A" w14:textId="4B65588F" w:rsidR="005D0E58" w:rsidRDefault="005D0E58" w:rsidP="7E252D24"/>
    <w:p w14:paraId="39BCBCA0" w14:textId="3F4CE635" w:rsidR="00031489" w:rsidRPr="00FB6D3E" w:rsidRDefault="00031489" w:rsidP="00605CF6">
      <w:pPr>
        <w:pStyle w:val="Lijstalinea"/>
        <w:numPr>
          <w:ilvl w:val="0"/>
          <w:numId w:val="56"/>
        </w:numPr>
        <w:rPr>
          <w:rFonts w:eastAsiaTheme="majorEastAsia" w:cstheme="majorBidi"/>
          <w:color w:val="auto"/>
          <w:sz w:val="24"/>
          <w:szCs w:val="24"/>
        </w:rPr>
      </w:pPr>
      <w:r>
        <w:br w:type="page"/>
      </w:r>
    </w:p>
    <w:p w14:paraId="1EAC6E9A" w14:textId="387745A2" w:rsidR="003039EA" w:rsidRDefault="003039EA" w:rsidP="43E3FF0F">
      <w:pPr>
        <w:pStyle w:val="Kop1"/>
        <w:ind w:left="1134" w:hanging="1134"/>
      </w:pPr>
      <w:bookmarkStart w:id="14" w:name="_Toc79583309"/>
      <w:r>
        <w:lastRenderedPageBreak/>
        <w:t>9.</w:t>
      </w:r>
      <w:r>
        <w:tab/>
      </w:r>
      <w:r w:rsidR="00533CA2">
        <w:t>Inhoudelijke keuzes op hoofdlijnen</w:t>
      </w:r>
      <w:bookmarkEnd w:id="14"/>
    </w:p>
    <w:p w14:paraId="52B72DDE" w14:textId="47D79D53" w:rsidR="00360BD2" w:rsidRPr="00360BD2" w:rsidRDefault="00360BD2" w:rsidP="007161DF">
      <w:r>
        <w:t xml:space="preserve">Eerst volgen een aantal algemene inhoudelijke uitgangspunten van toepassing voor meerdere </w:t>
      </w:r>
      <w:r w:rsidR="002A7880">
        <w:t xml:space="preserve">registratieobjecten. Daarna volgt een verbijzondering per registratieobject. </w:t>
      </w:r>
    </w:p>
    <w:p w14:paraId="0A837610" w14:textId="0B2F67B8" w:rsidR="00C01223" w:rsidRPr="00EB3EA7" w:rsidRDefault="00C01223" w:rsidP="43E3FF0F">
      <w:pPr>
        <w:pStyle w:val="Kop2"/>
      </w:pPr>
      <w:r w:rsidRPr="008D1A2C">
        <w:t>9.1</w:t>
      </w:r>
      <w:bookmarkStart w:id="15" w:name="_Toc11338959"/>
      <w:r w:rsidRPr="00EB3EA7">
        <w:t xml:space="preserve"> </w:t>
      </w:r>
      <w:r w:rsidR="007E1F23" w:rsidRPr="00EB3EA7">
        <w:tab/>
      </w:r>
      <w:bookmarkEnd w:id="15"/>
      <w:r w:rsidR="00BA2DBC">
        <w:t>Algemene uitgangspunten</w:t>
      </w:r>
    </w:p>
    <w:p w14:paraId="3C6D4326" w14:textId="0B0E7779" w:rsidR="006408F6" w:rsidRDefault="00BA2DBC" w:rsidP="006408F6">
      <w:pPr>
        <w:spacing w:line="276" w:lineRule="auto"/>
      </w:pPr>
      <w:r>
        <w:t>Minimal viable product</w:t>
      </w:r>
      <w:r w:rsidR="00944EA4">
        <w:t xml:space="preserve">: </w:t>
      </w:r>
      <w:r w:rsidR="008B0AC7">
        <w:t xml:space="preserve">De basisregistratie ondergrond zal alleen die onderdelen opnemen die relevant zijn voor de ‘wat </w:t>
      </w:r>
      <w:r w:rsidR="72AAF8EB">
        <w:t>ligt</w:t>
      </w:r>
      <w:r w:rsidR="008B0AC7">
        <w:t xml:space="preserve"> waar’</w:t>
      </w:r>
      <w:r w:rsidR="00A509BE">
        <w:t xml:space="preserve"> </w:t>
      </w:r>
      <w:r w:rsidR="008B0AC7">
        <w:t xml:space="preserve">vraag: </w:t>
      </w:r>
      <w:r w:rsidR="00A509BE">
        <w:t>vergunningen en locatiegegevens van mijnbouw</w:t>
      </w:r>
      <w:r w:rsidR="00736775">
        <w:t>constructies</w:t>
      </w:r>
      <w:r w:rsidR="00A509BE">
        <w:t xml:space="preserve">; </w:t>
      </w:r>
      <w:r w:rsidR="006408F6">
        <w:t xml:space="preserve">Gegevens die door de wet Bro expliciet als authentiek zijn aangeduid, zullen in de BRO worden opgenomen als attributen.    </w:t>
      </w:r>
    </w:p>
    <w:p w14:paraId="2D9FC2D5" w14:textId="77777777" w:rsidR="006408F6" w:rsidRDefault="006408F6" w:rsidP="00031489">
      <w:pPr>
        <w:spacing w:line="276" w:lineRule="auto"/>
      </w:pPr>
    </w:p>
    <w:p w14:paraId="1EE62B38" w14:textId="2DEBCC7F" w:rsidR="006408F6" w:rsidRDefault="006408F6" w:rsidP="00031489">
      <w:pPr>
        <w:spacing w:line="276" w:lineRule="auto"/>
      </w:pPr>
      <w:r>
        <w:t xml:space="preserve">Voor de gegevens die via TNO worden geleverd zal er </w:t>
      </w:r>
      <w:r w:rsidR="00A509BE">
        <w:t xml:space="preserve">een referentie naar NLOG </w:t>
      </w:r>
      <w:r>
        <w:t>komen</w:t>
      </w:r>
      <w:r w:rsidR="00AF1C3A">
        <w:t xml:space="preserve"> (DINO)</w:t>
      </w:r>
      <w:r>
        <w:t xml:space="preserve"> </w:t>
      </w:r>
      <w:r w:rsidR="00A509BE">
        <w:t xml:space="preserve">voor </w:t>
      </w:r>
      <w:r w:rsidR="002871FA">
        <w:t>uitgebreidere</w:t>
      </w:r>
      <w:r w:rsidR="00A509BE">
        <w:t xml:space="preserve"> gegevens</w:t>
      </w:r>
      <w:r w:rsidR="5FC8073D">
        <w:t xml:space="preserve"> waarvan geen authenticiteit verplicht wordt gesteld</w:t>
      </w:r>
      <w:r w:rsidR="00A509BE">
        <w:t>.</w:t>
      </w:r>
      <w:r w:rsidR="00D70953">
        <w:t xml:space="preserve"> </w:t>
      </w:r>
      <w:r w:rsidR="23023ED2">
        <w:t xml:space="preserve">Het verwijzen naar NLOG vanuit de basisregistratie ondergrond is bedoeld voor de gegevens die niet authentiek zijn. </w:t>
      </w:r>
    </w:p>
    <w:p w14:paraId="59C38848" w14:textId="3D5024A6" w:rsidR="0026287F" w:rsidRDefault="0026287F" w:rsidP="003A0E7F">
      <w:pPr>
        <w:spacing w:line="276" w:lineRule="auto"/>
      </w:pPr>
    </w:p>
    <w:p w14:paraId="42EA3566" w14:textId="700E72D9" w:rsidR="0026287F" w:rsidRDefault="00D45404" w:rsidP="003A0E7F">
      <w:pPr>
        <w:spacing w:line="276" w:lineRule="auto"/>
      </w:pPr>
      <w:r>
        <w:t>G</w:t>
      </w:r>
      <w:r w:rsidR="006D6942">
        <w:t xml:space="preserve">egevens uit de diepe ondergrond die onder Mijnbouwwet vallen, vallen </w:t>
      </w:r>
      <w:r w:rsidR="00FF21FC">
        <w:t xml:space="preserve">in het registratiedomein Mijnbouwwet van de basisregistratie ondergrond. </w:t>
      </w:r>
      <w:r w:rsidR="0F7B3265">
        <w:t xml:space="preserve">Gegevens die onder de mijnbouwwet vallen zijn </w:t>
      </w:r>
      <w:r w:rsidR="081C5892">
        <w:t>de gegevens over boorgaten wanneer bij een boring naar delfstoffen deze op een diepte van meer dan 100 meter ben</w:t>
      </w:r>
      <w:r w:rsidR="44372EE3">
        <w:t>eden het aardoppervlak aanwezig is</w:t>
      </w:r>
      <w:r w:rsidR="6D3F6AA3">
        <w:t>,</w:t>
      </w:r>
      <w:r w:rsidR="44372EE3">
        <w:t xml:space="preserve"> wanneer bij een boring naar aardwarmte deze op een diepte van meer dan 500 meter beneden de opper</w:t>
      </w:r>
      <w:r w:rsidR="3F1DC3FF">
        <w:t>v</w:t>
      </w:r>
      <w:r w:rsidR="44372EE3">
        <w:t>lakte van de aardbodem aanwezig is</w:t>
      </w:r>
      <w:r w:rsidR="6E2BAC72">
        <w:t xml:space="preserve"> of wanneer bij het opslaan van stoffen in de ondergrond dit plaatsvindt op een diepte van meer dan 100 meter beneden het aardoppervlak</w:t>
      </w:r>
      <w:r w:rsidR="006D6942" w:rsidRPr="26BEFF5C">
        <w:rPr>
          <w:rStyle w:val="Voetnootmarkering"/>
        </w:rPr>
        <w:footnoteReference w:id="6"/>
      </w:r>
      <w:r w:rsidR="6E2BAC72">
        <w:t xml:space="preserve">. </w:t>
      </w:r>
    </w:p>
    <w:p w14:paraId="2F09508C" w14:textId="77777777" w:rsidR="00B435C7" w:rsidRDefault="00B435C7" w:rsidP="003A0E7F">
      <w:pPr>
        <w:spacing w:line="276" w:lineRule="auto"/>
      </w:pPr>
    </w:p>
    <w:p w14:paraId="62180BA3" w14:textId="2CCCC78D" w:rsidR="0026287F" w:rsidRPr="007161DF" w:rsidRDefault="61E1A7A5" w:rsidP="7D57512B">
      <w:pPr>
        <w:spacing w:line="276" w:lineRule="auto"/>
      </w:pPr>
      <w:r w:rsidRPr="007161DF">
        <w:t xml:space="preserve">Het is niet uitgesloten dat er delfstoffen vlak onder het maaiveld zijn gelegen. </w:t>
      </w:r>
      <w:r w:rsidR="273416FA" w:rsidRPr="007161DF">
        <w:t xml:space="preserve">Deze stoffen </w:t>
      </w:r>
      <w:r w:rsidR="540A35C9" w:rsidRPr="007161DF">
        <w:t>en eventuele boringen hiernaar</w:t>
      </w:r>
      <w:r w:rsidR="273416FA" w:rsidRPr="007161DF">
        <w:t xml:space="preserve"> vallen niet onder de mijnbouwwet. Stoffen die zich op geringere die</w:t>
      </w:r>
      <w:r w:rsidR="05F30233" w:rsidRPr="007161DF">
        <w:t>p</w:t>
      </w:r>
      <w:r w:rsidR="273416FA" w:rsidRPr="007161DF">
        <w:t>te dan 100 meter bevinden</w:t>
      </w:r>
      <w:r w:rsidR="4577C77E" w:rsidRPr="007161DF">
        <w:t xml:space="preserve"> worden veelal in dagbouw gewonnen (welke wordt be</w:t>
      </w:r>
      <w:r w:rsidR="6A63A4CB" w:rsidRPr="007161DF">
        <w:t>h</w:t>
      </w:r>
      <w:r w:rsidR="4577C77E" w:rsidRPr="007161DF">
        <w:t xml:space="preserve">eerst door de </w:t>
      </w:r>
      <w:hyperlink r:id="rId31">
        <w:r w:rsidR="4577C77E" w:rsidRPr="007161DF">
          <w:t>Ontgrondingenwet</w:t>
        </w:r>
      </w:hyperlink>
      <w:r w:rsidR="4577C77E" w:rsidRPr="007161DF">
        <w:t>)</w:t>
      </w:r>
      <w:r w:rsidR="746E9DF5" w:rsidRPr="007161DF">
        <w:t>. Wanneer deze wel worden gewonnen m.b.v. boorgaten, tunnels, schachten k</w:t>
      </w:r>
      <w:r w:rsidR="25F2DF09" w:rsidRPr="007161DF">
        <w:t>unnen er op grond van</w:t>
      </w:r>
      <w:r w:rsidR="746E9DF5" w:rsidRPr="007161DF">
        <w:t xml:space="preserve"> </w:t>
      </w:r>
      <w:r w:rsidR="5D564F8A" w:rsidRPr="007161DF">
        <w:t>de mijnbouwwet wel regels opgesteld worden met betrekking tot de veiligheid met het oog op instorting</w:t>
      </w:r>
      <w:r w:rsidRPr="007161DF">
        <w:rPr>
          <w:rStyle w:val="Voetnootmarkering"/>
        </w:rPr>
        <w:footnoteReference w:id="7"/>
      </w:r>
      <w:r w:rsidR="4577C77E" w:rsidRPr="007161DF">
        <w:t>.</w:t>
      </w:r>
      <w:r w:rsidR="4577C77E" w:rsidRPr="00173FCA">
        <w:t xml:space="preserve"> </w:t>
      </w:r>
      <w:r w:rsidR="00B5717F">
        <w:t>De winning van kalksteen vindt op deze wijze</w:t>
      </w:r>
      <w:r w:rsidR="00B66CD2">
        <w:t xml:space="preserve"> onder de mijnbouwwet</w:t>
      </w:r>
      <w:r w:rsidR="00B5717F">
        <w:t xml:space="preserve"> plaats en valt binnen de scope van de BRO. </w:t>
      </w:r>
    </w:p>
    <w:p w14:paraId="089D12D6" w14:textId="5E31B09E" w:rsidR="38F675A2" w:rsidRDefault="44372EE3" w:rsidP="38F675A2">
      <w:pPr>
        <w:spacing w:line="276" w:lineRule="auto"/>
      </w:pPr>
      <w:r>
        <w:t xml:space="preserve"> </w:t>
      </w:r>
    </w:p>
    <w:p w14:paraId="15FB606F" w14:textId="511CD571" w:rsidR="00577CFB" w:rsidRDefault="481377FF" w:rsidP="086C1A7F">
      <w:pPr>
        <w:spacing w:line="276" w:lineRule="auto"/>
      </w:pPr>
      <w:r>
        <w:t>De basisregistratie ondergrond bevat gegevens over de onderg</w:t>
      </w:r>
      <w:r w:rsidR="4C8123FC">
        <w:t>r</w:t>
      </w:r>
      <w:r>
        <w:t xml:space="preserve">ond van Nederland en zijn zgn. </w:t>
      </w:r>
      <w:r w:rsidR="33FC5C65">
        <w:t>Exclusieve Economische zone (EEZ).</w:t>
      </w:r>
    </w:p>
    <w:p w14:paraId="7B979BDF" w14:textId="15AEE78B" w:rsidR="00577CFB" w:rsidRDefault="45B0CECC" w:rsidP="086C1A7F">
      <w:pPr>
        <w:spacing w:line="276" w:lineRule="auto"/>
      </w:pPr>
      <w:r>
        <w:lastRenderedPageBreak/>
        <w:t xml:space="preserve">Als scheidslijn tussen land en zee wordt in de </w:t>
      </w:r>
      <w:r w:rsidR="36726344">
        <w:t xml:space="preserve">UNCLOS-basislijn gehanteerd. </w:t>
      </w:r>
      <w:r w:rsidR="743B9655">
        <w:t xml:space="preserve">De </w:t>
      </w:r>
      <w:r w:rsidR="298F5A53">
        <w:t>M</w:t>
      </w:r>
      <w:r w:rsidR="743B9655">
        <w:t>ijnbouwwet baseert zich op de driemijlsgrens</w:t>
      </w:r>
      <w:r w:rsidR="4278860F">
        <w:t xml:space="preserve"> als grens tussen </w:t>
      </w:r>
      <w:r w:rsidR="155A8579">
        <w:t>landzijde en zeezijde</w:t>
      </w:r>
      <w:r w:rsidR="052D8822">
        <w:t>.</w:t>
      </w:r>
      <w:r w:rsidR="743B9655">
        <w:t xml:space="preserve"> Een grens die drie zeemijlen uit de kust ligt</w:t>
      </w:r>
      <w:r w:rsidR="726532F9">
        <w:t xml:space="preserve">. </w:t>
      </w:r>
      <w:r w:rsidR="73369557">
        <w:t xml:space="preserve">Dat de Mijnbouwwet de driemijlsgrens </w:t>
      </w:r>
      <w:r w:rsidR="5BC29FE8">
        <w:t>hanteert</w:t>
      </w:r>
      <w:r w:rsidR="73369557">
        <w:t xml:space="preserve"> in de regelgeving, </w:t>
      </w:r>
      <w:r w:rsidR="0A181273">
        <w:t>be</w:t>
      </w:r>
      <w:r w:rsidR="2C3F8074">
        <w:t>hoef</w:t>
      </w:r>
      <w:r w:rsidR="3C7D9A7E">
        <w:t>t</w:t>
      </w:r>
      <w:r w:rsidR="73369557">
        <w:t xml:space="preserve"> </w:t>
      </w:r>
      <w:r w:rsidR="78712290">
        <w:t>een uitzondering op de registratie</w:t>
      </w:r>
      <w:r w:rsidR="27D238D7">
        <w:t xml:space="preserve"> </w:t>
      </w:r>
      <w:r w:rsidR="78712290">
        <w:t>ondergrond</w:t>
      </w:r>
      <w:r w:rsidR="27D238D7">
        <w:t xml:space="preserve"> </w:t>
      </w:r>
      <w:r w:rsidR="78712290">
        <w:t>met betrekking tot het gebruik van referentiestelsels</w:t>
      </w:r>
      <w:r w:rsidR="170635AD">
        <w:t>.</w:t>
      </w:r>
    </w:p>
    <w:p w14:paraId="331CFA1C" w14:textId="522BE7C1" w:rsidR="00577CFB" w:rsidRPr="007161DF" w:rsidRDefault="00577CFB" w:rsidP="12E175B8">
      <w:pPr>
        <w:spacing w:line="276" w:lineRule="auto"/>
        <w:rPr>
          <w:color w:val="A6A6A6" w:themeColor="background1" w:themeShade="A6"/>
        </w:rPr>
      </w:pPr>
    </w:p>
    <w:p w14:paraId="0BC90833" w14:textId="0DA42C5F" w:rsidR="6543FB4B" w:rsidRDefault="00330E05" w:rsidP="6543FB4B">
      <w:r>
        <w:t xml:space="preserve">Het voorstel is om de volgende aspecten buiten scope van de </w:t>
      </w:r>
      <w:r w:rsidR="00327973">
        <w:t>basisregistratie ondergrond</w:t>
      </w:r>
      <w:r w:rsidR="00760EF7">
        <w:t xml:space="preserve"> te houden:</w:t>
      </w:r>
    </w:p>
    <w:p w14:paraId="6E4701CA" w14:textId="529830C3" w:rsidR="00660C3F" w:rsidRDefault="7EA02674" w:rsidP="00605CF6">
      <w:pPr>
        <w:pStyle w:val="Lijstalinea"/>
        <w:numPr>
          <w:ilvl w:val="0"/>
          <w:numId w:val="42"/>
        </w:numPr>
      </w:pPr>
      <w:r>
        <w:t>T</w:t>
      </w:r>
      <w:r w:rsidR="586ABFFD">
        <w:t>echnisch-inhoudelijke,</w:t>
      </w:r>
      <w:r w:rsidR="00602D64">
        <w:t xml:space="preserve"> en</w:t>
      </w:r>
      <w:r w:rsidR="586ABFFD">
        <w:t xml:space="preserve"> </w:t>
      </w:r>
      <w:r w:rsidR="0CDF8921">
        <w:t>andere, niet wettelijk verplichte</w:t>
      </w:r>
      <w:r w:rsidR="586ABFFD">
        <w:t xml:space="preserve"> mijnbouwgegevens blijven berusten in</w:t>
      </w:r>
      <w:r w:rsidR="613F4B02">
        <w:t xml:space="preserve"> </w:t>
      </w:r>
      <w:r w:rsidR="3D878000">
        <w:t>DINO</w:t>
      </w:r>
      <w:r w:rsidR="00602D64">
        <w:t xml:space="preserve"> of andere registraties</w:t>
      </w:r>
      <w:r w:rsidR="617D31E9">
        <w:t>.</w:t>
      </w:r>
    </w:p>
    <w:p w14:paraId="4F43EDA0" w14:textId="2BAEDC10" w:rsidR="00760EF7" w:rsidRDefault="32F8E013" w:rsidP="00605CF6">
      <w:pPr>
        <w:pStyle w:val="Lijstalinea"/>
        <w:numPr>
          <w:ilvl w:val="0"/>
          <w:numId w:val="39"/>
        </w:numPr>
        <w:rPr>
          <w:rFonts w:eastAsia="Verdana" w:cs="Verdana"/>
          <w:color w:val="000000" w:themeColor="text1"/>
        </w:rPr>
      </w:pPr>
      <w:r>
        <w:t>Data die vanuit restricties in de Mijnbouwwet</w:t>
      </w:r>
      <w:r w:rsidR="0029286A">
        <w:t xml:space="preserve"> (of andere redenen)</w:t>
      </w:r>
      <w:r>
        <w:t xml:space="preserve"> onder embargo staan, worden </w:t>
      </w:r>
      <w:r w:rsidR="0029286A">
        <w:t xml:space="preserve">niet </w:t>
      </w:r>
      <w:r>
        <w:t xml:space="preserve">opgenomen in de BRO. </w:t>
      </w:r>
      <w:r w:rsidR="0029286A">
        <w:t xml:space="preserve">Het is de verantwoordelijkheid van de bronhouder er op toe te zien dat er geen vertrouwelijk gegevens aan de BRO geleverd worden. </w:t>
      </w:r>
    </w:p>
    <w:p w14:paraId="214BB6DC" w14:textId="53AEF9BA" w:rsidR="00760EF7" w:rsidRDefault="67ED0BC8" w:rsidP="00605CF6">
      <w:pPr>
        <w:pStyle w:val="Lijstalinea"/>
        <w:numPr>
          <w:ilvl w:val="0"/>
          <w:numId w:val="39"/>
        </w:numPr>
      </w:pPr>
      <w:r>
        <w:t>Veldgrenzen</w:t>
      </w:r>
      <w:r w:rsidR="07D7E691">
        <w:t xml:space="preserve"> met betrekking tot winning en opslag van delfstoffen</w:t>
      </w:r>
      <w:r>
        <w:t xml:space="preserve"> </w:t>
      </w:r>
      <w:r w:rsidR="679FC0B8">
        <w:t>en andere soorten stoffen</w:t>
      </w:r>
      <w:r>
        <w:t xml:space="preserve"> (2D / 3D) zullen niet worden opgenomen</w:t>
      </w:r>
      <w:r w:rsidR="56A83841">
        <w:t xml:space="preserve"> omdat ze variabel zijn in de tijd.</w:t>
      </w:r>
      <w:r w:rsidR="12CCA3F6">
        <w:t xml:space="preserve"> </w:t>
      </w:r>
    </w:p>
    <w:p w14:paraId="50BBF5F7" w14:textId="3C478DE8" w:rsidR="00AD5FAA" w:rsidRDefault="5857442D" w:rsidP="00605CF6">
      <w:pPr>
        <w:pStyle w:val="Lijstalinea"/>
        <w:numPr>
          <w:ilvl w:val="0"/>
          <w:numId w:val="39"/>
        </w:numPr>
        <w:spacing w:line="240" w:lineRule="auto"/>
        <w:rPr>
          <w:rFonts w:eastAsia="Verdana" w:cs="Verdana"/>
          <w:color w:val="000000" w:themeColor="text1"/>
        </w:rPr>
      </w:pPr>
      <w:r>
        <w:t xml:space="preserve">De </w:t>
      </w:r>
      <w:r w:rsidR="00882750">
        <w:t xml:space="preserve">directe relatie tussen een </w:t>
      </w:r>
      <w:r w:rsidR="00770394">
        <w:t>mijnbouwconstructie</w:t>
      </w:r>
      <w:r w:rsidR="00882750">
        <w:t xml:space="preserve"> en bij welke mijnbouwwetvergunning het hoort (en andersom). </w:t>
      </w:r>
    </w:p>
    <w:p w14:paraId="187CD230" w14:textId="00B55D39" w:rsidR="00AD5FAA" w:rsidRDefault="00AD5FAA" w:rsidP="00605CF6">
      <w:pPr>
        <w:pStyle w:val="Lijstalinea"/>
        <w:numPr>
          <w:ilvl w:val="0"/>
          <w:numId w:val="39"/>
        </w:numPr>
        <w:spacing w:line="240" w:lineRule="auto"/>
        <w:rPr>
          <w:color w:val="000000" w:themeColor="text1"/>
        </w:rPr>
      </w:pPr>
      <w:r>
        <w:t xml:space="preserve">Inrichtingsgrenzen zullen niet worden opgenomen, zo horen </w:t>
      </w:r>
      <w:r w:rsidR="004D3BA0">
        <w:t>meer bij basisregistratie adressen en gebouwen (BAG) en basisregistratie grootschalige topografie (BGT).</w:t>
      </w:r>
    </w:p>
    <w:p w14:paraId="664A8CAE" w14:textId="6824E011" w:rsidR="004D3BA0" w:rsidRDefault="002775ED" w:rsidP="00605CF6">
      <w:pPr>
        <w:pStyle w:val="Lijstalinea"/>
        <w:numPr>
          <w:ilvl w:val="0"/>
          <w:numId w:val="39"/>
        </w:numPr>
      </w:pPr>
      <w:r>
        <w:t>Risicocontouren (bodemdaling/aardbevingen) worden niet opgenomen aangezien het geen authentieke gegevens zijn</w:t>
      </w:r>
      <w:r w:rsidR="00F91812">
        <w:t>.</w:t>
      </w:r>
    </w:p>
    <w:p w14:paraId="5BA88479" w14:textId="28115C5F" w:rsidR="00241BA4" w:rsidRDefault="00241BA4" w:rsidP="00605CF6">
      <w:pPr>
        <w:pStyle w:val="Lijstalinea"/>
        <w:numPr>
          <w:ilvl w:val="0"/>
          <w:numId w:val="39"/>
        </w:numPr>
      </w:pPr>
      <w:r>
        <w:t xml:space="preserve">Pijpleidingen zullen niet worden opgenomen, zo horen </w:t>
      </w:r>
      <w:r w:rsidR="00ED7751">
        <w:t xml:space="preserve">bij </w:t>
      </w:r>
      <w:r w:rsidR="0018344F">
        <w:t xml:space="preserve">Wet informatie-uitwisseling bovengrondse en ondergrondse netten en netwerken </w:t>
      </w:r>
      <w:r w:rsidR="00E62B1F">
        <w:t>(</w:t>
      </w:r>
      <w:r w:rsidR="00ED7751">
        <w:t>WIBON; KLIC)</w:t>
      </w:r>
      <w:r w:rsidR="00DD2ACB">
        <w:t>.</w:t>
      </w:r>
    </w:p>
    <w:p w14:paraId="4482219D" w14:textId="3D117D1B" w:rsidR="00E62B1F" w:rsidRDefault="00E62B1F" w:rsidP="00605CF6">
      <w:pPr>
        <w:pStyle w:val="Lijstalinea"/>
        <w:numPr>
          <w:ilvl w:val="0"/>
          <w:numId w:val="39"/>
        </w:numPr>
      </w:pPr>
      <w:r>
        <w:t>Post decommissioning monitoring</w:t>
      </w:r>
      <w:r w:rsidR="00DD2ACB">
        <w:t xml:space="preserve"> worden niet opgenomen want daarvoor is geen regelgeving.</w:t>
      </w:r>
    </w:p>
    <w:p w14:paraId="62F9516B" w14:textId="47B074FB" w:rsidR="00DD2ACB" w:rsidRDefault="00AD406D" w:rsidP="00605CF6">
      <w:pPr>
        <w:pStyle w:val="Lijstalinea"/>
        <w:numPr>
          <w:ilvl w:val="0"/>
          <w:numId w:val="39"/>
        </w:numPr>
      </w:pPr>
      <w:r>
        <w:t>DGM Diep</w:t>
      </w:r>
      <w:r w:rsidR="00DA1C4E">
        <w:t xml:space="preserve"> zal niet worden opgenomen in </w:t>
      </w:r>
      <w:r w:rsidR="009C5EDF">
        <w:t>domein Mijnbouwwet van de basisregistratie ondergrond omdat het een interpretatie is</w:t>
      </w:r>
      <w:r w:rsidR="008473A5">
        <w:t xml:space="preserve">. </w:t>
      </w:r>
    </w:p>
    <w:p w14:paraId="578497CD" w14:textId="7B38D9FB" w:rsidR="00340CF5" w:rsidRPr="00330E05" w:rsidRDefault="00B95068" w:rsidP="00605CF6">
      <w:pPr>
        <w:pStyle w:val="Lijstalinea"/>
        <w:numPr>
          <w:ilvl w:val="0"/>
          <w:numId w:val="39"/>
        </w:numPr>
      </w:pPr>
      <w:r>
        <w:t>Gegevens over dagbouw van steenkool of kalksteen worden niet opgenomen in de BRO</w:t>
      </w:r>
      <w:r w:rsidR="009D681A">
        <w:t xml:space="preserve">, deze zijn opgenomen in de topografische </w:t>
      </w:r>
      <w:r w:rsidR="002762C5">
        <w:t xml:space="preserve">registraties. </w:t>
      </w:r>
      <w:r>
        <w:t xml:space="preserve"> </w:t>
      </w:r>
    </w:p>
    <w:p w14:paraId="6ADB20AD" w14:textId="59C43D78" w:rsidR="00B44462" w:rsidRDefault="00B44462" w:rsidP="00BC006D">
      <w:pPr>
        <w:pStyle w:val="Lijstalinea"/>
        <w:spacing w:line="276" w:lineRule="auto"/>
      </w:pPr>
    </w:p>
    <w:p w14:paraId="52DD2DB1" w14:textId="24E6AFD1" w:rsidR="7A90029B" w:rsidRPr="003622BD" w:rsidRDefault="7A90029B" w:rsidP="00F9390E">
      <w:pPr>
        <w:pStyle w:val="Kop3"/>
        <w:rPr>
          <w:b/>
          <w:bCs/>
        </w:rPr>
      </w:pPr>
      <w:r w:rsidRPr="003622BD">
        <w:rPr>
          <w:b/>
          <w:bCs/>
        </w:rPr>
        <w:t>9.</w:t>
      </w:r>
      <w:r w:rsidR="007572E9">
        <w:rPr>
          <w:b/>
          <w:bCs/>
        </w:rPr>
        <w:t>2</w:t>
      </w:r>
      <w:r w:rsidRPr="003622BD">
        <w:rPr>
          <w:b/>
          <w:bCs/>
        </w:rPr>
        <w:t xml:space="preserve"> Mijnbouwwetvergunningen</w:t>
      </w:r>
    </w:p>
    <w:p w14:paraId="4DD96780" w14:textId="77777777" w:rsidR="003622BD" w:rsidRDefault="003622BD" w:rsidP="6543FB4B"/>
    <w:p w14:paraId="7EA21E04" w14:textId="16D8BD1B" w:rsidR="00B95D39" w:rsidRDefault="7142D3E5" w:rsidP="6543FB4B">
      <w:r>
        <w:t xml:space="preserve">Het registratieobject Mijnbouwwetvergunning is </w:t>
      </w:r>
      <w:r w:rsidR="7EBA2C48">
        <w:t>eerder, in tranche 1 van de basisregistratie ondergrond</w:t>
      </w:r>
      <w:r w:rsidR="20111EC9">
        <w:t xml:space="preserve">, gemodelleerd. </w:t>
      </w:r>
      <w:r w:rsidR="55A6DE5B">
        <w:t xml:space="preserve">Uit gesprekken met ministerie EZK en stakeholders is </w:t>
      </w:r>
      <w:r w:rsidR="799EA7BB">
        <w:t>toentertijd</w:t>
      </w:r>
      <w:r w:rsidR="55A6DE5B">
        <w:t xml:space="preserve"> gebleken dat het domein mijnbouw, zoals oorspronkelijk was voorzien in de basisregistratie ondergrond, erg complex </w:t>
      </w:r>
      <w:r w:rsidR="47F25350">
        <w:t>was</w:t>
      </w:r>
      <w:r w:rsidR="03DF7B85">
        <w:t xml:space="preserve"> </w:t>
      </w:r>
      <w:r w:rsidR="55A6DE5B">
        <w:t>en zeer gespecialiseerd. De toegevoegde waarde om het hele domein in de BRO op te gaan nemen, w</w:t>
      </w:r>
      <w:r w:rsidR="03DF7B85">
        <w:t>erd toen</w:t>
      </w:r>
      <w:r w:rsidR="792FD863">
        <w:t xml:space="preserve"> </w:t>
      </w:r>
      <w:r w:rsidR="55A6DE5B">
        <w:t>bij nadere beschouwing niet gevoeld.</w:t>
      </w:r>
      <w:r w:rsidR="03DF7B85">
        <w:t xml:space="preserve"> </w:t>
      </w:r>
    </w:p>
    <w:p w14:paraId="621AB852" w14:textId="7A2535FB" w:rsidR="7E40930B" w:rsidRDefault="792FD863" w:rsidP="75A9B81D">
      <w:r>
        <w:t xml:space="preserve">Vanuit het perspectief van de BRO voor de ruimtelijke </w:t>
      </w:r>
      <w:r w:rsidR="1081F49D">
        <w:t xml:space="preserve">inrichting </w:t>
      </w:r>
      <w:r w:rsidR="2F9F186C">
        <w:t>i</w:t>
      </w:r>
      <w:r w:rsidR="1081F49D">
        <w:t>s het vooral van belang om te registreren welke objecten voor ruimtelijke ordening relevant zijn. Daarom</w:t>
      </w:r>
      <w:r w:rsidR="72881747">
        <w:t xml:space="preserve"> </w:t>
      </w:r>
      <w:r w:rsidR="48A06A53">
        <w:t xml:space="preserve">wordt </w:t>
      </w:r>
      <w:r w:rsidR="1A7D5FB9">
        <w:t>het reeds ontworpen mijnbouwwetvergunning (uit tranche 1) her</w:t>
      </w:r>
      <w:r w:rsidR="2D25E0BF">
        <w:t>o</w:t>
      </w:r>
      <w:r w:rsidR="1A7D5FB9">
        <w:t xml:space="preserve">ntworpen en teruggebracht naar het minimum viable product vanuit het ‘wat </w:t>
      </w:r>
      <w:r w:rsidR="491927FD">
        <w:t>ligt</w:t>
      </w:r>
      <w:r w:rsidR="1A7D5FB9">
        <w:t xml:space="preserve"> wa</w:t>
      </w:r>
      <w:r w:rsidR="2D25E0BF">
        <w:t xml:space="preserve">ar’ criterium. </w:t>
      </w:r>
      <w:r w:rsidR="64159A37">
        <w:t xml:space="preserve">Het werkingsgebied, de ruimtelijke begrenzing, van mijnbouwwetvergunningen </w:t>
      </w:r>
      <w:r w:rsidR="452E33DD">
        <w:t>valt binnen dit criterium.</w:t>
      </w:r>
    </w:p>
    <w:p w14:paraId="4E641909" w14:textId="3D6DC0BF" w:rsidR="00BD677D" w:rsidRDefault="00BD677D" w:rsidP="6543FB4B"/>
    <w:p w14:paraId="1DDBFF2B" w14:textId="36068DD5" w:rsidR="00223CD5" w:rsidRDefault="00195582" w:rsidP="6543FB4B">
      <w:r>
        <w:rPr>
          <w:b/>
          <w:bCs/>
        </w:rPr>
        <w:lastRenderedPageBreak/>
        <w:t>In scope</w:t>
      </w:r>
      <w:r>
        <w:t xml:space="preserve"> voor </w:t>
      </w:r>
      <w:r w:rsidR="00186B97">
        <w:t>Mijnbouwwetvergunningen zijn:</w:t>
      </w:r>
    </w:p>
    <w:p w14:paraId="48E9882B" w14:textId="5819BAA6" w:rsidR="00186B97" w:rsidRDefault="2C810644" w:rsidP="00605CF6">
      <w:pPr>
        <w:pStyle w:val="Lijstalinea"/>
        <w:numPr>
          <w:ilvl w:val="0"/>
          <w:numId w:val="41"/>
        </w:numPr>
      </w:pPr>
      <w:r>
        <w:t>De</w:t>
      </w:r>
      <w:r w:rsidR="70054F46">
        <w:t xml:space="preserve"> </w:t>
      </w:r>
      <w:r w:rsidR="724ADD06">
        <w:t>geometriegegevens en basis</w:t>
      </w:r>
      <w:r w:rsidR="70054F46">
        <w:t>gegevens uit NLOG die compleet zijn, dus verleende vergunningen</w:t>
      </w:r>
      <w:r w:rsidR="5B5B3E45">
        <w:t>.</w:t>
      </w:r>
    </w:p>
    <w:p w14:paraId="347BE68B" w14:textId="22ADAAEC" w:rsidR="00186B97" w:rsidRDefault="5B5B3E45" w:rsidP="00605CF6">
      <w:pPr>
        <w:pStyle w:val="Lijstalinea"/>
        <w:numPr>
          <w:ilvl w:val="0"/>
          <w:numId w:val="41"/>
        </w:numPr>
      </w:pPr>
      <w:r>
        <w:t xml:space="preserve">Gegevens van vergunningen ingaande vanaf 1-1-2003 en vergunningen die 1-1-2003 </w:t>
      </w:r>
      <w:r w:rsidR="120F5FBE">
        <w:t>nog reeds geldig waren</w:t>
      </w:r>
      <w:r>
        <w:t xml:space="preserve">. </w:t>
      </w:r>
    </w:p>
    <w:p w14:paraId="423A00F1" w14:textId="7707DFE9" w:rsidR="7BA408DF" w:rsidRDefault="1BD81F33" w:rsidP="00605CF6">
      <w:pPr>
        <w:pStyle w:val="Lijstalinea"/>
        <w:numPr>
          <w:ilvl w:val="0"/>
          <w:numId w:val="41"/>
        </w:numPr>
        <w:rPr>
          <w:rFonts w:eastAsia="Verdana" w:cs="Verdana"/>
          <w:color w:val="000000" w:themeColor="text1"/>
        </w:rPr>
      </w:pPr>
      <w:r>
        <w:t xml:space="preserve">De ruimtelijke begrenzing, het ruimtelijk begrenst volume van de vergunning. </w:t>
      </w:r>
    </w:p>
    <w:p w14:paraId="65EB13CE" w14:textId="4B2D3AFF" w:rsidR="7BA408DF" w:rsidRDefault="7BA408DF" w:rsidP="00605CF6">
      <w:pPr>
        <w:pStyle w:val="Lijstalinea"/>
        <w:numPr>
          <w:ilvl w:val="0"/>
          <w:numId w:val="41"/>
        </w:numPr>
        <w:rPr>
          <w:color w:val="000000" w:themeColor="text1"/>
        </w:rPr>
      </w:pPr>
      <w:r>
        <w:t>Referentie</w:t>
      </w:r>
      <w:r w:rsidR="699B46DD">
        <w:t xml:space="preserve"> naar NLOG</w:t>
      </w:r>
      <w:r>
        <w:t xml:space="preserve"> voor verdere gegevens.</w:t>
      </w:r>
    </w:p>
    <w:p w14:paraId="0CBA65A3" w14:textId="77777777" w:rsidR="00AB1E55" w:rsidRDefault="00AB1E55" w:rsidP="6543FB4B">
      <w:pPr>
        <w:rPr>
          <w:b/>
          <w:bCs/>
        </w:rPr>
      </w:pPr>
    </w:p>
    <w:p w14:paraId="3162FB07" w14:textId="2AA4BB83" w:rsidR="7A90029B" w:rsidRPr="00901CFF" w:rsidRDefault="7A90029B" w:rsidP="6543FB4B">
      <w:pPr>
        <w:rPr>
          <w:b/>
          <w:bCs/>
        </w:rPr>
      </w:pPr>
      <w:r w:rsidRPr="00901CFF">
        <w:rPr>
          <w:b/>
          <w:bCs/>
        </w:rPr>
        <w:t>Buiten scope:</w:t>
      </w:r>
    </w:p>
    <w:p w14:paraId="13E1B2A1" w14:textId="47104709" w:rsidR="00901CFF" w:rsidRDefault="64F7E5AC" w:rsidP="00605CF6">
      <w:pPr>
        <w:pStyle w:val="Lijstalinea"/>
        <w:numPr>
          <w:ilvl w:val="0"/>
          <w:numId w:val="38"/>
        </w:numPr>
      </w:pPr>
      <w:r>
        <w:t>Gegevens van vergunningsaanvragen, voorafgaand aan vergunningverlening. Deze gegevens hebben nog geen formeel karakter, dienen daarmee nog geen algemeen belang (geen hergebruikswaarde) en ze hebben nog geen authentiek karakter.</w:t>
      </w:r>
    </w:p>
    <w:p w14:paraId="568203CD" w14:textId="51493386" w:rsidR="00B66CD2" w:rsidRDefault="00B66CD2" w:rsidP="00605CF6">
      <w:pPr>
        <w:pStyle w:val="Lijstalinea"/>
        <w:numPr>
          <w:ilvl w:val="0"/>
          <w:numId w:val="38"/>
        </w:numPr>
      </w:pPr>
      <w:r w:rsidRPr="00B66CD2">
        <w:t>Vergunningen die worden verstrekt onder de mijnbouwwet voor gebruik van bestaande ondergrondse kalksteengroeves voor andere doeleinden (bijvoorbeeld festiviteiten)</w:t>
      </w:r>
      <w:r>
        <w:t>.</w:t>
      </w:r>
    </w:p>
    <w:p w14:paraId="3F5319A7" w14:textId="30A894DC" w:rsidR="775B9AAA" w:rsidRDefault="775B9AAA" w:rsidP="42D5FB45"/>
    <w:p w14:paraId="7569B91C" w14:textId="33937C50" w:rsidR="00517660" w:rsidRPr="003622BD" w:rsidRDefault="0E46F4CA" w:rsidP="775B9AAA">
      <w:pPr>
        <w:pStyle w:val="Kop3"/>
        <w:rPr>
          <w:b/>
          <w:bCs/>
        </w:rPr>
      </w:pPr>
      <w:r w:rsidRPr="42D5FB45">
        <w:rPr>
          <w:b/>
          <w:bCs/>
        </w:rPr>
        <w:t>9.</w:t>
      </w:r>
      <w:r w:rsidR="007572E9">
        <w:rPr>
          <w:b/>
          <w:bCs/>
        </w:rPr>
        <w:t>3</w:t>
      </w:r>
      <w:r w:rsidRPr="42D5FB45">
        <w:rPr>
          <w:b/>
          <w:bCs/>
        </w:rPr>
        <w:t xml:space="preserve"> </w:t>
      </w:r>
      <w:r w:rsidR="000B36FF">
        <w:rPr>
          <w:b/>
          <w:bCs/>
        </w:rPr>
        <w:t>Mijnbouwconstructie</w:t>
      </w:r>
      <w:r w:rsidR="007572E9">
        <w:rPr>
          <w:b/>
          <w:bCs/>
        </w:rPr>
        <w:t xml:space="preserve"> - boorgaten</w:t>
      </w:r>
    </w:p>
    <w:p w14:paraId="5BCC44AA" w14:textId="7B704846" w:rsidR="6B818A0D" w:rsidRDefault="6B818A0D" w:rsidP="6B818A0D">
      <w:pPr>
        <w:spacing w:line="276" w:lineRule="auto"/>
      </w:pPr>
    </w:p>
    <w:p w14:paraId="25CD8DE2" w14:textId="0DAC76D4" w:rsidR="07078B77" w:rsidRDefault="23343631" w:rsidP="26BEFF5C">
      <w:pPr>
        <w:pStyle w:val="Kop3"/>
        <w:spacing w:line="276" w:lineRule="auto"/>
        <w:rPr>
          <w:b/>
          <w:bCs/>
        </w:rPr>
      </w:pPr>
      <w:r w:rsidRPr="26BEFF5C">
        <w:rPr>
          <w:b/>
          <w:bCs/>
        </w:rPr>
        <w:t>Boorgaten voor de exploratie</w:t>
      </w:r>
      <w:r w:rsidR="00DA79E2">
        <w:rPr>
          <w:b/>
          <w:bCs/>
        </w:rPr>
        <w:t xml:space="preserve"> en</w:t>
      </w:r>
      <w:r w:rsidRPr="26BEFF5C">
        <w:rPr>
          <w:b/>
          <w:bCs/>
        </w:rPr>
        <w:t xml:space="preserve"> winning van delfstoffen (met de uitzondering van steenkool) of aardwarmte</w:t>
      </w:r>
      <w:r w:rsidR="00DA79E2">
        <w:rPr>
          <w:b/>
          <w:bCs/>
        </w:rPr>
        <w:t xml:space="preserve"> of</w:t>
      </w:r>
      <w:r w:rsidR="00DA79E2" w:rsidRPr="26BEFF5C">
        <w:rPr>
          <w:b/>
          <w:bCs/>
        </w:rPr>
        <w:t xml:space="preserve"> opslag </w:t>
      </w:r>
      <w:r w:rsidR="00DA79E2">
        <w:rPr>
          <w:b/>
          <w:bCs/>
        </w:rPr>
        <w:t xml:space="preserve">alsmede </w:t>
      </w:r>
      <w:r w:rsidR="00C4152C">
        <w:rPr>
          <w:b/>
          <w:bCs/>
        </w:rPr>
        <w:t xml:space="preserve">het </w:t>
      </w:r>
      <w:r w:rsidR="00DA79E2">
        <w:rPr>
          <w:b/>
          <w:bCs/>
        </w:rPr>
        <w:t>terughalen van stoffen</w:t>
      </w:r>
      <w:r w:rsidRPr="26BEFF5C">
        <w:rPr>
          <w:b/>
          <w:bCs/>
        </w:rPr>
        <w:t>.</w:t>
      </w:r>
    </w:p>
    <w:p w14:paraId="7498AFA0" w14:textId="77777777" w:rsidR="00831A98" w:rsidRPr="00831A98" w:rsidRDefault="00831A98" w:rsidP="00831A98"/>
    <w:p w14:paraId="7D9B4684" w14:textId="5D06EDBD" w:rsidR="07078B77" w:rsidRDefault="23343631" w:rsidP="07078B77">
      <w:pPr>
        <w:spacing w:line="276" w:lineRule="auto"/>
      </w:pPr>
      <w:r>
        <w:t xml:space="preserve">Voor de basisregistratie ondergrond wordt voorgesteld om te spreken over boorgat en boortraject. Een Boorgat </w:t>
      </w:r>
      <w:r w:rsidR="60E4222C">
        <w:t xml:space="preserve">wordt hier gedefinieerd als </w:t>
      </w:r>
      <w:r>
        <w:t xml:space="preserve">een geboord gat in de grond expliciet voor de exploratie, winning of opslag van delfstoffen of aardwarmte. Een boortraject is het pad in de ondergrond wat </w:t>
      </w:r>
      <w:r w:rsidR="4BA3F443">
        <w:t>door</w:t>
      </w:r>
      <w:r>
        <w:t xml:space="preserve"> het boren is afgelegd.</w:t>
      </w:r>
      <w:r w:rsidR="68906205">
        <w:t xml:space="preserve"> Een boorgat kan één of meerdere boortrajecten bevatten in de ondergrond.</w:t>
      </w:r>
      <w:r>
        <w:t xml:space="preserve"> </w:t>
      </w:r>
    </w:p>
    <w:p w14:paraId="1FD1C552" w14:textId="3387BD26" w:rsidR="07078B77" w:rsidRDefault="07078B77" w:rsidP="07078B77">
      <w:pPr>
        <w:spacing w:line="276" w:lineRule="auto"/>
      </w:pPr>
    </w:p>
    <w:p w14:paraId="3419F318" w14:textId="60A0069E" w:rsidR="07078B77" w:rsidRDefault="048A00B0" w:rsidP="07078B77">
      <w:pPr>
        <w:spacing w:line="276" w:lineRule="auto"/>
      </w:pPr>
      <w:r>
        <w:t xml:space="preserve">Het boren in de ondergrond </w:t>
      </w:r>
      <w:r w:rsidR="23343631">
        <w:t>ten behoeve van de exploratie, winning of opslag van delfstoffen of aardwarmte</w:t>
      </w:r>
      <w:r w:rsidR="5B7F810C">
        <w:t xml:space="preserve"> is binnen de grenzen van Nederland en zijn Exclusieve Economische Zone niet onbekend</w:t>
      </w:r>
      <w:r w:rsidR="23343631">
        <w:t>. In de laatste vijf jaar zijn er tussen de 20-40 boringen per jaar geweest. Verwacht wordt dat in de aankomende jaren het aantal boringen blijft fluctueren tussen de 20-40 boringen per jaar.</w:t>
      </w:r>
    </w:p>
    <w:p w14:paraId="1A82CC03" w14:textId="79EC72CA" w:rsidR="23343631" w:rsidRDefault="23343631" w:rsidP="29A5D7F9">
      <w:pPr>
        <w:spacing w:line="276" w:lineRule="auto"/>
      </w:pPr>
      <w:r>
        <w:t>Decentrale overheden zijn in het kader van de ruimtelijke ordening boven de grond geïnteresseerd naar wat zich onder de grond bevindt, bijvoorbeeld bij het bouwen of aanleggen van infrastructuur</w:t>
      </w:r>
      <w:r w:rsidR="5A3448ED">
        <w:t>. Een veel terugkerend thema dat hiermee gemoeid is</w:t>
      </w:r>
      <w:r w:rsidR="720670A2">
        <w:t>,</w:t>
      </w:r>
      <w:r w:rsidR="5A3448ED">
        <w:t xml:space="preserve"> is bodemdaling.</w:t>
      </w:r>
      <w:r>
        <w:t xml:space="preserve"> </w:t>
      </w:r>
    </w:p>
    <w:p w14:paraId="48FE5B84" w14:textId="3AEB5890" w:rsidR="3019C0F1" w:rsidRDefault="3019C0F1" w:rsidP="29A5D7F9">
      <w:pPr>
        <w:spacing w:line="276" w:lineRule="auto"/>
      </w:pPr>
      <w:r>
        <w:t xml:space="preserve">Binnen het bouwen, aanleggen van infrastructuur of bodemdaling etc. </w:t>
      </w:r>
      <w:r w:rsidR="23343631">
        <w:t>is het niet van belang of gedane boringen hebben geleid tot productie</w:t>
      </w:r>
      <w:r w:rsidR="434C8622">
        <w:t xml:space="preserve"> (waarbij een boorgat moet worden omgebouwd tot put)</w:t>
      </w:r>
      <w:r w:rsidR="7A407A3C">
        <w:t>. V</w:t>
      </w:r>
      <w:r w:rsidR="23343631">
        <w:t xml:space="preserve">an belang is het ‘Wat ligt waar’ in de ondergrond. Ook wanneer een boring niet heeft geleid tot productie omvat het een boorgat </w:t>
      </w:r>
      <w:r w:rsidR="6E8F4319">
        <w:t xml:space="preserve">en </w:t>
      </w:r>
      <w:r w:rsidR="6E8F4319" w:rsidRPr="26BEFF5C">
        <w:rPr>
          <w:rFonts w:eastAsia="Verdana" w:cs="Verdana"/>
        </w:rPr>
        <w:t>é</w:t>
      </w:r>
      <w:r w:rsidR="688385B3" w:rsidRPr="26BEFF5C">
        <w:rPr>
          <w:rFonts w:eastAsia="Verdana" w:cs="Verdana"/>
        </w:rPr>
        <w:t>én of meerdere</w:t>
      </w:r>
      <w:r w:rsidR="23343631" w:rsidRPr="26BEFF5C">
        <w:rPr>
          <w:rFonts w:eastAsia="Verdana" w:cs="Verdana"/>
        </w:rPr>
        <w:t xml:space="preserve"> </w:t>
      </w:r>
      <w:r w:rsidR="23343631">
        <w:t>boortraject</w:t>
      </w:r>
      <w:r w:rsidR="48FD2950">
        <w:t>en</w:t>
      </w:r>
      <w:r w:rsidR="23343631">
        <w:t xml:space="preserve"> in de ondergrond. </w:t>
      </w:r>
    </w:p>
    <w:p w14:paraId="2A563C83" w14:textId="4F9F277C" w:rsidR="07078B77" w:rsidRDefault="23343631" w:rsidP="07078B77">
      <w:pPr>
        <w:spacing w:line="276" w:lineRule="auto"/>
      </w:pPr>
      <w:r>
        <w:t xml:space="preserve">Het is bij de basisregistratie ondergrond nadrukkelijk niet de bedoeling om gegevens die in bestaande informatiebronnen aanwezig zijn te gaan dubbelen. </w:t>
      </w:r>
      <w:r w:rsidR="00AD27F8" w:rsidRPr="00AD27F8">
        <w:t xml:space="preserve">Binnen de mijnbouwconstructie, het boorgat, is aangegeven bij welke organisatie er meer gegevens over dan wel extra toelichting kan </w:t>
      </w:r>
      <w:r w:rsidR="00AD27F8" w:rsidRPr="00AD27F8">
        <w:lastRenderedPageBreak/>
        <w:t xml:space="preserve">worden gegeven op het desbetreffende boorgat. </w:t>
      </w:r>
      <w:r>
        <w:t xml:space="preserve">Daar kan </w:t>
      </w:r>
      <w:r w:rsidR="0054464B">
        <w:t>bijvoorbeeld</w:t>
      </w:r>
      <w:r w:rsidR="6B716876">
        <w:t xml:space="preserve"> </w:t>
      </w:r>
      <w:r>
        <w:t xml:space="preserve">worden gevonden of het een </w:t>
      </w:r>
      <w:r w:rsidR="098D7F62">
        <w:t xml:space="preserve">producerend boorgat en daarmee </w:t>
      </w:r>
      <w:r>
        <w:t xml:space="preserve">put is. </w:t>
      </w:r>
    </w:p>
    <w:p w14:paraId="7286008A" w14:textId="49215558" w:rsidR="07078B77" w:rsidRDefault="07078B77" w:rsidP="3C8D29EC">
      <w:pPr>
        <w:spacing w:line="276" w:lineRule="auto"/>
      </w:pPr>
    </w:p>
    <w:p w14:paraId="045E55E6" w14:textId="737BCCB0" w:rsidR="07078B77" w:rsidRDefault="3B9F8416" w:rsidP="3C8D29EC">
      <w:pPr>
        <w:spacing w:line="276" w:lineRule="auto"/>
        <w:rPr>
          <w:rFonts w:eastAsia="Verdana" w:cs="Verdana"/>
          <w:color w:val="000000" w:themeColor="text1"/>
        </w:rPr>
      </w:pPr>
      <w:r w:rsidRPr="26BEFF5C">
        <w:rPr>
          <w:rFonts w:eastAsia="Verdana" w:cs="Verdana"/>
          <w:color w:val="000000" w:themeColor="text1"/>
        </w:rPr>
        <w:t>De boortrajecten behorend bij de boorgaten worden</w:t>
      </w:r>
      <w:r w:rsidR="7352A847" w:rsidRPr="26BEFF5C">
        <w:rPr>
          <w:rFonts w:eastAsia="Verdana" w:cs="Verdana"/>
          <w:color w:val="000000" w:themeColor="text1"/>
        </w:rPr>
        <w:t xml:space="preserve"> door de operators aan DINO aangeleverd</w:t>
      </w:r>
      <w:r w:rsidRPr="26BEFF5C">
        <w:rPr>
          <w:rFonts w:eastAsia="Verdana" w:cs="Verdana"/>
          <w:color w:val="000000" w:themeColor="text1"/>
        </w:rPr>
        <w:t xml:space="preserve"> als impliciete geometrie. De locatie gegevens van de boortrajecten bestaan uit verschillende punten, en geïnterpoleerde tussenpunten, met een gemeten afstand, deviatie en azimut en de hierbij behorende noord referentie</w:t>
      </w:r>
      <w:r w:rsidR="12B39F2A" w:rsidRPr="26BEFF5C">
        <w:rPr>
          <w:rFonts w:eastAsia="Verdana" w:cs="Verdana"/>
          <w:color w:val="000000" w:themeColor="text1"/>
        </w:rPr>
        <w:t xml:space="preserve"> en referentiestelsel</w:t>
      </w:r>
      <w:r w:rsidRPr="26BEFF5C">
        <w:rPr>
          <w:rFonts w:eastAsia="Verdana" w:cs="Verdana"/>
          <w:color w:val="000000" w:themeColor="text1"/>
        </w:rPr>
        <w:t xml:space="preserve">. </w:t>
      </w:r>
    </w:p>
    <w:p w14:paraId="62AA8BD8" w14:textId="03C93E1A" w:rsidR="07078B77" w:rsidRDefault="1BD7129E" w:rsidP="3C8D29EC">
      <w:pPr>
        <w:spacing w:line="276" w:lineRule="auto"/>
        <w:rPr>
          <w:rFonts w:eastAsia="Verdana" w:cs="Verdana"/>
          <w:color w:val="000000" w:themeColor="text1"/>
        </w:rPr>
      </w:pPr>
      <w:r w:rsidRPr="26BEFF5C">
        <w:rPr>
          <w:rFonts w:eastAsia="Verdana" w:cs="Verdana"/>
          <w:color w:val="000000" w:themeColor="text1"/>
        </w:rPr>
        <w:t xml:space="preserve">Op basis van deze gegevens kunnen verschillende andere gegevens </w:t>
      </w:r>
      <w:r w:rsidR="00D21709">
        <w:rPr>
          <w:rFonts w:eastAsia="Verdana" w:cs="Verdana"/>
          <w:color w:val="000000" w:themeColor="text1"/>
        </w:rPr>
        <w:t>waaronder</w:t>
      </w:r>
      <w:r w:rsidRPr="26BEFF5C">
        <w:rPr>
          <w:rFonts w:eastAsia="Verdana" w:cs="Verdana"/>
          <w:color w:val="000000" w:themeColor="text1"/>
        </w:rPr>
        <w:t xml:space="preserve"> expliciete geometrie afgeleid</w:t>
      </w:r>
      <w:r w:rsidR="5F04D866" w:rsidRPr="26BEFF5C">
        <w:rPr>
          <w:rFonts w:eastAsia="Verdana" w:cs="Verdana"/>
          <w:color w:val="000000" w:themeColor="text1"/>
        </w:rPr>
        <w:t xml:space="preserve">, </w:t>
      </w:r>
      <w:r w:rsidRPr="26BEFF5C">
        <w:rPr>
          <w:rFonts w:eastAsia="Verdana" w:cs="Verdana"/>
          <w:color w:val="000000" w:themeColor="text1"/>
        </w:rPr>
        <w:t xml:space="preserve">berekend worden. </w:t>
      </w:r>
      <w:r w:rsidR="00D45BAD">
        <w:rPr>
          <w:rFonts w:eastAsia="Verdana" w:cs="Verdana"/>
          <w:color w:val="000000" w:themeColor="text1"/>
        </w:rPr>
        <w:t>De stakeholders hebben in de DBG</w:t>
      </w:r>
      <w:r w:rsidR="00A058F4">
        <w:rPr>
          <w:rFonts w:eastAsia="Verdana" w:cs="Verdana"/>
          <w:color w:val="000000" w:themeColor="text1"/>
        </w:rPr>
        <w:t xml:space="preserve"> Mijnbouw</w:t>
      </w:r>
      <w:r w:rsidR="00D45BAD">
        <w:rPr>
          <w:rFonts w:eastAsia="Verdana" w:cs="Verdana"/>
          <w:color w:val="000000" w:themeColor="text1"/>
        </w:rPr>
        <w:t xml:space="preserve"> besloten de expliciete geometrie in de BRO op te nemen vanwege de herbruikbaarheid van deze gegevens. </w:t>
      </w:r>
      <w:r w:rsidR="00616F19">
        <w:rPr>
          <w:rFonts w:eastAsia="Verdana" w:cs="Verdana"/>
          <w:color w:val="000000" w:themeColor="text1"/>
        </w:rPr>
        <w:t xml:space="preserve">De oorspronkelijke gegevens zijn raadpleegbaar in NLOG. </w:t>
      </w:r>
    </w:p>
    <w:p w14:paraId="7FE13B41" w14:textId="144F8CC6" w:rsidR="07078B77" w:rsidRDefault="07078B77" w:rsidP="07078B77">
      <w:pPr>
        <w:spacing w:line="276" w:lineRule="auto"/>
      </w:pPr>
    </w:p>
    <w:p w14:paraId="7F5C4167" w14:textId="573E0C64" w:rsidR="07078B77" w:rsidRDefault="293B8089" w:rsidP="3C8D29EC">
      <w:pPr>
        <w:spacing w:line="276" w:lineRule="auto"/>
        <w:rPr>
          <w:i/>
          <w:iCs/>
        </w:rPr>
      </w:pPr>
      <w:r w:rsidRPr="3C8D29EC">
        <w:rPr>
          <w:i/>
          <w:iCs/>
        </w:rPr>
        <w:t>Aardwarmte</w:t>
      </w:r>
    </w:p>
    <w:p w14:paraId="1822A343" w14:textId="6B76A1F6" w:rsidR="07078B77" w:rsidRDefault="23343631" w:rsidP="07078B77">
      <w:pPr>
        <w:spacing w:line="276" w:lineRule="auto"/>
      </w:pPr>
      <w:r>
        <w:t xml:space="preserve">Bij het winnen van aardwarmte wordt er </w:t>
      </w:r>
      <w:r w:rsidR="3334B9F0">
        <w:t xml:space="preserve">traditioneel </w:t>
      </w:r>
      <w:r>
        <w:t>gebruik gemaakt van z</w:t>
      </w:r>
      <w:r w:rsidR="3B27916E">
        <w:t>ogenaamde</w:t>
      </w:r>
      <w:r>
        <w:t xml:space="preserve"> doubletten waarvan</w:t>
      </w:r>
      <w:r w:rsidR="4E143D39">
        <w:t xml:space="preserve"> één</w:t>
      </w:r>
      <w:r w:rsidR="2BC1DEDA">
        <w:t xml:space="preserve"> traject in het</w:t>
      </w:r>
      <w:r w:rsidR="4E143D39">
        <w:t xml:space="preserve"> </w:t>
      </w:r>
      <w:r>
        <w:t xml:space="preserve">boorgat het warme water oppompt en een ander </w:t>
      </w:r>
      <w:r w:rsidR="37BA3336">
        <w:t>traject in hetzelfde boorgat met dezelfde oppervlakte locatie</w:t>
      </w:r>
      <w:r>
        <w:t xml:space="preserve"> het afgekoelde water weer injecteert. Net als bij boringen naar delfstoffen wordt eerst een boring gedaan ten behoeve van exploratie alvorens een tweede boor</w:t>
      </w:r>
      <w:r w:rsidR="3E76D77F">
        <w:t>traject</w:t>
      </w:r>
      <w:r>
        <w:t xml:space="preserve"> wordt geboord die het doublet</w:t>
      </w:r>
      <w:r w:rsidR="1AC244D6">
        <w:t xml:space="preserve"> </w:t>
      </w:r>
      <w:r>
        <w:t>compleet maakt</w:t>
      </w:r>
      <w:r w:rsidR="07078B77" w:rsidRPr="3C8D29EC">
        <w:rPr>
          <w:rStyle w:val="Voetnootmarkering"/>
        </w:rPr>
        <w:footnoteReference w:id="8"/>
      </w:r>
      <w:r w:rsidR="70EF1E45">
        <w:t>.</w:t>
      </w:r>
      <w:r>
        <w:t xml:space="preserve"> In de afgelopen vijf jaar zijn er steeds jaarlijks rond de 10 boringen geweest. De voorspelling is dat het aantal boringen ten behoeve van de winning van aardwarmte gaat toenemen. De ambitie van Energie Beheer Nederland (EBN) is tot 2030 10 tot 20 boringen per jaar te realiseren en na 2030 dit te verhogen tot 20-25 boringen per jaar</w:t>
      </w:r>
      <w:r w:rsidR="0DA5B661">
        <w:t>.</w:t>
      </w:r>
      <w:r w:rsidR="07078B77" w:rsidRPr="3C8D29EC">
        <w:rPr>
          <w:rStyle w:val="Voetnootmarkering"/>
        </w:rPr>
        <w:footnoteReference w:id="9"/>
      </w:r>
      <w:r>
        <w:t xml:space="preserve"> </w:t>
      </w:r>
    </w:p>
    <w:p w14:paraId="116706EB" w14:textId="52DCD79E" w:rsidR="07078B77" w:rsidRDefault="07078B77" w:rsidP="07078B77">
      <w:pPr>
        <w:spacing w:line="276" w:lineRule="auto"/>
      </w:pPr>
    </w:p>
    <w:p w14:paraId="32D69A8B" w14:textId="6D5F8A4B" w:rsidR="07078B77" w:rsidRDefault="23343631" w:rsidP="07078B77">
      <w:pPr>
        <w:spacing w:line="276" w:lineRule="auto"/>
      </w:pPr>
      <w:r w:rsidRPr="55E92433">
        <w:rPr>
          <w:i/>
          <w:iCs/>
        </w:rPr>
        <w:t>Opslag</w:t>
      </w:r>
    </w:p>
    <w:p w14:paraId="7143A4D0" w14:textId="49299E90" w:rsidR="07078B77" w:rsidRDefault="23343631" w:rsidP="55E92433">
      <w:pPr>
        <w:spacing w:line="276" w:lineRule="auto"/>
        <w:rPr>
          <w:color w:val="FF0000"/>
          <w:highlight w:val="yellow"/>
        </w:rPr>
      </w:pPr>
      <w:r>
        <w:t>Op diverse locaties in Nederland worden er stoffen in ondergrondse velden opgeslagen. Dit betreft opslag van aardgas in gasvelden en zoutcavernes en opslag van formatiewater in olie/gasvelden. Daarnaast kan er in zoutcavernes stikstof en gasolie worden opgeslagen. Het gaat hierbij veelal om tijdelijke opslag. Voor permanente opslag van CO2 zullen lege aardgasvelden in de komende jaren capaciteit gaan leveren</w:t>
      </w:r>
      <w:r w:rsidR="07078B77" w:rsidRPr="3C8D29EC">
        <w:rPr>
          <w:rStyle w:val="Voetnootmarkering"/>
        </w:rPr>
        <w:footnoteReference w:id="10"/>
      </w:r>
      <w:r>
        <w:t xml:space="preserve">. De ruimtelijke begrenzing, ruimtelijk begrenst volume, van deze velden is variabel over tijd. Met het uitgangspunt van een Minimum </w:t>
      </w:r>
      <w:r w:rsidR="2E8A46DF">
        <w:t>V</w:t>
      </w:r>
      <w:r>
        <w:t xml:space="preserve">iable </w:t>
      </w:r>
      <w:r w:rsidR="7ECF03FB">
        <w:t>P</w:t>
      </w:r>
      <w:r>
        <w:t>roduct zal de ruimtelijke begrenzing van deze velden niet in de BRO worden opgenomen.</w:t>
      </w:r>
    </w:p>
    <w:p w14:paraId="6EC8AA25" w14:textId="459733C9" w:rsidR="07078B77" w:rsidRDefault="07078B77" w:rsidP="07078B77">
      <w:pPr>
        <w:spacing w:line="276" w:lineRule="auto"/>
      </w:pPr>
    </w:p>
    <w:p w14:paraId="54EA798D" w14:textId="63DA176F" w:rsidR="07078B77" w:rsidRDefault="23343631" w:rsidP="07078B77">
      <w:pPr>
        <w:spacing w:line="276" w:lineRule="auto"/>
      </w:pPr>
      <w:r w:rsidRPr="55E92433">
        <w:rPr>
          <w:b/>
          <w:bCs/>
        </w:rPr>
        <w:t>In scope</w:t>
      </w:r>
      <w:r>
        <w:t xml:space="preserve"> bij boorgaten en boortrajecten zijn:</w:t>
      </w:r>
    </w:p>
    <w:p w14:paraId="053ADCD6" w14:textId="33356F09" w:rsidR="07078B77" w:rsidRDefault="72E19AAB" w:rsidP="00605CF6">
      <w:pPr>
        <w:pStyle w:val="Lijstalinea"/>
        <w:numPr>
          <w:ilvl w:val="0"/>
          <w:numId w:val="40"/>
        </w:numPr>
        <w:spacing w:line="276" w:lineRule="auto"/>
      </w:pPr>
      <w:r>
        <w:t>De locatie</w:t>
      </w:r>
      <w:r w:rsidR="309B0F6E">
        <w:t xml:space="preserve"> op het aardoppervlak</w:t>
      </w:r>
      <w:r>
        <w:t xml:space="preserve"> van a</w:t>
      </w:r>
      <w:r w:rsidR="23343631">
        <w:t>lle boorgaten</w:t>
      </w:r>
      <w:r w:rsidR="2B417759">
        <w:t xml:space="preserve"> voor de exploratie, winning of opslag van delfstoffen (met uitzondering van steenkool) of aardwarmte.</w:t>
      </w:r>
    </w:p>
    <w:p w14:paraId="152903FC" w14:textId="124A6DA4" w:rsidR="07078B77" w:rsidRDefault="42BCEC43" w:rsidP="00605CF6">
      <w:pPr>
        <w:pStyle w:val="Lijstalinea"/>
        <w:numPr>
          <w:ilvl w:val="0"/>
          <w:numId w:val="40"/>
        </w:numPr>
        <w:spacing w:line="276" w:lineRule="auto"/>
      </w:pPr>
      <w:r>
        <w:t xml:space="preserve">De locatie van alle </w:t>
      </w:r>
      <w:r w:rsidR="23343631">
        <w:t>boortrajecten</w:t>
      </w:r>
      <w:r w:rsidR="63B2707F">
        <w:t xml:space="preserve"> in de ondergrond</w:t>
      </w:r>
      <w:r w:rsidR="23343631">
        <w:t>, dus ook afgesloten boortrajecten en boortrajecten die niet tot productie hebben geleid.</w:t>
      </w:r>
    </w:p>
    <w:p w14:paraId="3CF8109D" w14:textId="3C14C9E0" w:rsidR="07078B77" w:rsidRDefault="23343631" w:rsidP="00605CF6">
      <w:pPr>
        <w:pStyle w:val="Lijstalinea"/>
        <w:numPr>
          <w:ilvl w:val="0"/>
          <w:numId w:val="40"/>
        </w:numPr>
        <w:spacing w:line="276" w:lineRule="auto"/>
      </w:pPr>
      <w:r>
        <w:t>Wettelijk verplichte (authentieke)</w:t>
      </w:r>
      <w:r w:rsidR="0B7A082E">
        <w:t xml:space="preserve"> meta</w:t>
      </w:r>
      <w:r>
        <w:t xml:space="preserve">gegevens. </w:t>
      </w:r>
    </w:p>
    <w:p w14:paraId="3D4C9BF5" w14:textId="420E96BC" w:rsidR="07078B77" w:rsidRDefault="23343631" w:rsidP="00605CF6">
      <w:pPr>
        <w:pStyle w:val="Lijstalinea"/>
        <w:numPr>
          <w:ilvl w:val="0"/>
          <w:numId w:val="40"/>
        </w:numPr>
        <w:spacing w:line="276" w:lineRule="auto"/>
      </w:pPr>
      <w:r>
        <w:lastRenderedPageBreak/>
        <w:t xml:space="preserve">Verwijzingen naar </w:t>
      </w:r>
      <w:r w:rsidR="00FD7C63">
        <w:t>TNO</w:t>
      </w:r>
      <w:r>
        <w:t>.</w:t>
      </w:r>
    </w:p>
    <w:p w14:paraId="51C4FD83" w14:textId="77777777" w:rsidR="00D76208" w:rsidRDefault="00D76208" w:rsidP="3C8D29EC">
      <w:pPr>
        <w:spacing w:line="276" w:lineRule="auto"/>
        <w:rPr>
          <w:b/>
          <w:bCs/>
        </w:rPr>
      </w:pPr>
    </w:p>
    <w:p w14:paraId="6AE83EF1" w14:textId="21A854AC" w:rsidR="18D14CB9" w:rsidRDefault="18D14CB9" w:rsidP="3C8D29EC">
      <w:pPr>
        <w:spacing w:line="276" w:lineRule="auto"/>
      </w:pPr>
      <w:r w:rsidRPr="26BEFF5C">
        <w:rPr>
          <w:b/>
          <w:bCs/>
        </w:rPr>
        <w:t>Buiten scope</w:t>
      </w:r>
      <w:r>
        <w:t xml:space="preserve"> bij boorgaten en boortrajecten zijn:</w:t>
      </w:r>
    </w:p>
    <w:p w14:paraId="4B8C7A75" w14:textId="0D3E58D2" w:rsidR="2F6CF706" w:rsidRPr="007161DF" w:rsidRDefault="2F6CF706" w:rsidP="00605CF6">
      <w:pPr>
        <w:pStyle w:val="Lijstalinea"/>
        <w:numPr>
          <w:ilvl w:val="0"/>
          <w:numId w:val="48"/>
        </w:numPr>
        <w:spacing w:line="276" w:lineRule="auto"/>
        <w:rPr>
          <w:rFonts w:eastAsia="Verdana" w:cs="Verdana"/>
          <w:color w:val="000000" w:themeColor="text1"/>
        </w:rPr>
      </w:pPr>
      <w:r>
        <w:t xml:space="preserve">De velden en de ruimtelijke begrenzing, het ruimtelijk begrenst volume, van de velden (waar de winning uit of opslag in plaatsvindt). </w:t>
      </w:r>
    </w:p>
    <w:p w14:paraId="20134A72" w14:textId="77777777" w:rsidR="00D76208" w:rsidRDefault="00D76208" w:rsidP="00605CF6">
      <w:pPr>
        <w:pStyle w:val="Lijstalinea"/>
        <w:numPr>
          <w:ilvl w:val="0"/>
          <w:numId w:val="48"/>
        </w:numPr>
        <w:spacing w:line="276" w:lineRule="auto"/>
        <w:rPr>
          <w:rFonts w:eastAsia="Verdana" w:cs="Verdana"/>
          <w:color w:val="000000" w:themeColor="text1"/>
        </w:rPr>
      </w:pPr>
      <w:r>
        <w:t>Mijnbouwinstallaties als boorplatformen</w:t>
      </w:r>
    </w:p>
    <w:p w14:paraId="2BE215AE" w14:textId="07A7F3CF" w:rsidR="00D76208" w:rsidRPr="007161DF" w:rsidRDefault="00D76208" w:rsidP="00605CF6">
      <w:pPr>
        <w:pStyle w:val="Lijstalinea"/>
        <w:numPr>
          <w:ilvl w:val="0"/>
          <w:numId w:val="48"/>
        </w:numPr>
        <w:spacing w:line="276" w:lineRule="auto"/>
        <w:rPr>
          <w:rFonts w:eastAsia="Verdana" w:cs="Verdana"/>
          <w:color w:val="000000" w:themeColor="text1"/>
        </w:rPr>
      </w:pPr>
      <w:r>
        <w:t>De onderdelen, systemen en constructies van het mijnbouwwerk die boven(op) het aardoppervlak gelegen zijn plus de en verbuizingen en inrichting van het boorgat ondergronds</w:t>
      </w:r>
    </w:p>
    <w:p w14:paraId="697858ED" w14:textId="2BE521DE" w:rsidR="07078B77" w:rsidRDefault="07078B77" w:rsidP="3C8D29EC">
      <w:pPr>
        <w:spacing w:line="276" w:lineRule="auto"/>
        <w:ind w:left="418"/>
      </w:pPr>
    </w:p>
    <w:p w14:paraId="52678B88" w14:textId="78B21AA1" w:rsidR="07078B77" w:rsidRDefault="008E30DE" w:rsidP="26BEFF5C">
      <w:pPr>
        <w:pStyle w:val="Kop3"/>
        <w:spacing w:line="276" w:lineRule="auto"/>
      </w:pPr>
      <w:r>
        <w:rPr>
          <w:b/>
          <w:bCs/>
        </w:rPr>
        <w:t>9.</w:t>
      </w:r>
      <w:r w:rsidR="00831A98">
        <w:rPr>
          <w:b/>
          <w:bCs/>
        </w:rPr>
        <w:t>4</w:t>
      </w:r>
      <w:r>
        <w:rPr>
          <w:b/>
          <w:bCs/>
        </w:rPr>
        <w:t xml:space="preserve"> </w:t>
      </w:r>
      <w:r w:rsidR="000B36FF">
        <w:rPr>
          <w:b/>
          <w:bCs/>
        </w:rPr>
        <w:t>Mijnbouwconstructie</w:t>
      </w:r>
      <w:r>
        <w:rPr>
          <w:b/>
          <w:bCs/>
        </w:rPr>
        <w:t xml:space="preserve"> - </w:t>
      </w:r>
      <w:r w:rsidR="008D4912">
        <w:rPr>
          <w:b/>
          <w:bCs/>
        </w:rPr>
        <w:t>mijnstelsels</w:t>
      </w:r>
      <w:r w:rsidR="6FDA0A0A">
        <w:t xml:space="preserve"> </w:t>
      </w:r>
      <w:r w:rsidR="6FDA0A0A" w:rsidRPr="26BEFF5C">
        <w:rPr>
          <w:b/>
          <w:bCs/>
        </w:rPr>
        <w:t>(voor exploratie en winning van steenkool</w:t>
      </w:r>
      <w:r>
        <w:rPr>
          <w:b/>
          <w:bCs/>
        </w:rPr>
        <w:t xml:space="preserve"> en kalksteen</w:t>
      </w:r>
      <w:r w:rsidR="6FDA0A0A" w:rsidRPr="26BEFF5C">
        <w:rPr>
          <w:b/>
          <w:bCs/>
        </w:rPr>
        <w:t>)</w:t>
      </w:r>
    </w:p>
    <w:p w14:paraId="4BE84228" w14:textId="77777777" w:rsidR="008E30DE" w:rsidRDefault="008E30DE" w:rsidP="3C8D29EC">
      <w:pPr>
        <w:spacing w:line="276" w:lineRule="auto"/>
      </w:pPr>
    </w:p>
    <w:p w14:paraId="022EEB3F" w14:textId="7B5264FA" w:rsidR="07078B77" w:rsidRDefault="6FDA0A0A" w:rsidP="3C8D29EC">
      <w:pPr>
        <w:spacing w:line="276" w:lineRule="auto"/>
      </w:pPr>
      <w:r>
        <w:t>Mijnschachten zijn</w:t>
      </w:r>
      <w:r w:rsidR="24BE3B03">
        <w:t xml:space="preserve"> geboorde</w:t>
      </w:r>
      <w:r>
        <w:t xml:space="preserve"> verticale toegangswegen tussen het aardoppervlak en plaatsen in de ondergrond waar delfstoffen in vaste vorm (steenkool</w:t>
      </w:r>
      <w:r w:rsidR="00884EE6">
        <w:t xml:space="preserve"> of kalksteen</w:t>
      </w:r>
      <w:r>
        <w:t>) worden ontgonnen</w:t>
      </w:r>
      <w:r w:rsidR="00FD73FD">
        <w:t xml:space="preserve">. </w:t>
      </w:r>
    </w:p>
    <w:p w14:paraId="22F8D25E" w14:textId="3EAB2A41" w:rsidR="00FD73FD" w:rsidRDefault="00FD73FD" w:rsidP="3C8D29EC">
      <w:pPr>
        <w:spacing w:line="276" w:lineRule="auto"/>
      </w:pPr>
    </w:p>
    <w:p w14:paraId="3315007B" w14:textId="6568F6CF" w:rsidR="00FD73FD" w:rsidRPr="00AD38DE" w:rsidRDefault="00FD73FD" w:rsidP="00AD38DE">
      <w:pPr>
        <w:spacing w:line="276" w:lineRule="auto"/>
      </w:pPr>
      <w:r w:rsidRPr="00AD38DE">
        <w:t xml:space="preserve">Mijngangen zijn horizontale </w:t>
      </w:r>
      <w:r w:rsidR="00B64557">
        <w:t xml:space="preserve">of licht hellende </w:t>
      </w:r>
      <w:r w:rsidRPr="00AD38DE">
        <w:t xml:space="preserve">toegangswegen en/of ruimtes die ontgonnen zijn om de delfstoffen te winnen. Mijngangen zijn als vlakken in </w:t>
      </w:r>
      <w:r>
        <w:t>r</w:t>
      </w:r>
      <w:r w:rsidRPr="00FD73FD">
        <w:t>ijksdriehoekscoördinaten</w:t>
      </w:r>
      <w:r w:rsidRPr="00AD38DE">
        <w:t xml:space="preserve"> vastgelegd, soms ook in NAP. </w:t>
      </w:r>
    </w:p>
    <w:p w14:paraId="34C697AF" w14:textId="60D36B03" w:rsidR="07078B77" w:rsidRDefault="07078B77" w:rsidP="3C8D29EC">
      <w:pPr>
        <w:spacing w:line="276" w:lineRule="auto"/>
      </w:pPr>
    </w:p>
    <w:p w14:paraId="135C206F" w14:textId="339A3F66" w:rsidR="07078B77" w:rsidRDefault="6FDA0A0A" w:rsidP="3C8D29EC">
      <w:pPr>
        <w:pStyle w:val="Geenafstand"/>
        <w:spacing w:line="276" w:lineRule="auto"/>
      </w:pPr>
      <w:r>
        <w:t>De locatie van de mijnschacht (XY) op het aardoppervlak is een bekend gegeven in DINO</w:t>
      </w:r>
      <w:r w:rsidR="75706C18">
        <w:t xml:space="preserve"> en daarmee NLOG</w:t>
      </w:r>
      <w:r w:rsidR="00AE192B">
        <w:rPr>
          <w:rStyle w:val="Voetnootmarkering"/>
        </w:rPr>
        <w:footnoteReference w:id="11"/>
      </w:r>
      <w:r>
        <w:t xml:space="preserve">. </w:t>
      </w:r>
      <w:r w:rsidR="336ACD03">
        <w:t xml:space="preserve">Verdere gegevens over mijnschachten en gangen zijn niet digitaal beschikbaar in NLOG omdat er geen plicht is (geweest) deze </w:t>
      </w:r>
      <w:r w:rsidR="76ACBD55">
        <w:t>historische gegevens digitaal aan te leveren.</w:t>
      </w:r>
    </w:p>
    <w:p w14:paraId="40DF581F" w14:textId="77777777" w:rsidR="00D6519D" w:rsidRDefault="00D6519D" w:rsidP="3C8D29EC">
      <w:pPr>
        <w:pStyle w:val="Geenafstand"/>
        <w:spacing w:line="276" w:lineRule="auto"/>
      </w:pPr>
    </w:p>
    <w:p w14:paraId="4A3D4624" w14:textId="3DEA5E1C" w:rsidR="00FD73FD" w:rsidRDefault="6FDA0A0A" w:rsidP="3C8D29EC">
      <w:pPr>
        <w:pStyle w:val="Geenafstand"/>
        <w:spacing w:line="276" w:lineRule="auto"/>
      </w:pPr>
      <w:r>
        <w:t>De bestaande geometrie van de mijnschachten</w:t>
      </w:r>
      <w:r w:rsidR="3DFF6957">
        <w:t xml:space="preserve"> en mijngangen</w:t>
      </w:r>
      <w:r>
        <w:t xml:space="preserve"> zijn  historische data </w:t>
      </w:r>
      <w:r w:rsidR="6CA8F6E0">
        <w:t xml:space="preserve">en </w:t>
      </w:r>
      <w:r>
        <w:t>opgenomen op papieren kaarten en documenten</w:t>
      </w:r>
      <w:r w:rsidR="00065485">
        <w:t>. Deze zijn op diverse wijzen gedigitaliseerd en bewerkt</w:t>
      </w:r>
      <w:r w:rsidR="00884EE6">
        <w:t xml:space="preserve">, zie </w:t>
      </w:r>
      <w:r w:rsidR="00FD73FD">
        <w:t xml:space="preserve">ook </w:t>
      </w:r>
      <w:r w:rsidR="00884EE6">
        <w:t>toelichtingen in hoofdstuk drie en hoofdstuk vijf</w:t>
      </w:r>
      <w:r w:rsidR="00FD73FD">
        <w:t xml:space="preserve">: </w:t>
      </w:r>
    </w:p>
    <w:p w14:paraId="5C36B4E3" w14:textId="63292D37" w:rsidR="00FD73FD" w:rsidRDefault="00FD73FD" w:rsidP="00605CF6">
      <w:pPr>
        <w:pStyle w:val="Geenafstand"/>
        <w:numPr>
          <w:ilvl w:val="0"/>
          <w:numId w:val="59"/>
        </w:numPr>
        <w:spacing w:line="276" w:lineRule="auto"/>
      </w:pPr>
      <w:r>
        <w:t xml:space="preserve">Voor steenkoolwinning zijn gescande originele kaarten en bewerkte kaarten beschikbaar. </w:t>
      </w:r>
    </w:p>
    <w:p w14:paraId="06913483" w14:textId="7E7280AE" w:rsidR="00FD73FD" w:rsidRDefault="004B35D5" w:rsidP="00605CF6">
      <w:pPr>
        <w:pStyle w:val="Geenafstand"/>
        <w:numPr>
          <w:ilvl w:val="0"/>
          <w:numId w:val="59"/>
        </w:numPr>
        <w:spacing w:line="276" w:lineRule="auto"/>
      </w:pPr>
      <w:r w:rsidRPr="004B35D5">
        <w:t>Voor de kalksteenwinning zijn kaarten van vele diverse bronnen en onderzoeksmethodes beschikbaar. Deels gescande schetsen, deels scans van ingemeten kaarten, deels berekende coördinaten van meetboeken, deel</w:t>
      </w:r>
      <w:r>
        <w:t>s</w:t>
      </w:r>
      <w:r w:rsidRPr="004B35D5">
        <w:t xml:space="preserve"> digitale inmetingen met 3D laserscan. De betrouwbaarheid van deze brondata is heel divers. Er is een vector dataset bij  ArcheoPro die uit die divers</w:t>
      </w:r>
      <w:r>
        <w:t>i</w:t>
      </w:r>
      <w:r w:rsidRPr="004B35D5">
        <w:t>teit een zo goed mogelijke combinatie gemaakt heeft.</w:t>
      </w:r>
      <w:r w:rsidR="007D7E51">
        <w:t xml:space="preserve">. </w:t>
      </w:r>
    </w:p>
    <w:p w14:paraId="686DA2E2" w14:textId="77777777" w:rsidR="00FD73FD" w:rsidRDefault="00FD73FD" w:rsidP="00FD73FD">
      <w:pPr>
        <w:pStyle w:val="Geenafstand"/>
        <w:spacing w:line="276" w:lineRule="auto"/>
      </w:pPr>
    </w:p>
    <w:p w14:paraId="6A5A636C" w14:textId="7EA626C2" w:rsidR="07078B77" w:rsidRDefault="00F033D6" w:rsidP="00FD73FD">
      <w:pPr>
        <w:pStyle w:val="Geenafstand"/>
        <w:spacing w:line="276" w:lineRule="auto"/>
      </w:pPr>
      <w:r w:rsidRPr="00F033D6">
        <w:t>Wie dataleverancier wordt is nog onderwerp van gesprek tussen BZK, EZK, Het Gegevenshuis en Provincie Limburg.</w:t>
      </w:r>
      <w:r w:rsidR="008A533E">
        <w:t xml:space="preserve"> </w:t>
      </w:r>
      <w:r w:rsidR="007F05C6">
        <w:t>Daarbij zijn te onderscheiden:</w:t>
      </w:r>
    </w:p>
    <w:p w14:paraId="283FE317" w14:textId="39439D87" w:rsidR="009A5F89" w:rsidRDefault="009A5F89" w:rsidP="00605CF6">
      <w:pPr>
        <w:pStyle w:val="Lijstalinea"/>
        <w:numPr>
          <w:ilvl w:val="0"/>
          <w:numId w:val="45"/>
        </w:numPr>
        <w:spacing w:line="276" w:lineRule="auto"/>
      </w:pPr>
      <w:r>
        <w:t xml:space="preserve">Gescand en geo-gerefereerd, </w:t>
      </w:r>
      <w:r w:rsidR="006B38CD">
        <w:t xml:space="preserve">de huidige opvatting </w:t>
      </w:r>
      <w:r w:rsidR="00B66CD2">
        <w:t xml:space="preserve">voor de steenkoolwinning </w:t>
      </w:r>
      <w:r w:rsidR="006B38CD">
        <w:t xml:space="preserve">is </w:t>
      </w:r>
      <w:r w:rsidR="009B5AED">
        <w:t xml:space="preserve">(een verwijzing naar) </w:t>
      </w:r>
      <w:r w:rsidR="006B38CD">
        <w:t xml:space="preserve">de gegevens </w:t>
      </w:r>
      <w:r w:rsidR="0097758B">
        <w:t xml:space="preserve">van de bewerkte scans (dus de versies die in opdracht van de provincie zijn samengesteld) </w:t>
      </w:r>
      <w:r w:rsidR="006B38CD">
        <w:t xml:space="preserve">als </w:t>
      </w:r>
      <w:r w:rsidR="00065485">
        <w:t>historische</w:t>
      </w:r>
      <w:r w:rsidR="006B38CD">
        <w:t xml:space="preserve"> gegevens in de BRO op te nemen. </w:t>
      </w:r>
    </w:p>
    <w:p w14:paraId="35F7B136" w14:textId="0F17D2EA" w:rsidR="009A5F89" w:rsidRDefault="009A5F89" w:rsidP="00605CF6">
      <w:pPr>
        <w:pStyle w:val="Lijstalinea"/>
        <w:numPr>
          <w:ilvl w:val="0"/>
          <w:numId w:val="45"/>
        </w:numPr>
        <w:spacing w:line="276" w:lineRule="auto"/>
      </w:pPr>
      <w:r>
        <w:lastRenderedPageBreak/>
        <w:t>Gevectoriseerd</w:t>
      </w:r>
      <w:r w:rsidR="00393B35">
        <w:t xml:space="preserve">, </w:t>
      </w:r>
      <w:r w:rsidR="0097758B">
        <w:t xml:space="preserve">momenteel </w:t>
      </w:r>
      <w:r w:rsidR="00393B35">
        <w:t xml:space="preserve">betreft </w:t>
      </w:r>
      <w:r w:rsidR="0097758B">
        <w:t xml:space="preserve">dit </w:t>
      </w:r>
      <w:r w:rsidR="00393B35">
        <w:t>data van een deel van de mijngangen en -schachten</w:t>
      </w:r>
      <w:r w:rsidR="00F73629">
        <w:t xml:space="preserve"> </w:t>
      </w:r>
      <w:r w:rsidR="00065485">
        <w:t xml:space="preserve">(kalksteen) </w:t>
      </w:r>
      <w:r w:rsidR="00F73629">
        <w:t>en waarbij in de loop van tijd het aanbod van gegevens zal stijgen door voortschrijdende vectorisering van het kaartmateriaal</w:t>
      </w:r>
      <w:r w:rsidR="00065485">
        <w:t xml:space="preserve"> (</w:t>
      </w:r>
      <w:r w:rsidR="0097758B">
        <w:t xml:space="preserve">van </w:t>
      </w:r>
      <w:r w:rsidR="00065485">
        <w:t>met name steenkool</w:t>
      </w:r>
      <w:r w:rsidR="0097758B">
        <w:t>winning</w:t>
      </w:r>
      <w:r w:rsidR="00065485">
        <w:t>)</w:t>
      </w:r>
      <w:r w:rsidR="00F73629">
        <w:t xml:space="preserve">. </w:t>
      </w:r>
      <w:r w:rsidR="006C1303">
        <w:t xml:space="preserve">De huidige opvatting is deze data als </w:t>
      </w:r>
      <w:r w:rsidR="00065485">
        <w:t>historische gegevens</w:t>
      </w:r>
      <w:r w:rsidR="006C1303">
        <w:t xml:space="preserve"> in de BRO op te nemen. </w:t>
      </w:r>
    </w:p>
    <w:p w14:paraId="03735059" w14:textId="77777777" w:rsidR="007251DE" w:rsidRDefault="007251DE" w:rsidP="3C8D29EC">
      <w:pPr>
        <w:pStyle w:val="Geenafstand"/>
        <w:spacing w:line="276" w:lineRule="auto"/>
      </w:pPr>
    </w:p>
    <w:p w14:paraId="7DC8D993" w14:textId="65658A30" w:rsidR="00065485" w:rsidRDefault="00065485" w:rsidP="3C8D29EC">
      <w:pPr>
        <w:pStyle w:val="Geenafstand"/>
        <w:spacing w:line="276" w:lineRule="auto"/>
      </w:pPr>
      <w:r>
        <w:t xml:space="preserve">Er vindt nog winning van kalksteen plaats. Na datum in werking treden van de wettelijke verplichting zullen deze gegevens als actuele gegevens aan de BRO worden geleverd. </w:t>
      </w:r>
    </w:p>
    <w:p w14:paraId="27CEC366" w14:textId="77777777" w:rsidR="00065485" w:rsidRDefault="00065485" w:rsidP="3C8D29EC">
      <w:pPr>
        <w:pStyle w:val="Geenafstand"/>
        <w:spacing w:line="276" w:lineRule="auto"/>
      </w:pPr>
    </w:p>
    <w:p w14:paraId="2715BC9C" w14:textId="40BDC459" w:rsidR="07078B77" w:rsidRPr="00846CBA" w:rsidRDefault="6FDA0A0A" w:rsidP="3C8D29EC">
      <w:pPr>
        <w:pStyle w:val="Geenafstand"/>
        <w:spacing w:line="276" w:lineRule="auto"/>
        <w:rPr>
          <w:b/>
          <w:bCs/>
        </w:rPr>
      </w:pPr>
      <w:r w:rsidRPr="00846CBA">
        <w:rPr>
          <w:b/>
          <w:bCs/>
        </w:rPr>
        <w:t xml:space="preserve">In scope bij </w:t>
      </w:r>
      <w:r w:rsidR="009F1F58" w:rsidRPr="00846CBA">
        <w:rPr>
          <w:b/>
          <w:bCs/>
        </w:rPr>
        <w:t>mijnstelsels</w:t>
      </w:r>
      <w:r w:rsidRPr="00846CBA">
        <w:rPr>
          <w:b/>
          <w:bCs/>
        </w:rPr>
        <w:t>:</w:t>
      </w:r>
    </w:p>
    <w:p w14:paraId="4AA512A3" w14:textId="77777777" w:rsidR="00CF4B84" w:rsidRPr="00692DFD" w:rsidRDefault="00FE625F" w:rsidP="00FE625F">
      <w:pPr>
        <w:pStyle w:val="Lijstalinea"/>
        <w:numPr>
          <w:ilvl w:val="0"/>
          <w:numId w:val="46"/>
        </w:numPr>
        <w:spacing w:line="276" w:lineRule="auto"/>
        <w:rPr>
          <w:color w:val="000000" w:themeColor="text1"/>
        </w:rPr>
      </w:pPr>
      <w:r>
        <w:t>Contouren van de mijnstelsels aan de oppervlakte (</w:t>
      </w:r>
      <w:r w:rsidR="00F92175">
        <w:t>s</w:t>
      </w:r>
      <w:r>
        <w:t xml:space="preserve">teenkool en kalksteen). </w:t>
      </w:r>
    </w:p>
    <w:p w14:paraId="2D415179" w14:textId="08641426" w:rsidR="00FE625F" w:rsidRPr="00740616" w:rsidRDefault="000F4F52" w:rsidP="00FE625F">
      <w:pPr>
        <w:pStyle w:val="Lijstalinea"/>
        <w:numPr>
          <w:ilvl w:val="0"/>
          <w:numId w:val="46"/>
        </w:numPr>
        <w:spacing w:line="276" w:lineRule="auto"/>
        <w:rPr>
          <w:color w:val="000000" w:themeColor="text1"/>
        </w:rPr>
      </w:pPr>
      <w:r>
        <w:t>V</w:t>
      </w:r>
      <w:r w:rsidR="00CF4B84">
        <w:t xml:space="preserve">oor kalksteengroeves </w:t>
      </w:r>
      <w:r>
        <w:t xml:space="preserve">tevens </w:t>
      </w:r>
      <w:r w:rsidR="00CF4B84">
        <w:t>de ligging van de ingangen</w:t>
      </w:r>
    </w:p>
    <w:p w14:paraId="551B5D82" w14:textId="1D408D96" w:rsidR="00200743" w:rsidRPr="00692DFD" w:rsidRDefault="00804EB0" w:rsidP="00605CF6">
      <w:pPr>
        <w:pStyle w:val="Lijstalinea"/>
        <w:numPr>
          <w:ilvl w:val="0"/>
          <w:numId w:val="46"/>
        </w:numPr>
        <w:spacing w:line="276" w:lineRule="auto"/>
        <w:rPr>
          <w:color w:val="000000" w:themeColor="text1"/>
        </w:rPr>
      </w:pPr>
      <w:r>
        <w:t>De meta</w:t>
      </w:r>
      <w:r w:rsidR="00D037A5">
        <w:t>-</w:t>
      </w:r>
      <w:r>
        <w:t xml:space="preserve">informatie </w:t>
      </w:r>
      <w:r w:rsidR="00D037A5">
        <w:t>behorende bij de k</w:t>
      </w:r>
      <w:r w:rsidR="00756E76">
        <w:t>aarten van m</w:t>
      </w:r>
      <w:r w:rsidR="00200743">
        <w:t xml:space="preserve">ijnschachten en mijngangen voor de exploratie en winning van steenkool. Het betreft zowel het hoofdgrondplan (gangen voor logistiek) als de feitelijke ontginning in de panelen (gangen in het laagplan). </w:t>
      </w:r>
    </w:p>
    <w:p w14:paraId="3DB14CFC" w14:textId="196908C0" w:rsidR="0004220F" w:rsidRPr="008318D6" w:rsidRDefault="0004220F" w:rsidP="00605CF6">
      <w:pPr>
        <w:pStyle w:val="Lijstalinea"/>
        <w:numPr>
          <w:ilvl w:val="0"/>
          <w:numId w:val="46"/>
        </w:numPr>
        <w:spacing w:line="276" w:lineRule="auto"/>
        <w:rPr>
          <w:color w:val="000000" w:themeColor="text1"/>
        </w:rPr>
      </w:pPr>
      <w:r>
        <w:t xml:space="preserve">Een verwijzing </w:t>
      </w:r>
      <w:r w:rsidR="007E6419">
        <w:t>bij welke organisatie</w:t>
      </w:r>
      <w:r>
        <w:t xml:space="preserve"> de kaarten </w:t>
      </w:r>
      <w:r w:rsidR="00A57435">
        <w:t>zijn te verkrijge</w:t>
      </w:r>
      <w:r w:rsidR="007E6419">
        <w:t>n</w:t>
      </w:r>
      <w:r w:rsidR="00A57435">
        <w:t xml:space="preserve">. </w:t>
      </w:r>
    </w:p>
    <w:p w14:paraId="05BF6A2A" w14:textId="122686EA" w:rsidR="00756E76" w:rsidRPr="0094516C" w:rsidRDefault="00835AF0" w:rsidP="00605CF6">
      <w:pPr>
        <w:pStyle w:val="Lijstalinea"/>
        <w:numPr>
          <w:ilvl w:val="0"/>
          <w:numId w:val="46"/>
        </w:numPr>
        <w:spacing w:line="276" w:lineRule="auto"/>
        <w:rPr>
          <w:color w:val="000000" w:themeColor="text1"/>
        </w:rPr>
      </w:pPr>
      <w:r>
        <w:rPr>
          <w:color w:val="000000" w:themeColor="text1"/>
        </w:rPr>
        <w:t xml:space="preserve">De kaarten van mijnschachten en mijngangen voor de exploratie en winning van kalksteen. </w:t>
      </w:r>
      <w:r w:rsidR="00BB4BB0" w:rsidRPr="00BB4BB0">
        <w:rPr>
          <w:color w:val="000000" w:themeColor="text1"/>
        </w:rPr>
        <w:t xml:space="preserve">Het betreft zowel het hoofdgrondplan (gangen voor logistiek) als de feitelijke ontginning in de panelen (gangen in het laagplan). Voor kalksteen vallen deze samen. </w:t>
      </w:r>
      <w:r w:rsidR="00312AB3">
        <w:rPr>
          <w:color w:val="000000" w:themeColor="text1"/>
        </w:rPr>
        <w:t xml:space="preserve">Het </w:t>
      </w:r>
      <w:r w:rsidR="00756E76">
        <w:rPr>
          <w:color w:val="000000" w:themeColor="text1"/>
        </w:rPr>
        <w:t xml:space="preserve">betreft gevectoriseerde data. </w:t>
      </w:r>
    </w:p>
    <w:p w14:paraId="79B9CFF6" w14:textId="7F8AF8A4" w:rsidR="00740616" w:rsidRDefault="00740616" w:rsidP="00605CF6">
      <w:pPr>
        <w:pStyle w:val="Lijstalinea"/>
        <w:numPr>
          <w:ilvl w:val="0"/>
          <w:numId w:val="46"/>
        </w:numPr>
        <w:spacing w:line="276" w:lineRule="auto"/>
        <w:rPr>
          <w:color w:val="000000" w:themeColor="text1"/>
        </w:rPr>
      </w:pPr>
      <w:r>
        <w:t xml:space="preserve">Voor kalksteengroeves zijn alleen de contouren </w:t>
      </w:r>
      <w:r w:rsidR="00FF6CFC">
        <w:t xml:space="preserve">en de ligging van de ingangen </w:t>
      </w:r>
      <w:r>
        <w:t>openbare informatie</w:t>
      </w:r>
      <w:r w:rsidR="00B93593">
        <w:t xml:space="preserve">. </w:t>
      </w:r>
      <w:r w:rsidR="0012021C">
        <w:t>Voor de ligging van de ontgonnen delen (de gangen) kan de bronhouder aangeven welke delen wel en welke delen niet openbaar gemaakt worden.</w:t>
      </w:r>
      <w:r w:rsidR="0035196A">
        <w:t xml:space="preserve">. </w:t>
      </w:r>
      <w:r w:rsidR="00B43D81">
        <w:t xml:space="preserve">De </w:t>
      </w:r>
      <w:r w:rsidR="00275D51">
        <w:t xml:space="preserve">niet-openbare </w:t>
      </w:r>
      <w:r w:rsidR="00B43D81">
        <w:t>gegevens zijn wel beschikbaar voor bestuursorganen</w:t>
      </w:r>
      <w:r w:rsidR="00EB3819">
        <w:t xml:space="preserve">. </w:t>
      </w:r>
    </w:p>
    <w:p w14:paraId="476D3E7A" w14:textId="5765BEBE" w:rsidR="008E1D6C" w:rsidRDefault="008E1D6C" w:rsidP="00605CF6">
      <w:pPr>
        <w:pStyle w:val="Geenafstand"/>
        <w:numPr>
          <w:ilvl w:val="0"/>
          <w:numId w:val="46"/>
        </w:numPr>
        <w:spacing w:line="276" w:lineRule="auto"/>
      </w:pPr>
      <w:r>
        <w:t>Voor kalksteengroeves betreft het tevens gegevens over andere ondiepe ontginningen zoals vuursteen, horizontale waterputten, verdedigingswerken, transporttunnels (zijn allen v</w:t>
      </w:r>
      <w:r w:rsidRPr="00AD38DE">
        <w:t xml:space="preserve">ergunningstechnisch en GIS technisch behandeld als een kalksteengroeve). </w:t>
      </w:r>
    </w:p>
    <w:p w14:paraId="75536E4A" w14:textId="1CBB02F9" w:rsidR="005925B5" w:rsidRDefault="005925B5" w:rsidP="00605CF6">
      <w:pPr>
        <w:pStyle w:val="Geenafstand"/>
        <w:numPr>
          <w:ilvl w:val="0"/>
          <w:numId w:val="46"/>
        </w:numPr>
        <w:spacing w:line="276" w:lineRule="auto"/>
      </w:pPr>
      <w:r>
        <w:t>Mijnstelsel (Kalksteen en steenkool) die zich onder Nederlands grondgebied bevinden maar een uitbreiding hebben onder Duits of Belgisch grondgebied</w:t>
      </w:r>
    </w:p>
    <w:p w14:paraId="0DE1F889" w14:textId="4D92EDF2" w:rsidR="43E43070" w:rsidRDefault="43E43070" w:rsidP="00605CF6">
      <w:pPr>
        <w:pStyle w:val="Geenafstand"/>
        <w:numPr>
          <w:ilvl w:val="0"/>
          <w:numId w:val="46"/>
        </w:numPr>
        <w:spacing w:line="276" w:lineRule="auto"/>
        <w:rPr>
          <w:rFonts w:eastAsia="Verdana" w:cs="Verdana"/>
          <w:color w:val="000000" w:themeColor="text1"/>
        </w:rPr>
      </w:pPr>
      <w:r>
        <w:t xml:space="preserve">Wettelijk verplichte (authentieke) metagegevens. </w:t>
      </w:r>
    </w:p>
    <w:p w14:paraId="4367C6CC" w14:textId="11E3BB5B" w:rsidR="7F4CF582" w:rsidRDefault="7F4CF582" w:rsidP="7F4CF582">
      <w:pPr>
        <w:pStyle w:val="Geenafstand"/>
        <w:spacing w:line="276" w:lineRule="auto"/>
        <w:ind w:left="360"/>
      </w:pPr>
    </w:p>
    <w:p w14:paraId="119504F1" w14:textId="2D012E2F" w:rsidR="00200743" w:rsidRDefault="00200743" w:rsidP="00200743">
      <w:pPr>
        <w:pStyle w:val="Geenafstand"/>
        <w:spacing w:line="276" w:lineRule="auto"/>
      </w:pPr>
      <w:r>
        <w:rPr>
          <w:b/>
          <w:bCs/>
        </w:rPr>
        <w:t>Buiten</w:t>
      </w:r>
      <w:r w:rsidRPr="3C8D29EC">
        <w:rPr>
          <w:b/>
          <w:bCs/>
        </w:rPr>
        <w:t xml:space="preserve"> scope</w:t>
      </w:r>
      <w:r>
        <w:t xml:space="preserve"> bij </w:t>
      </w:r>
      <w:r w:rsidR="009F1F58">
        <w:t>mijnstelsels</w:t>
      </w:r>
      <w:r>
        <w:t>:</w:t>
      </w:r>
    </w:p>
    <w:p w14:paraId="6DD21768" w14:textId="6928AAF6" w:rsidR="00656C75" w:rsidRPr="00185458" w:rsidRDefault="00656C75" w:rsidP="00185458">
      <w:pPr>
        <w:pStyle w:val="Lijstalinea"/>
        <w:numPr>
          <w:ilvl w:val="0"/>
          <w:numId w:val="46"/>
        </w:numPr>
        <w:spacing w:line="276" w:lineRule="auto"/>
        <w:rPr>
          <w:color w:val="000000" w:themeColor="text1"/>
        </w:rPr>
      </w:pPr>
      <w:r>
        <w:t xml:space="preserve">Het gescand kaartmateriaal van de </w:t>
      </w:r>
      <w:r w:rsidR="00DB2B36">
        <w:t>steenkoolmijnen</w:t>
      </w:r>
      <w:r w:rsidR="00086361">
        <w:t>.</w:t>
      </w:r>
      <w:r w:rsidR="00DB2B36">
        <w:t xml:space="preserve"> </w:t>
      </w:r>
      <w:r w:rsidR="00086361">
        <w:rPr>
          <w:color w:val="000000" w:themeColor="text1"/>
        </w:rPr>
        <w:t xml:space="preserve">Het betreft zowel de detailkaarten als de samengestelde kaarten. </w:t>
      </w:r>
      <w:r w:rsidR="00086361" w:rsidRPr="00086361">
        <w:t>Men kan zich voor informatie wenden tot een van de bij Het Gegevenshuis aangesloten organisaties. Vaak is dat de betreffende gemeente.</w:t>
      </w:r>
      <w:r w:rsidR="00920BC7">
        <w:t xml:space="preserve"> </w:t>
      </w:r>
    </w:p>
    <w:p w14:paraId="07E9959B" w14:textId="25C0BAFC" w:rsidR="005A53ED" w:rsidRDefault="0097758B" w:rsidP="00605CF6">
      <w:pPr>
        <w:pStyle w:val="Geenafstand"/>
        <w:numPr>
          <w:ilvl w:val="0"/>
          <w:numId w:val="58"/>
        </w:numPr>
        <w:spacing w:line="276" w:lineRule="auto"/>
      </w:pPr>
      <w:r>
        <w:t>Het g</w:t>
      </w:r>
      <w:r w:rsidR="00200743">
        <w:t>escand kaartmateriaal</w:t>
      </w:r>
      <w:r>
        <w:t xml:space="preserve"> </w:t>
      </w:r>
      <w:r w:rsidR="009360A4">
        <w:t>van de kalksteengroeves</w:t>
      </w:r>
      <w:r>
        <w:t>.</w:t>
      </w:r>
    </w:p>
    <w:p w14:paraId="0BA97F5D" w14:textId="57E4E767" w:rsidR="00395D72" w:rsidRDefault="00395D72" w:rsidP="00395D72">
      <w:pPr>
        <w:pStyle w:val="Geenafstand"/>
        <w:numPr>
          <w:ilvl w:val="0"/>
          <w:numId w:val="58"/>
        </w:numPr>
        <w:spacing w:line="276" w:lineRule="auto"/>
      </w:pPr>
      <w:r>
        <w:t>Gegevens over andere ondergrondse ontginningen dan diegene die binnen scope vallen. (IJzermijnen, kleiontginningen, tunnels, etc</w:t>
      </w:r>
      <w:r w:rsidR="002B680C">
        <w:t>.</w:t>
      </w:r>
      <w:r>
        <w:t>)</w:t>
      </w:r>
    </w:p>
    <w:p w14:paraId="09DF871D" w14:textId="4E71164E" w:rsidR="26BEFF5C" w:rsidRDefault="26BEFF5C" w:rsidP="00AD38DE">
      <w:pPr>
        <w:pStyle w:val="Geenafstand"/>
        <w:spacing w:line="276" w:lineRule="auto"/>
        <w:rPr>
          <w:rFonts w:eastAsia="Verdana" w:cs="Verdana"/>
          <w:color w:val="000000" w:themeColor="text1"/>
        </w:rPr>
      </w:pPr>
    </w:p>
    <w:p w14:paraId="63718AB8" w14:textId="3163B8E9" w:rsidR="000D65CC" w:rsidRDefault="000D65CC" w:rsidP="00AD38DE">
      <w:pPr>
        <w:pStyle w:val="Geenafstand"/>
        <w:spacing w:line="276" w:lineRule="auto"/>
        <w:rPr>
          <w:rFonts w:eastAsia="Verdana" w:cs="Verdana"/>
          <w:color w:val="000000" w:themeColor="text1"/>
        </w:rPr>
      </w:pPr>
    </w:p>
    <w:p w14:paraId="59B98747" w14:textId="77777777" w:rsidR="00675E05" w:rsidRDefault="00675E05" w:rsidP="00AD38DE">
      <w:pPr>
        <w:pStyle w:val="Geenafstand"/>
        <w:spacing w:line="276" w:lineRule="auto"/>
        <w:rPr>
          <w:rFonts w:eastAsia="Verdana" w:cs="Verdana"/>
          <w:color w:val="000000" w:themeColor="text1"/>
        </w:rPr>
      </w:pPr>
    </w:p>
    <w:p w14:paraId="66CF3560" w14:textId="18BF2D64" w:rsidR="00342600" w:rsidRDefault="00896AD0" w:rsidP="26BEFF5C">
      <w:pPr>
        <w:pStyle w:val="Kop3"/>
        <w:spacing w:line="276" w:lineRule="auto"/>
        <w:rPr>
          <w:b/>
        </w:rPr>
      </w:pPr>
      <w:r>
        <w:rPr>
          <w:b/>
          <w:bCs/>
        </w:rPr>
        <w:lastRenderedPageBreak/>
        <w:t>9.</w:t>
      </w:r>
      <w:r w:rsidR="00831A98">
        <w:rPr>
          <w:b/>
          <w:bCs/>
        </w:rPr>
        <w:t>5</w:t>
      </w:r>
      <w:r>
        <w:rPr>
          <w:b/>
          <w:bCs/>
        </w:rPr>
        <w:t xml:space="preserve"> </w:t>
      </w:r>
      <w:r w:rsidR="000B36FF">
        <w:rPr>
          <w:b/>
          <w:bCs/>
        </w:rPr>
        <w:t>Mijnbouwconstructie</w:t>
      </w:r>
      <w:r>
        <w:rPr>
          <w:b/>
          <w:bCs/>
        </w:rPr>
        <w:t xml:space="preserve"> - </w:t>
      </w:r>
      <w:r w:rsidR="003A46CD" w:rsidRPr="26BEFF5C">
        <w:rPr>
          <w:b/>
          <w:bCs/>
        </w:rPr>
        <w:t>Zoutcavernes</w:t>
      </w:r>
    </w:p>
    <w:p w14:paraId="76D74851" w14:textId="77777777" w:rsidR="00062156" w:rsidRDefault="00062156" w:rsidP="003A46CD">
      <w:pPr>
        <w:spacing w:line="276" w:lineRule="auto"/>
      </w:pPr>
    </w:p>
    <w:p w14:paraId="58E99074" w14:textId="13F34629" w:rsidR="00CC0EFA" w:rsidRDefault="7152968B" w:rsidP="003A46CD">
      <w:pPr>
        <w:spacing w:line="276" w:lineRule="auto"/>
      </w:pPr>
      <w:r>
        <w:t>Van de zoutwinning zijn</w:t>
      </w:r>
      <w:r w:rsidR="7894FF18">
        <w:t xml:space="preserve"> binnen DINO</w:t>
      </w:r>
      <w:r w:rsidR="62E9969E">
        <w:t xml:space="preserve"> zoals hierboven ond</w:t>
      </w:r>
      <w:r w:rsidR="59D807CD">
        <w:t>e</w:t>
      </w:r>
      <w:r w:rsidR="62E9969E">
        <w:t>r het kopje “Boorgaten voor de exploratie, winning of opslag van delfstoffen (met uitzondering van steenkool) of aardwar</w:t>
      </w:r>
      <w:r w:rsidR="2EFEBA92">
        <w:t>m</w:t>
      </w:r>
      <w:r w:rsidR="62E9969E">
        <w:t>te” al is uitgelegd de locatie van het boorgat en de boortr</w:t>
      </w:r>
      <w:r w:rsidR="16AEF9E8">
        <w:t>aj</w:t>
      </w:r>
      <w:r w:rsidR="62E9969E">
        <w:t>ectgegevens (afstand, deviatie en azimut) be</w:t>
      </w:r>
      <w:r w:rsidR="6C2F0CB2">
        <w:t>kend.</w:t>
      </w:r>
      <w:r w:rsidR="46ACA074">
        <w:t xml:space="preserve"> </w:t>
      </w:r>
      <w:r w:rsidR="13C3E0EF">
        <w:t xml:space="preserve">In de laatste </w:t>
      </w:r>
      <w:r w:rsidR="72CDABA6">
        <w:t xml:space="preserve">vijf </w:t>
      </w:r>
      <w:r w:rsidR="13C3E0EF">
        <w:t xml:space="preserve">jaar zijn er per jaar tussen de </w:t>
      </w:r>
      <w:r w:rsidR="41888DC3">
        <w:t>0</w:t>
      </w:r>
      <w:r w:rsidR="13C3E0EF">
        <w:t>-</w:t>
      </w:r>
      <w:r w:rsidR="734988AC">
        <w:t>5</w:t>
      </w:r>
      <w:r w:rsidR="13C3E0EF">
        <w:t xml:space="preserve"> boringen geweest waarvan gegevens in DINO</w:t>
      </w:r>
      <w:r w:rsidR="5ED49407">
        <w:t xml:space="preserve"> zijn gekomen</w:t>
      </w:r>
      <w:r w:rsidR="13C3E0EF">
        <w:t xml:space="preserve">. </w:t>
      </w:r>
    </w:p>
    <w:p w14:paraId="6D777B68" w14:textId="78F76329" w:rsidR="26BEFF5C" w:rsidRDefault="26BEFF5C" w:rsidP="26BEFF5C">
      <w:pPr>
        <w:spacing w:line="276" w:lineRule="auto"/>
      </w:pPr>
    </w:p>
    <w:p w14:paraId="1EE9A223" w14:textId="70D3A893" w:rsidR="2493BF22" w:rsidRDefault="2493BF22" w:rsidP="26BEFF5C">
      <w:pPr>
        <w:spacing w:line="276" w:lineRule="auto"/>
      </w:pPr>
      <w:r w:rsidRPr="26BEFF5C">
        <w:rPr>
          <w:rFonts w:eastAsia="Verdana" w:cs="Verdana"/>
          <w:color w:val="000000" w:themeColor="text1"/>
        </w:rPr>
        <w:t>Zoutcavernes zijn holtes in de grond onder het aardoppervlak die zijn ontstaan door zoutwinning, waarbij zoet water de zoutlaag in wordt gespoten, het zout oplost en vervolgens weer wordt opgepompt.</w:t>
      </w:r>
    </w:p>
    <w:p w14:paraId="25655F15" w14:textId="2F985006" w:rsidR="00E27E24" w:rsidRDefault="73BE4F83" w:rsidP="003A46CD">
      <w:pPr>
        <w:spacing w:line="276" w:lineRule="auto"/>
      </w:pPr>
      <w:r>
        <w:t xml:space="preserve">De waarde van gegevens </w:t>
      </w:r>
      <w:r w:rsidR="00E27E24">
        <w:t xml:space="preserve">over de zoutcavernes </w:t>
      </w:r>
      <w:r>
        <w:t xml:space="preserve">zijn relatief en tijdsafhankelijk. Als er geen productie meer plaatsvindt veranderd de zoutcaverne van 3D-vorm door de </w:t>
      </w:r>
      <w:r w:rsidR="0295198D">
        <w:t>v</w:t>
      </w:r>
      <w:r>
        <w:t>orming van zout</w:t>
      </w:r>
      <w:r w:rsidR="2AF5899D">
        <w:t>k</w:t>
      </w:r>
      <w:r>
        <w:t>ri</w:t>
      </w:r>
      <w:r w:rsidR="210A112E">
        <w:t>s</w:t>
      </w:r>
      <w:r>
        <w:t xml:space="preserve">tallen. </w:t>
      </w:r>
    </w:p>
    <w:p w14:paraId="61416CC5" w14:textId="77777777" w:rsidR="00E27E24" w:rsidRDefault="00E27E24" w:rsidP="003A46CD">
      <w:pPr>
        <w:spacing w:line="276" w:lineRule="auto"/>
      </w:pPr>
    </w:p>
    <w:p w14:paraId="09EC0212" w14:textId="07E9C403" w:rsidR="003907C3" w:rsidRDefault="0C5110DA" w:rsidP="003A46CD">
      <w:pPr>
        <w:spacing w:line="276" w:lineRule="auto"/>
      </w:pPr>
      <w:r>
        <w:t>V</w:t>
      </w:r>
      <w:r w:rsidR="3EDF95EF">
        <w:t xml:space="preserve">anuit de Mijnbouwwet </w:t>
      </w:r>
      <w:r w:rsidR="54A16F6E">
        <w:t>is er</w:t>
      </w:r>
      <w:r w:rsidR="06B4858A">
        <w:t xml:space="preserve"> </w:t>
      </w:r>
      <w:r w:rsidR="61CFB6D2">
        <w:t>wel</w:t>
      </w:r>
      <w:r w:rsidR="54A16F6E">
        <w:t xml:space="preserve"> verplichting om deze gegevens</w:t>
      </w:r>
      <w:r w:rsidR="32EEB6C3">
        <w:t xml:space="preserve"> aan </w:t>
      </w:r>
      <w:r w:rsidR="005E7551">
        <w:t>SODM</w:t>
      </w:r>
      <w:r w:rsidR="32EEB6C3">
        <w:t xml:space="preserve"> te leveren echter</w:t>
      </w:r>
      <w:r w:rsidR="00E27E24">
        <w:t xml:space="preserve"> tot op heden</w:t>
      </w:r>
      <w:r w:rsidR="32EEB6C3">
        <w:t xml:space="preserve"> is er geen provisie om deze gegevens publiek te maken wat lei</w:t>
      </w:r>
      <w:r w:rsidR="19F2DC9F">
        <w:t>dt tot de afw</w:t>
      </w:r>
      <w:r w:rsidR="527C8CAC">
        <w:t>ez</w:t>
      </w:r>
      <w:r w:rsidR="19F2DC9F">
        <w:t xml:space="preserve">igheid van deze gegevens binnen </w:t>
      </w:r>
      <w:r w:rsidR="69502B96">
        <w:t>DINO</w:t>
      </w:r>
      <w:r w:rsidR="31E91AF4">
        <w:t xml:space="preserve"> en daarmee </w:t>
      </w:r>
      <w:r w:rsidR="69502B96">
        <w:t>NLOG</w:t>
      </w:r>
      <w:r w:rsidR="0C416BD6">
        <w:t xml:space="preserve"> en daarmee de BRO</w:t>
      </w:r>
      <w:r w:rsidR="1BCF6F73">
        <w:t>.</w:t>
      </w:r>
      <w:r w:rsidR="69502B96">
        <w:t xml:space="preserve"> </w:t>
      </w:r>
      <w:r w:rsidR="003907C3">
        <w:t xml:space="preserve">Recent (augustus 2020) heeft SodM aangegeven de gegevens die aan hen zijn gerapporteerd over de zoutcavernes </w:t>
      </w:r>
      <w:r w:rsidR="00DC5509">
        <w:t xml:space="preserve">te gaan aanleveren aan de BRO via TNO, dus consistent met de overige gegevensleveringen van Min EZK aan TNO. </w:t>
      </w:r>
      <w:r w:rsidR="00477251">
        <w:t>Voor de verstrekking wordt nog onderzocht of er een verschil is in verlaten zoutcavernes en cavernes nog in productie</w:t>
      </w:r>
      <w:r w:rsidR="00067516">
        <w:t xml:space="preserve"> vanwege vertrouwelijkheid van deze gegevens</w:t>
      </w:r>
      <w:r w:rsidR="00477251">
        <w:t xml:space="preserve">. </w:t>
      </w:r>
    </w:p>
    <w:p w14:paraId="771C2656" w14:textId="0DF7B305" w:rsidR="00D85EBA" w:rsidRDefault="00D85EBA" w:rsidP="003A46CD">
      <w:pPr>
        <w:spacing w:line="276" w:lineRule="auto"/>
      </w:pPr>
    </w:p>
    <w:p w14:paraId="02951083" w14:textId="6962C517" w:rsidR="00CC372D" w:rsidRDefault="00CC372D" w:rsidP="003A46CD">
      <w:pPr>
        <w:spacing w:line="276" w:lineRule="auto"/>
      </w:pPr>
      <w:r>
        <w:t>Dit besluit van SodM sluit aan bij de</w:t>
      </w:r>
      <w:r w:rsidR="00EE045A">
        <w:t xml:space="preserve"> behoefte</w:t>
      </w:r>
      <w:r w:rsidR="003421F5">
        <w:t xml:space="preserve"> bij decentraal bevoegd gezag</w:t>
      </w:r>
      <w:r w:rsidR="00EE045A">
        <w:t xml:space="preserve"> aan 3D informatie van de cavernes</w:t>
      </w:r>
      <w:r w:rsidR="007F1540">
        <w:t>. Deze gegevens zijn bijvoorbeeld van belang voor de kans op bodemdaling</w:t>
      </w:r>
      <w:r>
        <w:t xml:space="preserve">. </w:t>
      </w:r>
    </w:p>
    <w:p w14:paraId="5621C46B" w14:textId="5AD74BFA" w:rsidR="009104DF" w:rsidRDefault="007F1540" w:rsidP="003A46CD">
      <w:pPr>
        <w:spacing w:line="276" w:lineRule="auto"/>
      </w:pPr>
      <w:r>
        <w:t xml:space="preserve"> </w:t>
      </w:r>
    </w:p>
    <w:p w14:paraId="323A6DAB" w14:textId="38D3DB78" w:rsidR="00D93392" w:rsidRDefault="5A408BA7" w:rsidP="00D93392">
      <w:pPr>
        <w:spacing w:line="276" w:lineRule="auto"/>
      </w:pPr>
      <w:r w:rsidRPr="775B9AAA">
        <w:rPr>
          <w:b/>
          <w:bCs/>
        </w:rPr>
        <w:t>In scope</w:t>
      </w:r>
      <w:r>
        <w:t xml:space="preserve"> bij de zoutcavernes: </w:t>
      </w:r>
    </w:p>
    <w:p w14:paraId="3F418AFF" w14:textId="428A5E83" w:rsidR="00D93392" w:rsidRDefault="6A6EA018" w:rsidP="00605CF6">
      <w:pPr>
        <w:pStyle w:val="Lijstalinea"/>
        <w:numPr>
          <w:ilvl w:val="0"/>
          <w:numId w:val="3"/>
        </w:numPr>
        <w:spacing w:line="276" w:lineRule="auto"/>
        <w:rPr>
          <w:rFonts w:eastAsia="Verdana" w:cs="Verdana"/>
          <w:color w:val="000000" w:themeColor="text1"/>
        </w:rPr>
      </w:pPr>
      <w:r>
        <w:t>D</w:t>
      </w:r>
      <w:r w:rsidR="7E34203D">
        <w:t>e locatie</w:t>
      </w:r>
      <w:r w:rsidR="3C56FAAB">
        <w:t xml:space="preserve"> op het aardoppervlak</w:t>
      </w:r>
      <w:r w:rsidR="7E34203D">
        <w:t xml:space="preserve"> van </w:t>
      </w:r>
      <w:r w:rsidR="46F2F9E2">
        <w:t>alle</w:t>
      </w:r>
      <w:r w:rsidR="7E34203D">
        <w:t xml:space="preserve"> boorgat</w:t>
      </w:r>
      <w:r w:rsidR="1950A7ED">
        <w:t>en</w:t>
      </w:r>
      <w:r w:rsidR="7E34203D">
        <w:t xml:space="preserve"> t.b.v. de zoutwinning. </w:t>
      </w:r>
    </w:p>
    <w:p w14:paraId="04B951C6" w14:textId="32E820BD" w:rsidR="302E66BB" w:rsidRPr="00D3756B" w:rsidRDefault="302E66BB" w:rsidP="00605CF6">
      <w:pPr>
        <w:pStyle w:val="Lijstalinea"/>
        <w:numPr>
          <w:ilvl w:val="0"/>
          <w:numId w:val="3"/>
        </w:numPr>
        <w:spacing w:line="276" w:lineRule="auto"/>
        <w:rPr>
          <w:rFonts w:eastAsia="Verdana" w:cs="Verdana"/>
          <w:color w:val="000000" w:themeColor="text1"/>
        </w:rPr>
      </w:pPr>
      <w:r>
        <w:t>De locatie van alle boortrajecten in de ondergrond t.b.v de zoutwinning.</w:t>
      </w:r>
    </w:p>
    <w:p w14:paraId="0E3CC802" w14:textId="036B45DA" w:rsidR="002C77E7" w:rsidRPr="00D3756B" w:rsidRDefault="002C77E7" w:rsidP="00605CF6">
      <w:pPr>
        <w:pStyle w:val="Lijstalinea"/>
        <w:numPr>
          <w:ilvl w:val="0"/>
          <w:numId w:val="3"/>
        </w:numPr>
        <w:spacing w:line="276" w:lineRule="auto"/>
        <w:rPr>
          <w:rFonts w:eastAsia="Verdana" w:cs="Verdana"/>
          <w:color w:val="000000" w:themeColor="text1"/>
        </w:rPr>
      </w:pPr>
      <w:r>
        <w:t xml:space="preserve">Een verwijzing naar de geometrie van </w:t>
      </w:r>
      <w:r w:rsidR="00E01C03">
        <w:t>een</w:t>
      </w:r>
      <w:r>
        <w:t xml:space="preserve"> zoutcaverne zoals deze in cavernemeting rapporten worden gedeeld. </w:t>
      </w:r>
    </w:p>
    <w:p w14:paraId="12A22346" w14:textId="5E49DA2A" w:rsidR="00E01C03" w:rsidRDefault="00E01C03" w:rsidP="00605CF6">
      <w:pPr>
        <w:pStyle w:val="Lijstalinea"/>
        <w:numPr>
          <w:ilvl w:val="0"/>
          <w:numId w:val="3"/>
        </w:numPr>
        <w:spacing w:line="276" w:lineRule="auto"/>
        <w:rPr>
          <w:rFonts w:eastAsia="Verdana" w:cs="Verdana"/>
          <w:color w:val="000000" w:themeColor="text1"/>
        </w:rPr>
      </w:pPr>
      <w:r>
        <w:t>D</w:t>
      </w:r>
      <w:r w:rsidRPr="0004784D">
        <w:t>e maximale cumulatieve contour van de in de ondergrond aanwezige caverne</w:t>
      </w:r>
      <w:r>
        <w:t>.</w:t>
      </w:r>
    </w:p>
    <w:p w14:paraId="093D9B07" w14:textId="32343F71" w:rsidR="00A2259C" w:rsidRPr="007161DF" w:rsidRDefault="658A623A" w:rsidP="00605CF6">
      <w:pPr>
        <w:pStyle w:val="Lijstalinea"/>
        <w:numPr>
          <w:ilvl w:val="0"/>
          <w:numId w:val="2"/>
        </w:numPr>
        <w:spacing w:line="276" w:lineRule="auto"/>
        <w:rPr>
          <w:rFonts w:eastAsia="Verdana" w:cs="Verdana"/>
          <w:color w:val="000000" w:themeColor="text1"/>
        </w:rPr>
      </w:pPr>
      <w:r w:rsidRPr="007161DF">
        <w:t xml:space="preserve">De geometrie </w:t>
      </w:r>
      <w:r w:rsidR="00BC3733" w:rsidRPr="007161DF">
        <w:t>van verlaten zoutcavernes</w:t>
      </w:r>
      <w:r w:rsidR="5A408BA7" w:rsidRPr="007161DF">
        <w:t>.</w:t>
      </w:r>
      <w:r w:rsidR="00BC3733" w:rsidRPr="00084FD3">
        <w:t xml:space="preserve"> </w:t>
      </w:r>
      <w:r w:rsidR="00A2259C">
        <w:t>De exacte invulling wordt onderzocht in samenwerking met SodM</w:t>
      </w:r>
      <w:r w:rsidR="00194D9B">
        <w:t xml:space="preserve">, er wordt verkend of de gegevens van een </w:t>
      </w:r>
      <w:r w:rsidR="00194D9B" w:rsidRPr="00194D9B">
        <w:t xml:space="preserve">ECHO </w:t>
      </w:r>
      <w:r w:rsidR="00194D9B">
        <w:t>–</w:t>
      </w:r>
      <w:r w:rsidR="00194D9B" w:rsidRPr="00194D9B">
        <w:t xml:space="preserve"> LOG</w:t>
      </w:r>
      <w:r w:rsidR="00194D9B">
        <w:t xml:space="preserve"> zoals deze aangeleverd wordt aan SodM op te nemen zijn in de BRO.</w:t>
      </w:r>
      <w:r w:rsidR="003C7ABB">
        <w:rPr>
          <w:rStyle w:val="Voetnootmarkering"/>
        </w:rPr>
        <w:footnoteReference w:id="12"/>
      </w:r>
      <w:r w:rsidR="00A2259C">
        <w:t xml:space="preserve"> </w:t>
      </w:r>
    </w:p>
    <w:p w14:paraId="1B4DAD40" w14:textId="0382847F" w:rsidR="00D93392" w:rsidRPr="00AD38DE" w:rsidRDefault="00BC3733" w:rsidP="00605CF6">
      <w:pPr>
        <w:pStyle w:val="Lijstalinea"/>
        <w:numPr>
          <w:ilvl w:val="0"/>
          <w:numId w:val="2"/>
        </w:numPr>
        <w:spacing w:line="276" w:lineRule="auto"/>
        <w:rPr>
          <w:rFonts w:eastAsia="Verdana" w:cs="Verdana"/>
          <w:color w:val="000000" w:themeColor="text1"/>
        </w:rPr>
      </w:pPr>
      <w:r>
        <w:lastRenderedPageBreak/>
        <w:t xml:space="preserve">Voor zoutcavernes in productie wordt dit nog nader onderzocht. </w:t>
      </w:r>
    </w:p>
    <w:p w14:paraId="4121C03F" w14:textId="2BBF7EEA" w:rsidR="00194D9B" w:rsidRPr="00AD38DE" w:rsidRDefault="00194D9B" w:rsidP="00605CF6">
      <w:pPr>
        <w:pStyle w:val="Geenafstand"/>
        <w:numPr>
          <w:ilvl w:val="0"/>
          <w:numId w:val="2"/>
        </w:numPr>
        <w:spacing w:line="276" w:lineRule="auto"/>
        <w:rPr>
          <w:rFonts w:eastAsia="Verdana" w:cs="Verdana"/>
          <w:color w:val="000000" w:themeColor="text1"/>
        </w:rPr>
      </w:pPr>
      <w:r>
        <w:t xml:space="preserve">Wettelijk verplichte (authentieke) metagegevens. </w:t>
      </w:r>
    </w:p>
    <w:p w14:paraId="5CDB6263" w14:textId="54D6BDC6" w:rsidR="775B9AAA" w:rsidRPr="000B2D1F" w:rsidRDefault="00D93392" w:rsidP="000B2D1F">
      <w:pPr>
        <w:spacing w:line="276" w:lineRule="auto"/>
      </w:pPr>
      <w:r>
        <w:t xml:space="preserve"> </w:t>
      </w:r>
    </w:p>
    <w:p w14:paraId="1CF1084F" w14:textId="2C94D776" w:rsidR="775B9AAA" w:rsidRDefault="6AD15DF6" w:rsidP="2A50A590">
      <w:pPr>
        <w:pStyle w:val="Kop2"/>
        <w:ind w:left="1134" w:hanging="1134"/>
        <w:rPr>
          <w:rFonts w:eastAsia="Verdana" w:cs="Verdana"/>
        </w:rPr>
      </w:pPr>
      <w:r w:rsidRPr="7F4CF582">
        <w:rPr>
          <w:rFonts w:eastAsia="Verdana" w:cs="Verdana"/>
        </w:rPr>
        <w:t>9.</w:t>
      </w:r>
      <w:r w:rsidR="00831A98">
        <w:rPr>
          <w:rFonts w:eastAsia="Verdana" w:cs="Verdana"/>
        </w:rPr>
        <w:t>6</w:t>
      </w:r>
      <w:r w:rsidR="00B47FC4" w:rsidRPr="7F4CF582">
        <w:rPr>
          <w:rFonts w:eastAsia="Verdana" w:cs="Verdana"/>
        </w:rPr>
        <w:t xml:space="preserve"> </w:t>
      </w:r>
      <w:r w:rsidR="775B9AAA">
        <w:tab/>
      </w:r>
      <w:r w:rsidRPr="7F4CF582">
        <w:rPr>
          <w:rFonts w:eastAsia="Verdana" w:cs="Verdana"/>
        </w:rPr>
        <w:t>De BRO in relatie tot informatie uit het verleden, de toekomst en overige informatie</w:t>
      </w:r>
    </w:p>
    <w:p w14:paraId="7D5688AD" w14:textId="77777777" w:rsidR="775B9AAA" w:rsidRDefault="6AD15DF6" w:rsidP="2A50A590">
      <w:pPr>
        <w:rPr>
          <w:rFonts w:eastAsia="Verdana" w:cs="Verdana"/>
          <w:lang w:eastAsia="en-US"/>
        </w:rPr>
      </w:pPr>
      <w:r w:rsidRPr="7F4CF582">
        <w:rPr>
          <w:rFonts w:eastAsia="Verdana" w:cs="Verdana"/>
          <w:lang w:eastAsia="en-US"/>
        </w:rPr>
        <w:t xml:space="preserve">Voor de BRO maken we met belanghebbenden afspraken over welke gegevens we gaan uitwisselen. </w:t>
      </w:r>
    </w:p>
    <w:p w14:paraId="23DF25F3" w14:textId="77777777" w:rsidR="775B9AAA" w:rsidRDefault="775B9AAA" w:rsidP="2A50A590">
      <w:pPr>
        <w:rPr>
          <w:rFonts w:eastAsia="Verdana" w:cs="Verdana"/>
          <w:lang w:eastAsia="en-US"/>
        </w:rPr>
      </w:pPr>
    </w:p>
    <w:p w14:paraId="68798F02" w14:textId="77777777" w:rsidR="775B9AAA" w:rsidRDefault="6AD15DF6" w:rsidP="2A50A590">
      <w:pPr>
        <w:rPr>
          <w:rFonts w:eastAsia="Verdana" w:cs="Verdana"/>
          <w:i/>
          <w:lang w:eastAsia="en-US"/>
        </w:rPr>
      </w:pPr>
      <w:r w:rsidRPr="7F4CF582">
        <w:rPr>
          <w:rFonts w:eastAsia="Verdana" w:cs="Verdana"/>
          <w:i/>
          <w:lang w:eastAsia="en-US"/>
        </w:rPr>
        <w:t>IMBRO</w:t>
      </w:r>
    </w:p>
    <w:p w14:paraId="1EADCFFE" w14:textId="68D0418C" w:rsidR="775B9AAA" w:rsidRDefault="6AD15DF6" w:rsidP="2A50A590">
      <w:pPr>
        <w:rPr>
          <w:rFonts w:eastAsia="Verdana" w:cs="Verdana"/>
          <w:color w:val="auto"/>
        </w:rPr>
      </w:pPr>
      <w:r w:rsidRPr="7F4CF582">
        <w:rPr>
          <w:rFonts w:eastAsia="Verdana" w:cs="Verdana"/>
          <w:color w:val="auto"/>
        </w:rPr>
        <w:t>De informatie die vanaf de inwerkingtreding van het registratieobject 01-01-2022 in de wet BRO wordt uitgewisseld, wordt vastgelegd in een catalogus Informatiemodel Basisregistratie Ondergrond (IMBRO). Dit gaat om nieuwe gegevens, dus ingenomen door bevoegd gezag vanaf de datum waarop de wet van kracht wordt.</w:t>
      </w:r>
    </w:p>
    <w:p w14:paraId="186F8273" w14:textId="77777777" w:rsidR="007E07F1" w:rsidRDefault="007E07F1" w:rsidP="2A50A590">
      <w:pPr>
        <w:rPr>
          <w:rFonts w:eastAsia="Verdana" w:cs="Verdana"/>
          <w:color w:val="auto"/>
          <w:lang w:eastAsia="en-US"/>
        </w:rPr>
      </w:pPr>
    </w:p>
    <w:p w14:paraId="76680CC6" w14:textId="74B8766B" w:rsidR="6AD15DF6" w:rsidRDefault="6AD15DF6" w:rsidP="7F4CF582">
      <w:pPr>
        <w:rPr>
          <w:rFonts w:eastAsia="Verdana" w:cs="Verdana"/>
          <w:color w:val="auto"/>
        </w:rPr>
      </w:pPr>
      <w:r w:rsidRPr="7F4CF582">
        <w:rPr>
          <w:rFonts w:eastAsia="Verdana" w:cs="Verdana"/>
          <w:color w:val="auto"/>
        </w:rPr>
        <w:t xml:space="preserve">Sinds het in werking treden van de Mijnbouwwet 01-01-2003 wordt betreffende data structureel aan DINO/NLOG geleverd. De gegevens in DINO/NLOG zijn leidend voor het standaardisatieproces. </w:t>
      </w:r>
      <w:r w:rsidR="007E07F1">
        <w:rPr>
          <w:rFonts w:eastAsia="Verdana" w:cs="Verdana"/>
          <w:color w:val="auto"/>
        </w:rPr>
        <w:t>De komst van de BRO</w:t>
      </w:r>
      <w:r w:rsidRPr="7F4CF582">
        <w:rPr>
          <w:rFonts w:eastAsia="Verdana" w:cs="Verdana"/>
          <w:color w:val="auto"/>
        </w:rPr>
        <w:t xml:space="preserve"> zal geen verandering afdwingen in het huidige data-aanleveringsproces, waardoor data aanlevering zoals met ingang van de Mijnbouwwet in 2003 van start is gegaan zal doorzetten en niet veranderen na het inwerking treden van de registratieobjecten in de wet BRO. </w:t>
      </w:r>
    </w:p>
    <w:p w14:paraId="664DDBEA" w14:textId="77777777" w:rsidR="007E07F1" w:rsidRDefault="007E07F1" w:rsidP="7F4CF582">
      <w:pPr>
        <w:rPr>
          <w:rFonts w:eastAsia="Verdana" w:cs="Verdana"/>
          <w:color w:val="auto"/>
        </w:rPr>
      </w:pPr>
    </w:p>
    <w:p w14:paraId="14E0CAB6" w14:textId="10D6B661" w:rsidR="2F9153EB" w:rsidRDefault="2F9153EB" w:rsidP="7F4CF582">
      <w:pPr>
        <w:rPr>
          <w:rFonts w:eastAsia="Verdana" w:cs="Verdana"/>
          <w:color w:val="000000" w:themeColor="text1"/>
        </w:rPr>
      </w:pPr>
      <w:r w:rsidRPr="7F4CF582">
        <w:rPr>
          <w:rFonts w:eastAsia="Verdana" w:cs="Verdana"/>
          <w:color w:val="auto"/>
        </w:rPr>
        <w:t>Voor het registratieobject Mijnbouwwetvergunning geldt dat de vergunningen die onder de huidige versie van de Mijnbouwwet zijn ontstaan voldoet aan de eisen van IMBRO</w:t>
      </w:r>
      <w:r w:rsidR="1D96AD47" w:rsidRPr="7F4CF582">
        <w:rPr>
          <w:rFonts w:eastAsia="Verdana" w:cs="Verdana"/>
          <w:color w:val="auto"/>
        </w:rPr>
        <w:t xml:space="preserve"> en v</w:t>
      </w:r>
      <w:r w:rsidRPr="7F4CF582">
        <w:rPr>
          <w:rFonts w:eastAsia="Verdana" w:cs="Verdana"/>
          <w:color w:val="auto"/>
        </w:rPr>
        <w:t xml:space="preserve">oor het registratieobject </w:t>
      </w:r>
      <w:r w:rsidR="000B36FF">
        <w:rPr>
          <w:rFonts w:eastAsia="Verdana" w:cs="Verdana"/>
          <w:color w:val="auto"/>
        </w:rPr>
        <w:t>Mijnbouwconstructie</w:t>
      </w:r>
      <w:r w:rsidRPr="7F4CF582">
        <w:rPr>
          <w:rFonts w:eastAsia="Verdana" w:cs="Verdana"/>
          <w:color w:val="auto"/>
        </w:rPr>
        <w:t xml:space="preserve"> geldt dat </w:t>
      </w:r>
      <w:r w:rsidR="33CA3F02" w:rsidRPr="7F4CF582">
        <w:rPr>
          <w:rFonts w:eastAsia="Verdana" w:cs="Verdana"/>
          <w:color w:val="auto"/>
        </w:rPr>
        <w:t xml:space="preserve">de boorgaten </w:t>
      </w:r>
      <w:r w:rsidR="32F9AF50" w:rsidRPr="7F4CF582">
        <w:rPr>
          <w:rFonts w:eastAsia="Verdana" w:cs="Verdana"/>
          <w:color w:val="000000" w:themeColor="text1"/>
        </w:rPr>
        <w:t>voor de exploratie, winning of opslag van delfstoffen (met de uitzondering van steenkool) of aardwarmte</w:t>
      </w:r>
      <w:r w:rsidR="27F60C7F" w:rsidRPr="7F4CF582">
        <w:rPr>
          <w:rFonts w:eastAsia="Verdana" w:cs="Verdana"/>
          <w:color w:val="000000" w:themeColor="text1"/>
        </w:rPr>
        <w:t xml:space="preserve"> en de zoutcavernes</w:t>
      </w:r>
      <w:r w:rsidR="32F9AF50" w:rsidRPr="7F4CF582">
        <w:rPr>
          <w:rFonts w:eastAsia="Verdana" w:cs="Verdana"/>
          <w:color w:val="000000" w:themeColor="text1"/>
        </w:rPr>
        <w:t xml:space="preserve"> die onder de huidige versie van de mijnbouwwet zijn ontstaan voldoet aan de eigen van het kwaliteitsregime IMBRO</w:t>
      </w:r>
      <w:r w:rsidR="00450E65" w:rsidRPr="7F4CF582">
        <w:rPr>
          <w:rFonts w:eastAsia="Verdana" w:cs="Verdana"/>
          <w:color w:val="000000" w:themeColor="text1"/>
        </w:rPr>
        <w:t xml:space="preserve">. </w:t>
      </w:r>
    </w:p>
    <w:p w14:paraId="3F7F5A0E" w14:textId="006ADA8B" w:rsidR="775B9AAA" w:rsidRDefault="775B9AAA" w:rsidP="2A50A590">
      <w:pPr>
        <w:rPr>
          <w:rFonts w:eastAsia="Verdana" w:cs="Verdana"/>
          <w:i/>
          <w:lang w:eastAsia="en-US"/>
        </w:rPr>
      </w:pPr>
    </w:p>
    <w:p w14:paraId="62F32D8C" w14:textId="770B73C4" w:rsidR="775B9AAA" w:rsidRDefault="6AD15DF6" w:rsidP="2A50A590">
      <w:pPr>
        <w:rPr>
          <w:rFonts w:eastAsia="Verdana" w:cs="Verdana"/>
          <w:i/>
          <w:lang w:eastAsia="en-US"/>
        </w:rPr>
      </w:pPr>
      <w:r w:rsidRPr="7F4CF582">
        <w:rPr>
          <w:rFonts w:eastAsia="Verdana" w:cs="Verdana"/>
          <w:i/>
          <w:lang w:eastAsia="en-US"/>
        </w:rPr>
        <w:t>IMBRO/A</w:t>
      </w:r>
    </w:p>
    <w:p w14:paraId="1E3173FF" w14:textId="722478C0" w:rsidR="775B9AAA" w:rsidRDefault="1E5DAC89" w:rsidP="2A50A590">
      <w:pPr>
        <w:rPr>
          <w:rFonts w:eastAsia="Verdana" w:cs="Verdana"/>
          <w:color w:val="auto"/>
        </w:rPr>
      </w:pPr>
      <w:r w:rsidRPr="7F4CF582">
        <w:rPr>
          <w:rFonts w:eastAsia="Verdana" w:cs="Verdana"/>
          <w:color w:val="auto"/>
        </w:rPr>
        <w:t>Bij de aanlevering van historische gegevens (die verzameld zijn vóór de inwerkingtreding van de wet BRO) wordt geaccepteerd dat een aantal in IMBRO verplichte gegevens niet bekend is. Voor deze gegevens wordt het IMBRO/A-regime gehanteerd; dat kent dus minder strikte regels.</w:t>
      </w:r>
      <w:r w:rsidR="00BD6FD6">
        <w:rPr>
          <w:rFonts w:eastAsia="Verdana" w:cs="Verdana"/>
          <w:color w:val="auto"/>
        </w:rPr>
        <w:t xml:space="preserve"> Ter indicatie</w:t>
      </w:r>
      <w:r w:rsidR="003649F5">
        <w:rPr>
          <w:rFonts w:eastAsia="Verdana" w:cs="Verdana"/>
          <w:color w:val="auto"/>
        </w:rPr>
        <w:t xml:space="preserve"> van de </w:t>
      </w:r>
      <w:r w:rsidR="00C97149">
        <w:rPr>
          <w:rFonts w:eastAsia="Verdana" w:cs="Verdana"/>
          <w:color w:val="auto"/>
        </w:rPr>
        <w:t>historie van gegevens</w:t>
      </w:r>
      <w:r w:rsidR="00BD6FD6">
        <w:rPr>
          <w:rFonts w:eastAsia="Verdana" w:cs="Verdana"/>
          <w:color w:val="auto"/>
        </w:rPr>
        <w:t xml:space="preserve">: </w:t>
      </w:r>
    </w:p>
    <w:p w14:paraId="24773194" w14:textId="15A539FC" w:rsidR="00BD6FD6" w:rsidRDefault="00D8115C" w:rsidP="00605CF6">
      <w:pPr>
        <w:pStyle w:val="Lijstalinea"/>
        <w:numPr>
          <w:ilvl w:val="0"/>
          <w:numId w:val="55"/>
        </w:numPr>
        <w:rPr>
          <w:rFonts w:eastAsia="Verdana" w:cs="Verdana"/>
          <w:color w:val="auto"/>
        </w:rPr>
      </w:pPr>
      <w:r w:rsidRPr="007161DF">
        <w:rPr>
          <w:rFonts w:eastAsia="Verdana" w:cs="Verdana"/>
          <w:color w:val="auto"/>
        </w:rPr>
        <w:t>M</w:t>
      </w:r>
      <w:r w:rsidR="00BD6FD6" w:rsidRPr="007161DF">
        <w:rPr>
          <w:rFonts w:eastAsia="Verdana" w:cs="Verdana"/>
          <w:color w:val="auto"/>
        </w:rPr>
        <w:t>ijn</w:t>
      </w:r>
      <w:r>
        <w:rPr>
          <w:rFonts w:eastAsia="Verdana" w:cs="Verdana"/>
          <w:color w:val="auto"/>
        </w:rPr>
        <w:t>stelsels</w:t>
      </w:r>
      <w:r w:rsidRPr="007161DF">
        <w:rPr>
          <w:rFonts w:eastAsia="Verdana" w:cs="Verdana"/>
          <w:color w:val="auto"/>
        </w:rPr>
        <w:t xml:space="preserve"> </w:t>
      </w:r>
      <w:r w:rsidR="00BD6FD6" w:rsidRPr="007161DF">
        <w:rPr>
          <w:rFonts w:eastAsia="Verdana" w:cs="Verdana"/>
          <w:color w:val="auto"/>
        </w:rPr>
        <w:t xml:space="preserve">is data </w:t>
      </w:r>
      <w:r w:rsidR="00DA16D9">
        <w:rPr>
          <w:rFonts w:eastAsia="Verdana" w:cs="Verdana"/>
          <w:color w:val="auto"/>
        </w:rPr>
        <w:t xml:space="preserve">van </w:t>
      </w:r>
      <w:r w:rsidR="00BD6FD6" w:rsidRPr="007161DF">
        <w:rPr>
          <w:rFonts w:eastAsia="Verdana" w:cs="Verdana"/>
          <w:color w:val="auto"/>
        </w:rPr>
        <w:t>1800 t</w:t>
      </w:r>
      <w:r w:rsidR="00BD6FD6">
        <w:rPr>
          <w:rFonts w:eastAsia="Verdana" w:cs="Verdana"/>
          <w:color w:val="auto"/>
        </w:rPr>
        <w:t>/</w:t>
      </w:r>
      <w:r w:rsidR="00BD6FD6" w:rsidRPr="007161DF">
        <w:rPr>
          <w:rFonts w:eastAsia="Verdana" w:cs="Verdana"/>
          <w:color w:val="auto"/>
        </w:rPr>
        <w:t>m 1985</w:t>
      </w:r>
      <w:r w:rsidR="004B35D5">
        <w:rPr>
          <w:rFonts w:eastAsia="Verdana" w:cs="Verdana"/>
          <w:color w:val="auto"/>
        </w:rPr>
        <w:t xml:space="preserve"> (historische – tot 1820 - en industriële </w:t>
      </w:r>
      <w:r>
        <w:rPr>
          <w:rFonts w:eastAsia="Verdana" w:cs="Verdana"/>
          <w:color w:val="auto"/>
        </w:rPr>
        <w:t>mijnstelsels</w:t>
      </w:r>
      <w:r w:rsidR="004B35D5">
        <w:rPr>
          <w:rFonts w:eastAsia="Verdana" w:cs="Verdana"/>
          <w:color w:val="auto"/>
        </w:rPr>
        <w:t>)</w:t>
      </w:r>
    </w:p>
    <w:p w14:paraId="55088AD3" w14:textId="336C837F" w:rsidR="00B625F8" w:rsidRDefault="00B625F8" w:rsidP="00605CF6">
      <w:pPr>
        <w:pStyle w:val="Lijstalinea"/>
        <w:numPr>
          <w:ilvl w:val="0"/>
          <w:numId w:val="55"/>
        </w:numPr>
        <w:rPr>
          <w:rFonts w:eastAsia="Verdana" w:cs="Verdana"/>
          <w:color w:val="auto"/>
        </w:rPr>
      </w:pPr>
      <w:r>
        <w:rPr>
          <w:rFonts w:eastAsia="Verdana" w:cs="Verdana"/>
          <w:color w:val="auto"/>
        </w:rPr>
        <w:t>voor kalksteen is historisch t/m heden (er is nog maar een winning</w:t>
      </w:r>
      <w:r w:rsidR="00D718FE">
        <w:rPr>
          <w:rFonts w:eastAsia="Verdana" w:cs="Verdana"/>
          <w:color w:val="auto"/>
        </w:rPr>
        <w:t xml:space="preserve"> in productie). </w:t>
      </w:r>
    </w:p>
    <w:p w14:paraId="0BB5BAE8" w14:textId="1DB9F40F" w:rsidR="00BD6FD6" w:rsidRPr="007161DF" w:rsidRDefault="00BD6FD6" w:rsidP="00605CF6">
      <w:pPr>
        <w:pStyle w:val="Lijstalinea"/>
        <w:numPr>
          <w:ilvl w:val="0"/>
          <w:numId w:val="55"/>
        </w:numPr>
        <w:rPr>
          <w:rFonts w:eastAsia="Verdana" w:cs="Verdana"/>
          <w:color w:val="auto"/>
        </w:rPr>
      </w:pPr>
      <w:r w:rsidRPr="007161DF">
        <w:rPr>
          <w:rFonts w:eastAsia="Verdana" w:cs="Verdana"/>
          <w:color w:val="auto"/>
        </w:rPr>
        <w:t>zoutcavernes is data van 1919 t</w:t>
      </w:r>
      <w:r>
        <w:rPr>
          <w:rFonts w:eastAsia="Verdana" w:cs="Verdana"/>
          <w:color w:val="auto"/>
        </w:rPr>
        <w:t>/</w:t>
      </w:r>
      <w:r w:rsidRPr="007161DF">
        <w:rPr>
          <w:rFonts w:eastAsia="Verdana" w:cs="Verdana"/>
          <w:color w:val="auto"/>
        </w:rPr>
        <w:t>m 2020</w:t>
      </w:r>
    </w:p>
    <w:p w14:paraId="34CE3751" w14:textId="01D4AC0F" w:rsidR="00BD6FD6" w:rsidRPr="007161DF" w:rsidRDefault="00BD6FD6" w:rsidP="00605CF6">
      <w:pPr>
        <w:pStyle w:val="Lijstalinea"/>
        <w:numPr>
          <w:ilvl w:val="0"/>
          <w:numId w:val="55"/>
        </w:numPr>
        <w:rPr>
          <w:rFonts w:eastAsia="Verdana" w:cs="Verdana"/>
          <w:color w:val="auto"/>
        </w:rPr>
      </w:pPr>
      <w:r w:rsidRPr="007161DF">
        <w:rPr>
          <w:rFonts w:eastAsia="Verdana" w:cs="Verdana"/>
          <w:color w:val="auto"/>
        </w:rPr>
        <w:t>boorgaten is data van 1927 t</w:t>
      </w:r>
      <w:r>
        <w:rPr>
          <w:rFonts w:eastAsia="Verdana" w:cs="Verdana"/>
          <w:color w:val="auto"/>
        </w:rPr>
        <w:t>/</w:t>
      </w:r>
      <w:r w:rsidRPr="007161DF">
        <w:rPr>
          <w:rFonts w:eastAsia="Verdana" w:cs="Verdana"/>
          <w:color w:val="auto"/>
        </w:rPr>
        <w:t>m 2020</w:t>
      </w:r>
    </w:p>
    <w:p w14:paraId="6351BBFF" w14:textId="77777777" w:rsidR="00BD6FD6" w:rsidRDefault="00BD6FD6" w:rsidP="2A50A590">
      <w:pPr>
        <w:rPr>
          <w:rFonts w:eastAsia="Verdana" w:cs="Verdana"/>
          <w:color w:val="auto"/>
        </w:rPr>
      </w:pPr>
    </w:p>
    <w:p w14:paraId="7B7500C8" w14:textId="74D01AC4" w:rsidR="775B9AAA" w:rsidRPr="00C723BA" w:rsidRDefault="718F84D9" w:rsidP="775B9AAA">
      <w:pPr>
        <w:rPr>
          <w:rFonts w:eastAsia="Verdana" w:cs="Verdana"/>
          <w:color w:val="auto"/>
        </w:rPr>
      </w:pPr>
      <w:r w:rsidRPr="7F4CF582">
        <w:rPr>
          <w:rFonts w:eastAsia="Verdana" w:cs="Verdana"/>
          <w:color w:val="auto"/>
        </w:rPr>
        <w:t xml:space="preserve">Voor het registratieobject mijnbouwwetvergunningen geldt </w:t>
      </w:r>
      <w:r w:rsidR="00097F96">
        <w:rPr>
          <w:rFonts w:eastAsia="Verdana" w:cs="Verdana"/>
          <w:color w:val="auto"/>
        </w:rPr>
        <w:t>hetzelfde uitgangspunt</w:t>
      </w:r>
      <w:r w:rsidR="00540F7B">
        <w:rPr>
          <w:rFonts w:eastAsia="Verdana" w:cs="Verdana"/>
          <w:color w:val="auto"/>
        </w:rPr>
        <w:t xml:space="preserve"> dus minder strikte regels </w:t>
      </w:r>
      <w:r w:rsidR="00263988">
        <w:rPr>
          <w:rFonts w:eastAsia="Verdana" w:cs="Verdana"/>
          <w:color w:val="auto"/>
        </w:rPr>
        <w:t>voor historische gegevens</w:t>
      </w:r>
      <w:r w:rsidR="00097F96">
        <w:rPr>
          <w:rFonts w:eastAsia="Verdana" w:cs="Verdana"/>
          <w:color w:val="auto"/>
        </w:rPr>
        <w:t>.</w:t>
      </w:r>
      <w:r w:rsidR="006A7A95">
        <w:rPr>
          <w:rFonts w:eastAsia="Verdana" w:cs="Verdana"/>
          <w:color w:val="auto"/>
        </w:rPr>
        <w:t xml:space="preserve"> </w:t>
      </w:r>
      <w:r w:rsidR="00D47099">
        <w:rPr>
          <w:rFonts w:eastAsia="Verdana" w:cs="Verdana"/>
          <w:color w:val="auto"/>
        </w:rPr>
        <w:t>Ook</w:t>
      </w:r>
      <w:r w:rsidR="009976CA">
        <w:rPr>
          <w:rFonts w:eastAsia="Verdana" w:cs="Verdana"/>
          <w:color w:val="auto"/>
        </w:rPr>
        <w:t xml:space="preserve"> </w:t>
      </w:r>
      <w:r w:rsidR="008B6CEE">
        <w:rPr>
          <w:rFonts w:eastAsia="Verdana" w:cs="Verdana"/>
          <w:color w:val="auto"/>
        </w:rPr>
        <w:t>vergunningen</w:t>
      </w:r>
      <w:r w:rsidR="009976CA">
        <w:rPr>
          <w:rFonts w:eastAsia="Verdana" w:cs="Verdana"/>
          <w:color w:val="auto"/>
        </w:rPr>
        <w:t xml:space="preserve"> die zijn beëindigd voor</w:t>
      </w:r>
      <w:r w:rsidR="00311569">
        <w:rPr>
          <w:rFonts w:eastAsia="Verdana" w:cs="Verdana"/>
          <w:color w:val="auto"/>
        </w:rPr>
        <w:t xml:space="preserve"> datum in werking treden van de BRO</w:t>
      </w:r>
      <w:r w:rsidR="00D47099">
        <w:rPr>
          <w:rFonts w:eastAsia="Verdana" w:cs="Verdana"/>
          <w:color w:val="auto"/>
        </w:rPr>
        <w:t xml:space="preserve"> worden </w:t>
      </w:r>
      <w:r w:rsidR="00E8336F">
        <w:rPr>
          <w:rFonts w:eastAsia="Verdana" w:cs="Verdana"/>
          <w:color w:val="auto"/>
        </w:rPr>
        <w:t>aan</w:t>
      </w:r>
      <w:r w:rsidR="00D47099">
        <w:rPr>
          <w:rFonts w:eastAsia="Verdana" w:cs="Verdana"/>
          <w:color w:val="auto"/>
        </w:rPr>
        <w:t>geleverd</w:t>
      </w:r>
      <w:r w:rsidR="006B0A76">
        <w:rPr>
          <w:rFonts w:eastAsia="Verdana" w:cs="Verdana"/>
          <w:color w:val="auto"/>
        </w:rPr>
        <w:t xml:space="preserve">. </w:t>
      </w:r>
    </w:p>
    <w:p w14:paraId="1724C13F" w14:textId="0447CAAC" w:rsidR="00C01223" w:rsidRPr="00C01223" w:rsidRDefault="00C01223" w:rsidP="007E1F23">
      <w:pPr>
        <w:pStyle w:val="Kop2"/>
        <w:ind w:left="1134" w:hanging="1134"/>
        <w:rPr>
          <w:rFonts w:eastAsia="Verdana" w:cs="Verdana"/>
        </w:rPr>
      </w:pPr>
      <w:bookmarkStart w:id="16" w:name="_Toc11338960"/>
      <w:r w:rsidRPr="7F4CF582">
        <w:rPr>
          <w:rFonts w:eastAsia="Verdana" w:cs="Verdana"/>
        </w:rPr>
        <w:lastRenderedPageBreak/>
        <w:t>9.</w:t>
      </w:r>
      <w:r w:rsidR="00831A98">
        <w:rPr>
          <w:rFonts w:eastAsia="Verdana" w:cs="Verdana"/>
        </w:rPr>
        <w:t>7</w:t>
      </w:r>
      <w:r w:rsidR="006B0A76" w:rsidRPr="7F4CF582">
        <w:rPr>
          <w:rFonts w:eastAsia="Verdana" w:cs="Verdana"/>
        </w:rPr>
        <w:t xml:space="preserve"> </w:t>
      </w:r>
      <w:r w:rsidR="007E1F23">
        <w:tab/>
      </w:r>
      <w:r w:rsidRPr="7F4CF582">
        <w:rPr>
          <w:rFonts w:eastAsia="Verdana" w:cs="Verdana"/>
        </w:rPr>
        <w:t>Beheerfase standaarden</w:t>
      </w:r>
      <w:bookmarkEnd w:id="16"/>
      <w:r w:rsidRPr="7F4CF582">
        <w:rPr>
          <w:rFonts w:eastAsia="Verdana" w:cs="Verdana"/>
        </w:rPr>
        <w:t xml:space="preserve"> </w:t>
      </w:r>
    </w:p>
    <w:p w14:paraId="140BDEC8" w14:textId="7E0582D6" w:rsidR="00EC3497" w:rsidRDefault="00954B0F" w:rsidP="00831A98">
      <w:pPr>
        <w:spacing w:line="276" w:lineRule="auto"/>
      </w:pPr>
      <w:r w:rsidRPr="7F4CF582">
        <w:rPr>
          <w:rFonts w:eastAsia="Verdana" w:cs="Verdana"/>
        </w:rPr>
        <w:t>Uitkomst van het standaardisatieproces is een versie 1.0 van de standaard. Deze versie is het resultaat van afgewogen keuzes binnen de complexiteit van de vakgebieden, de verschillende heersende opvat</w:t>
      </w:r>
      <w:r>
        <w:t>tingen binnen het werkveld en het verschil in volwassenheidsniveau van digitalisering bij belanghebbenden. De 1.0-versie is de standaard die wettelijk verplicht is.</w:t>
      </w:r>
      <w:r w:rsidR="00831A98">
        <w:t xml:space="preserve"> </w:t>
      </w:r>
    </w:p>
    <w:p w14:paraId="34793B89" w14:textId="77777777" w:rsidR="00C723BA" w:rsidRDefault="00C723BA" w:rsidP="00831A98">
      <w:pPr>
        <w:spacing w:line="276" w:lineRule="auto"/>
      </w:pPr>
    </w:p>
    <w:p w14:paraId="266E4938" w14:textId="4BAE3A09" w:rsidR="00C01223" w:rsidRDefault="00C01223" w:rsidP="00383D29">
      <w:pPr>
        <w:spacing w:line="276" w:lineRule="auto"/>
      </w:pPr>
      <w:r w:rsidRPr="00C01223">
        <w:t>Na implementatie van versie 1.0 begint het daadwerkelijk</w:t>
      </w:r>
      <w:r w:rsidR="0009130C">
        <w:t>e</w:t>
      </w:r>
      <w:r w:rsidRPr="00C01223">
        <w:t xml:space="preserve"> gebruik en zal de standaard verder ontwikkelen. De eisen en wensen voor doorontwikkeling kunnen een verschillende basis hebben, bijvoorbeeld: </w:t>
      </w:r>
    </w:p>
    <w:p w14:paraId="6FFBA369" w14:textId="77777777" w:rsidR="00B562F0" w:rsidRPr="00C01223" w:rsidRDefault="00B562F0" w:rsidP="00383D29">
      <w:pPr>
        <w:spacing w:line="276" w:lineRule="auto"/>
      </w:pPr>
    </w:p>
    <w:p w14:paraId="23B8EA95" w14:textId="58A27BF2" w:rsidR="00C01223" w:rsidRPr="00C01223" w:rsidRDefault="00C01223" w:rsidP="00605CF6">
      <w:pPr>
        <w:numPr>
          <w:ilvl w:val="0"/>
          <w:numId w:val="29"/>
        </w:numPr>
        <w:spacing w:line="276" w:lineRule="auto"/>
        <w:ind w:left="284" w:hanging="284"/>
      </w:pPr>
      <w:bookmarkStart w:id="17" w:name="_Hlk530986173"/>
      <w:r w:rsidRPr="00C01223">
        <w:t xml:space="preserve">Inhoudelijke wensen (scope) die in eerdere versies niet zijn opgenomen. Het gaat om gegevens die </w:t>
      </w:r>
      <w:r w:rsidR="0009130C">
        <w:t>bij</w:t>
      </w:r>
      <w:r w:rsidRPr="00C01223">
        <w:t xml:space="preserve"> het registratieobject horen</w:t>
      </w:r>
      <w:r w:rsidR="0009130C">
        <w:t>,</w:t>
      </w:r>
      <w:r w:rsidRPr="00C01223">
        <w:t xml:space="preserve"> maar waarvoor de tijd ontbrak om </w:t>
      </w:r>
      <w:r w:rsidR="0009130C">
        <w:t>ze</w:t>
      </w:r>
      <w:r w:rsidRPr="00C01223">
        <w:t xml:space="preserve"> in een eerdere versie op te nemen. Het kan ook gaan om IMO</w:t>
      </w:r>
      <w:r w:rsidR="00363276">
        <w:t>-</w:t>
      </w:r>
      <w:r w:rsidRPr="00C01223">
        <w:t>gegevens die onder het wettelijk regime en in de BRO worden geplaatst.</w:t>
      </w:r>
    </w:p>
    <w:bookmarkEnd w:id="17"/>
    <w:p w14:paraId="080C1E4A" w14:textId="74621C5E" w:rsidR="00C01223" w:rsidRPr="00C01223" w:rsidRDefault="00C01223" w:rsidP="00605CF6">
      <w:pPr>
        <w:numPr>
          <w:ilvl w:val="0"/>
          <w:numId w:val="29"/>
        </w:numPr>
        <w:spacing w:line="276" w:lineRule="auto"/>
        <w:ind w:left="284" w:hanging="284"/>
      </w:pPr>
      <w:r w:rsidRPr="00C01223">
        <w:t xml:space="preserve">Verbeteringen in de gegevensuitwisseling </w:t>
      </w:r>
      <w:r w:rsidR="0009130C">
        <w:t>om</w:t>
      </w:r>
      <w:r w:rsidRPr="00C01223">
        <w:t xml:space="preserve"> de kwaliteit van de uit te wisselen informatie </w:t>
      </w:r>
      <w:r w:rsidR="00EC3497">
        <w:t xml:space="preserve">beter </w:t>
      </w:r>
      <w:r w:rsidR="0009130C">
        <w:t xml:space="preserve">te </w:t>
      </w:r>
      <w:r w:rsidR="00EC3497">
        <w:t>borgen</w:t>
      </w:r>
      <w:r w:rsidRPr="00C01223">
        <w:t xml:space="preserve">. </w:t>
      </w:r>
    </w:p>
    <w:p w14:paraId="53F2AD49" w14:textId="77777777" w:rsidR="00C01223" w:rsidRDefault="00C01223" w:rsidP="00605CF6">
      <w:pPr>
        <w:numPr>
          <w:ilvl w:val="0"/>
          <w:numId w:val="29"/>
        </w:numPr>
        <w:spacing w:line="276" w:lineRule="auto"/>
        <w:ind w:left="284" w:hanging="284"/>
      </w:pPr>
      <w:r w:rsidRPr="00C01223">
        <w:t xml:space="preserve">Verbeteringen die te maken hebben met de implementeerbaarheid en toepassing van de standaard. </w:t>
      </w:r>
    </w:p>
    <w:p w14:paraId="1FEEB066" w14:textId="77777777" w:rsidR="00B562F0" w:rsidRPr="00C01223" w:rsidRDefault="00B562F0" w:rsidP="00383D29">
      <w:pPr>
        <w:spacing w:line="276" w:lineRule="auto"/>
        <w:ind w:left="284"/>
      </w:pPr>
    </w:p>
    <w:p w14:paraId="22F1FB98" w14:textId="77777777" w:rsidR="00B61F93" w:rsidRDefault="00C01223" w:rsidP="00383D29">
      <w:pPr>
        <w:spacing w:line="276" w:lineRule="auto"/>
      </w:pPr>
      <w:r w:rsidRPr="00C01223">
        <w:t>Over de organisatorische invulling van het beheer en het beheerproces worden de komende periode nadere afspraken gemaakt.</w:t>
      </w:r>
    </w:p>
    <w:p w14:paraId="384DB516" w14:textId="77777777" w:rsidR="00C01223" w:rsidRDefault="00C01223" w:rsidP="00383D29">
      <w:pPr>
        <w:spacing w:line="276" w:lineRule="auto"/>
      </w:pPr>
      <w:r>
        <w:br w:type="page"/>
      </w:r>
    </w:p>
    <w:p w14:paraId="1828CFAE" w14:textId="77777777" w:rsidR="00533CA2" w:rsidRDefault="003039EA" w:rsidP="007E1F23">
      <w:pPr>
        <w:pStyle w:val="Kop1"/>
        <w:ind w:left="1134" w:hanging="1134"/>
      </w:pPr>
      <w:bookmarkStart w:id="18" w:name="_Toc79583310"/>
      <w:r>
        <w:lastRenderedPageBreak/>
        <w:t>10.</w:t>
      </w:r>
      <w:r>
        <w:tab/>
      </w:r>
      <w:r w:rsidR="00533CA2">
        <w:t>Aanpak en langetermijnplanning</w:t>
      </w:r>
      <w:bookmarkEnd w:id="18"/>
    </w:p>
    <w:p w14:paraId="70B41303" w14:textId="2C3B1843" w:rsidR="00363276" w:rsidRPr="00363276" w:rsidRDefault="00394DE7" w:rsidP="00383D29">
      <w:pPr>
        <w:spacing w:line="276" w:lineRule="auto"/>
        <w:rPr>
          <w:b/>
        </w:rPr>
      </w:pPr>
      <w:r>
        <w:rPr>
          <w:b/>
        </w:rPr>
        <w:t>Aanpak</w:t>
      </w:r>
    </w:p>
    <w:p w14:paraId="5A8CEA8F" w14:textId="7CD3BBAE" w:rsidR="47984E61" w:rsidRDefault="00981B1A" w:rsidP="007161DF">
      <w:pPr>
        <w:spacing w:line="276" w:lineRule="auto"/>
        <w:rPr>
          <w:color w:val="000000" w:themeColor="text1"/>
        </w:rPr>
      </w:pPr>
      <w:r>
        <w:t>De standaardisatie van een</w:t>
      </w:r>
      <w:r w:rsidR="00363276">
        <w:t xml:space="preserve"> registratieobject </w:t>
      </w:r>
      <w:r>
        <w:t>gebeurt met</w:t>
      </w:r>
      <w:r w:rsidR="00363276">
        <w:t xml:space="preserve"> een Agile</w:t>
      </w:r>
      <w:r>
        <w:t>-</w:t>
      </w:r>
      <w:r w:rsidR="00363276">
        <w:t>aanpak</w:t>
      </w:r>
      <w:r>
        <w:t>, die bestaat uit</w:t>
      </w:r>
      <w:r w:rsidR="00363276">
        <w:t xml:space="preserve"> </w:t>
      </w:r>
      <w:r w:rsidR="00FE0CC6">
        <w:t xml:space="preserve">circa </w:t>
      </w:r>
      <w:r w:rsidR="00A1032E">
        <w:t>16</w:t>
      </w:r>
      <w:r w:rsidR="00363276">
        <w:t xml:space="preserve"> sprints van </w:t>
      </w:r>
      <w:r>
        <w:t>vier</w:t>
      </w:r>
      <w:r w:rsidR="00363276">
        <w:t xml:space="preserve"> weken</w:t>
      </w:r>
      <w:r>
        <w:t xml:space="preserve">. </w:t>
      </w:r>
    </w:p>
    <w:p w14:paraId="3EC2481A" w14:textId="77777777" w:rsidR="00036E7B" w:rsidRPr="00363276" w:rsidRDefault="00036E7B" w:rsidP="00383D29">
      <w:pPr>
        <w:spacing w:line="276" w:lineRule="auto"/>
        <w:ind w:left="284"/>
      </w:pPr>
    </w:p>
    <w:p w14:paraId="6372181B" w14:textId="3C3B830D" w:rsidR="00ED7BB2" w:rsidRDefault="00ED7BB2" w:rsidP="00605CF6">
      <w:pPr>
        <w:pStyle w:val="Lijstalinea"/>
        <w:numPr>
          <w:ilvl w:val="0"/>
          <w:numId w:val="57"/>
        </w:numPr>
        <w:spacing w:line="276" w:lineRule="auto"/>
      </w:pPr>
      <w:r>
        <w:t>Twee sprints voor het opstellen van het scopedocument versie 0.9: een beschrijving</w:t>
      </w:r>
      <w:r w:rsidR="00644D7E">
        <w:t xml:space="preserve"> </w:t>
      </w:r>
      <w:r>
        <w:t>van de afbakening, de wettelijke kaders, stakeholders, software en</w:t>
      </w:r>
      <w:r w:rsidR="00644D7E">
        <w:t xml:space="preserve"> </w:t>
      </w:r>
      <w:r>
        <w:t>standaardenomgeving van het registratiedomein.</w:t>
      </w:r>
    </w:p>
    <w:p w14:paraId="2C2EC87C" w14:textId="73786BD0" w:rsidR="00ED7BB2" w:rsidRDefault="00ED7BB2" w:rsidP="00605CF6">
      <w:pPr>
        <w:pStyle w:val="Lijstalinea"/>
        <w:numPr>
          <w:ilvl w:val="0"/>
          <w:numId w:val="57"/>
        </w:numPr>
        <w:spacing w:line="276" w:lineRule="auto"/>
      </w:pPr>
      <w:r>
        <w:t>Negen sprints voor de informatieanalyse en het opstellen van versie 0.9 van de twee</w:t>
      </w:r>
      <w:r w:rsidR="00E46903">
        <w:t xml:space="preserve"> </w:t>
      </w:r>
      <w:r>
        <w:t>gegevenscatalogi IMBRO en (eventueel) IMBRO/A.</w:t>
      </w:r>
    </w:p>
    <w:p w14:paraId="102BCCD7" w14:textId="0A7964CC" w:rsidR="00ED7BB2" w:rsidRDefault="00ED7BB2" w:rsidP="00605CF6">
      <w:pPr>
        <w:pStyle w:val="Lijstalinea"/>
        <w:numPr>
          <w:ilvl w:val="0"/>
          <w:numId w:val="57"/>
        </w:numPr>
        <w:spacing w:line="276" w:lineRule="auto"/>
      </w:pPr>
      <w:r>
        <w:t>Twee sprints voor het uitvoeren van de publieke consultatie van versie 0.9 van de</w:t>
      </w:r>
      <w:r w:rsidR="00E46903">
        <w:t xml:space="preserve"> </w:t>
      </w:r>
      <w:r>
        <w:t>gegevenscatalogi.</w:t>
      </w:r>
    </w:p>
    <w:p w14:paraId="643E2F4E" w14:textId="47D86A49" w:rsidR="00ED7BB2" w:rsidRDefault="00ED7BB2" w:rsidP="00605CF6">
      <w:pPr>
        <w:pStyle w:val="Lijstalinea"/>
        <w:numPr>
          <w:ilvl w:val="0"/>
          <w:numId w:val="57"/>
        </w:numPr>
        <w:spacing w:line="276" w:lineRule="auto"/>
      </w:pPr>
      <w:r>
        <w:t>Twee sprints voor het verwerken van het resultaat van de publieke consultatie in</w:t>
      </w:r>
      <w:r w:rsidR="00E46903">
        <w:t xml:space="preserve"> </w:t>
      </w:r>
      <w:r>
        <w:t>versie 0.99 van de gegevenscatalogi.</w:t>
      </w:r>
    </w:p>
    <w:p w14:paraId="46F6CDE6" w14:textId="0C1E8754" w:rsidR="00ED7BB2" w:rsidRDefault="00ED7BB2" w:rsidP="00605CF6">
      <w:pPr>
        <w:pStyle w:val="Lijstalinea"/>
        <w:numPr>
          <w:ilvl w:val="0"/>
          <w:numId w:val="57"/>
        </w:numPr>
        <w:spacing w:line="276" w:lineRule="auto"/>
      </w:pPr>
      <w:r>
        <w:t>Twee sprints voor het opstellen van brondocumenten en het definitief maken van de</w:t>
      </w:r>
      <w:r w:rsidR="00E46903">
        <w:t xml:space="preserve"> </w:t>
      </w:r>
      <w:r>
        <w:t>technisch ontwerp producten: xsd’s, voorbeeldberichten en de berichtencatalogi.</w:t>
      </w:r>
    </w:p>
    <w:p w14:paraId="20D491A4" w14:textId="4D893357" w:rsidR="00ED7BB2" w:rsidRDefault="00682599" w:rsidP="00605CF6">
      <w:pPr>
        <w:pStyle w:val="Lijstalinea"/>
        <w:numPr>
          <w:ilvl w:val="0"/>
          <w:numId w:val="57"/>
        </w:numPr>
        <w:spacing w:line="276" w:lineRule="auto"/>
      </w:pPr>
      <w:r>
        <w:t xml:space="preserve">Een sprint voor het verwerken </w:t>
      </w:r>
      <w:r w:rsidR="00ED7BB2">
        <w:t xml:space="preserve">feedback </w:t>
      </w:r>
      <w:r>
        <w:t xml:space="preserve">van het bouwteam </w:t>
      </w:r>
      <w:r w:rsidR="000B456F">
        <w:t xml:space="preserve">in de berichtencatalogus. </w:t>
      </w:r>
    </w:p>
    <w:p w14:paraId="698BBB6A" w14:textId="77777777" w:rsidR="00ED7BB2" w:rsidRDefault="00ED7BB2" w:rsidP="00383D29">
      <w:pPr>
        <w:spacing w:line="276" w:lineRule="auto"/>
      </w:pPr>
    </w:p>
    <w:p w14:paraId="40C8E966" w14:textId="181F5DCA" w:rsidR="00162E65" w:rsidRDefault="00162E65" w:rsidP="00383D29">
      <w:pPr>
        <w:spacing w:line="276" w:lineRule="auto"/>
      </w:pPr>
      <w:r>
        <w:t xml:space="preserve">Voor het domein mijnbouw is eind 2019 gestart met de scoping middels de domeinbegeleidingsgroepen. Pas recent zijn de laatste keuzen gemaakt </w:t>
      </w:r>
      <w:r w:rsidR="000F007F">
        <w:t xml:space="preserve">over zoutcavernes en mijngangen en -schachten. </w:t>
      </w:r>
      <w:r w:rsidR="00385C7D">
        <w:t xml:space="preserve">In dezelfde periode zijn de eerste </w:t>
      </w:r>
      <w:r w:rsidR="00890F6C">
        <w:t>werkzaamheden</w:t>
      </w:r>
      <w:r w:rsidR="00385C7D">
        <w:t xml:space="preserve"> gestart </w:t>
      </w:r>
      <w:r w:rsidR="00890F6C">
        <w:t>voor</w:t>
      </w:r>
      <w:r w:rsidR="00385C7D">
        <w:t xml:space="preserve"> de catalogus voor boorgaten. </w:t>
      </w:r>
    </w:p>
    <w:p w14:paraId="2C84B35A" w14:textId="77777777" w:rsidR="00162E65" w:rsidRDefault="00162E65" w:rsidP="00383D29">
      <w:pPr>
        <w:spacing w:line="276" w:lineRule="auto"/>
      </w:pPr>
    </w:p>
    <w:p w14:paraId="3E54D706" w14:textId="76AED740" w:rsidR="00363276" w:rsidRPr="00363276" w:rsidRDefault="00363276" w:rsidP="00383D29">
      <w:pPr>
        <w:spacing w:line="276" w:lineRule="auto"/>
      </w:pPr>
      <w:r w:rsidRPr="00363276">
        <w:t>Iedere sprint eindigt met een sprintreview met belanghebbenden (bronhouders, afnemers, dataleveranciers, SW</w:t>
      </w:r>
      <w:r w:rsidR="00036E7B">
        <w:t>-</w:t>
      </w:r>
      <w:r w:rsidRPr="00363276">
        <w:t>leveranciers): online en fysiek wisselen elkaar af. Er is doorlopend feedback mogelijk op de standaard via de GitHub</w:t>
      </w:r>
      <w:r w:rsidR="00981B1A">
        <w:t>-</w:t>
      </w:r>
      <w:r w:rsidRPr="00363276">
        <w:t>site en via bilateraal overleg.</w:t>
      </w:r>
    </w:p>
    <w:p w14:paraId="57C9E941" w14:textId="77777777" w:rsidR="00363276" w:rsidRPr="00363276" w:rsidRDefault="00363276" w:rsidP="00383D29">
      <w:pPr>
        <w:spacing w:line="276" w:lineRule="auto"/>
      </w:pPr>
    </w:p>
    <w:p w14:paraId="780647EA" w14:textId="419EC591" w:rsidR="00363276" w:rsidRDefault="5D8453FA" w:rsidP="00383D29">
      <w:pPr>
        <w:spacing w:line="276" w:lineRule="auto"/>
      </w:pPr>
      <w:r>
        <w:t>Afstemming op inhoudelijke hoofdlijnen vindt plaats via de domeinbegeleidingsgroep (DBG)</w:t>
      </w:r>
      <w:r w:rsidR="008B0CD3">
        <w:t>Mijnbouw</w:t>
      </w:r>
      <w:r>
        <w:t xml:space="preserve">. Besluitvorming vindt plaats via DBG, algemeen overleg, programmabegeleidingsgroep en programmastuurgroep. </w:t>
      </w:r>
    </w:p>
    <w:p w14:paraId="030E225F" w14:textId="5049500E" w:rsidR="005F6F6F" w:rsidRDefault="005F6F6F" w:rsidP="00383D29">
      <w:pPr>
        <w:spacing w:line="276" w:lineRule="auto"/>
      </w:pPr>
    </w:p>
    <w:p w14:paraId="2791161C" w14:textId="4462EAFB" w:rsidR="005F6F6F" w:rsidRDefault="005F6F6F" w:rsidP="00383D29">
      <w:pPr>
        <w:spacing w:line="276" w:lineRule="auto"/>
      </w:pPr>
      <w:r w:rsidRPr="00036E7B">
        <w:rPr>
          <w:b/>
        </w:rPr>
        <w:t>Planning</w:t>
      </w:r>
    </w:p>
    <w:p w14:paraId="2401CC07" w14:textId="77777777" w:rsidR="00036E7B" w:rsidRDefault="00036E7B" w:rsidP="00383D29">
      <w:pPr>
        <w:spacing w:line="276" w:lineRule="auto"/>
      </w:pPr>
    </w:p>
    <w:p w14:paraId="795FE9ED" w14:textId="2593A178" w:rsidR="00005BB6" w:rsidRDefault="001821B3" w:rsidP="00383D29">
      <w:pPr>
        <w:spacing w:line="276" w:lineRule="auto"/>
      </w:pPr>
      <w:r>
        <w:t>In onderstaande planning is te zien dat de</w:t>
      </w:r>
      <w:r w:rsidR="00005BB6">
        <w:t xml:space="preserve"> nog beschikbare</w:t>
      </w:r>
      <w:r>
        <w:t xml:space="preserve"> tijd voor het domein mijnbouw </w:t>
      </w:r>
      <w:r w:rsidR="005840A2">
        <w:t xml:space="preserve">door de lange aanloop </w:t>
      </w:r>
      <w:r>
        <w:t xml:space="preserve">nog maar zeer </w:t>
      </w:r>
      <w:r w:rsidR="00005BB6">
        <w:t>beperkt</w:t>
      </w:r>
      <w:r>
        <w:t xml:space="preserve"> is. </w:t>
      </w:r>
      <w:r w:rsidR="00933BFE">
        <w:t xml:space="preserve">Het </w:t>
      </w:r>
      <w:r w:rsidR="00214940">
        <w:t>is</w:t>
      </w:r>
      <w:r w:rsidR="00933BFE">
        <w:t xml:space="preserve"> noodzakelijk</w:t>
      </w:r>
      <w:r w:rsidR="00214940">
        <w:t xml:space="preserve"> geweest</w:t>
      </w:r>
      <w:r w:rsidR="00933BFE">
        <w:t xml:space="preserve"> om de standaardisatie van elk van de registratieobjecten </w:t>
      </w:r>
      <w:r w:rsidR="005840A2">
        <w:t xml:space="preserve">beperkt te houden (MVP) wil </w:t>
      </w:r>
      <w:r w:rsidR="00450E04">
        <w:t>een tijdige oplevering</w:t>
      </w:r>
      <w:r w:rsidR="00005BB6">
        <w:t xml:space="preserve"> van </w:t>
      </w:r>
      <w:r w:rsidR="001C65B8">
        <w:t xml:space="preserve">de versie </w:t>
      </w:r>
      <w:r w:rsidR="00655503">
        <w:t>1.99 (EPL) / 0.99 (EPC)</w:t>
      </w:r>
      <w:r w:rsidR="00005BB6">
        <w:t xml:space="preserve"> </w:t>
      </w:r>
      <w:r w:rsidR="00450E04">
        <w:t xml:space="preserve">van de </w:t>
      </w:r>
      <w:r w:rsidR="00005BB6">
        <w:t xml:space="preserve">catalogus </w:t>
      </w:r>
      <w:r w:rsidR="00450E04">
        <w:t>op tijd zijn voor tranche 4b (datum in werking 1-7-202</w:t>
      </w:r>
      <w:r w:rsidR="00687D68">
        <w:t>2</w:t>
      </w:r>
      <w:r w:rsidR="00450E04">
        <w:t>)</w:t>
      </w:r>
    </w:p>
    <w:p w14:paraId="1E4AA743" w14:textId="29EDD0E9" w:rsidR="00005BB6" w:rsidRDefault="00005BB6" w:rsidP="00383D29">
      <w:pPr>
        <w:spacing w:line="276" w:lineRule="auto"/>
      </w:pPr>
    </w:p>
    <w:p w14:paraId="237441D4" w14:textId="3E0E2AEC" w:rsidR="00C723BA" w:rsidRDefault="00C723BA" w:rsidP="00383D29">
      <w:pPr>
        <w:spacing w:line="276" w:lineRule="auto"/>
      </w:pPr>
    </w:p>
    <w:p w14:paraId="40916F75" w14:textId="266DBF89" w:rsidR="00C723BA" w:rsidRDefault="00C723BA" w:rsidP="00383D29">
      <w:pPr>
        <w:spacing w:line="276" w:lineRule="auto"/>
      </w:pPr>
    </w:p>
    <w:p w14:paraId="5B59B10D" w14:textId="1AEA281A" w:rsidR="00C723BA" w:rsidRDefault="00C723BA" w:rsidP="00383D29">
      <w:pPr>
        <w:spacing w:line="276" w:lineRule="auto"/>
      </w:pPr>
    </w:p>
    <w:p w14:paraId="241121E6" w14:textId="404E2DBA" w:rsidR="00C723BA" w:rsidRDefault="00C723BA" w:rsidP="00383D29">
      <w:pPr>
        <w:spacing w:line="276" w:lineRule="auto"/>
      </w:pPr>
    </w:p>
    <w:p w14:paraId="123D02C1" w14:textId="499F52D8" w:rsidR="00C723BA" w:rsidRDefault="00C723BA" w:rsidP="00383D29">
      <w:pPr>
        <w:spacing w:line="276" w:lineRule="auto"/>
      </w:pPr>
    </w:p>
    <w:p w14:paraId="003A132C" w14:textId="77777777" w:rsidR="00C723BA" w:rsidRDefault="00C723BA" w:rsidP="00383D29">
      <w:pPr>
        <w:spacing w:line="276" w:lineRule="auto"/>
      </w:pPr>
    </w:p>
    <w:p w14:paraId="62CF2906" w14:textId="57071D9E" w:rsidR="00036E7B" w:rsidRPr="00672925" w:rsidRDefault="00036E7B">
      <w:pPr>
        <w:spacing w:line="276" w:lineRule="auto"/>
      </w:pPr>
      <w:r w:rsidRPr="00672925">
        <w:t xml:space="preserve">De planning </w:t>
      </w:r>
      <w:r w:rsidR="00970155" w:rsidRPr="00672925">
        <w:t xml:space="preserve">per </w:t>
      </w:r>
      <w:r w:rsidR="00DF150D">
        <w:t>augustus</w:t>
      </w:r>
      <w:r w:rsidR="506C6883" w:rsidRPr="00672925">
        <w:t xml:space="preserve"> </w:t>
      </w:r>
      <w:r w:rsidR="00970155" w:rsidRPr="007161DF">
        <w:t>20</w:t>
      </w:r>
      <w:r w:rsidR="00031489" w:rsidRPr="007161DF">
        <w:t>2</w:t>
      </w:r>
      <w:r w:rsidR="00DF150D">
        <w:t>1</w:t>
      </w:r>
      <w:r w:rsidR="00970155" w:rsidRPr="00672925">
        <w:t xml:space="preserve"> </w:t>
      </w:r>
      <w:r w:rsidRPr="00672925">
        <w:t xml:space="preserve">voor </w:t>
      </w:r>
      <w:r w:rsidR="005A3CCC">
        <w:t xml:space="preserve">standaardisatie van het domein </w:t>
      </w:r>
      <w:r w:rsidR="00553180" w:rsidRPr="00672925">
        <w:t xml:space="preserve">mijnbouw </w:t>
      </w:r>
      <w:r w:rsidRPr="00672925">
        <w:t xml:space="preserve">is als volgt: </w:t>
      </w:r>
    </w:p>
    <w:p w14:paraId="4065B25B" w14:textId="77777777" w:rsidR="00036E7B" w:rsidRPr="00672925" w:rsidRDefault="00036E7B" w:rsidP="00383D29">
      <w:pPr>
        <w:spacing w:line="276" w:lineRule="auto"/>
      </w:pPr>
    </w:p>
    <w:tbl>
      <w:tblPr>
        <w:tblStyle w:val="Tabelraster"/>
        <w:tblW w:w="7125" w:type="dxa"/>
        <w:tblInd w:w="3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915"/>
        <w:gridCol w:w="1635"/>
        <w:gridCol w:w="1575"/>
      </w:tblGrid>
      <w:tr w:rsidR="00036E7B" w:rsidRPr="00672925" w14:paraId="0B4420CB" w14:textId="77777777" w:rsidTr="007161DF">
        <w:trPr>
          <w:trHeight w:val="284"/>
        </w:trPr>
        <w:tc>
          <w:tcPr>
            <w:tcW w:w="3915" w:type="dxa"/>
            <w:vAlign w:val="center"/>
          </w:tcPr>
          <w:p w14:paraId="18782B79" w14:textId="77777777" w:rsidR="00036E7B" w:rsidRPr="00672925" w:rsidRDefault="00036E7B" w:rsidP="00383D29">
            <w:pPr>
              <w:spacing w:line="276" w:lineRule="auto"/>
              <w:rPr>
                <w:b/>
                <w:sz w:val="16"/>
                <w:szCs w:val="16"/>
              </w:rPr>
            </w:pPr>
            <w:r w:rsidRPr="00672925">
              <w:rPr>
                <w:b/>
                <w:sz w:val="16"/>
                <w:szCs w:val="16"/>
              </w:rPr>
              <w:t>Standaardisatieproduct/activiteit</w:t>
            </w:r>
          </w:p>
        </w:tc>
        <w:tc>
          <w:tcPr>
            <w:tcW w:w="1635" w:type="dxa"/>
            <w:vAlign w:val="center"/>
          </w:tcPr>
          <w:p w14:paraId="55286F56" w14:textId="4B6CB44C" w:rsidR="00036E7B" w:rsidRPr="00672925" w:rsidRDefault="00AA2511" w:rsidP="3CA3BF3A">
            <w:pPr>
              <w:spacing w:line="276" w:lineRule="auto"/>
              <w:rPr>
                <w:b/>
                <w:bCs/>
                <w:sz w:val="16"/>
                <w:szCs w:val="16"/>
              </w:rPr>
            </w:pPr>
            <w:r>
              <w:rPr>
                <w:b/>
                <w:bCs/>
                <w:sz w:val="16"/>
                <w:szCs w:val="16"/>
              </w:rPr>
              <w:t>EPL</w:t>
            </w:r>
          </w:p>
        </w:tc>
        <w:tc>
          <w:tcPr>
            <w:tcW w:w="1575" w:type="dxa"/>
            <w:vAlign w:val="center"/>
          </w:tcPr>
          <w:p w14:paraId="6D3E097D" w14:textId="3C223785" w:rsidR="4C567A3E" w:rsidRPr="00672925" w:rsidRDefault="00AA2511" w:rsidP="3CA3BF3A">
            <w:pPr>
              <w:spacing w:line="276" w:lineRule="auto"/>
              <w:rPr>
                <w:b/>
                <w:bCs/>
                <w:sz w:val="16"/>
                <w:szCs w:val="16"/>
              </w:rPr>
            </w:pPr>
            <w:r>
              <w:rPr>
                <w:b/>
                <w:bCs/>
                <w:sz w:val="16"/>
                <w:szCs w:val="16"/>
              </w:rPr>
              <w:t>EPC</w:t>
            </w:r>
          </w:p>
        </w:tc>
      </w:tr>
      <w:tr w:rsidR="00036E7B" w:rsidRPr="00672925" w14:paraId="57DAD13A" w14:textId="77777777" w:rsidTr="007161DF">
        <w:trPr>
          <w:trHeight w:val="284"/>
        </w:trPr>
        <w:tc>
          <w:tcPr>
            <w:tcW w:w="3915" w:type="dxa"/>
            <w:vAlign w:val="center"/>
          </w:tcPr>
          <w:p w14:paraId="4FAACA76" w14:textId="7296C313" w:rsidR="00036E7B" w:rsidRPr="00672925" w:rsidRDefault="0076306B" w:rsidP="00383D29">
            <w:pPr>
              <w:spacing w:line="276" w:lineRule="auto"/>
              <w:rPr>
                <w:sz w:val="16"/>
                <w:szCs w:val="16"/>
              </w:rPr>
            </w:pPr>
            <w:r>
              <w:rPr>
                <w:sz w:val="16"/>
                <w:szCs w:val="16"/>
              </w:rPr>
              <w:t>Oplevering gegevenscatalogus en overige standaardisatieproducten</w:t>
            </w:r>
            <w:r w:rsidR="0035728F">
              <w:rPr>
                <w:sz w:val="16"/>
                <w:szCs w:val="16"/>
              </w:rPr>
              <w:t xml:space="preserve"> aan DBG</w:t>
            </w:r>
          </w:p>
        </w:tc>
        <w:tc>
          <w:tcPr>
            <w:tcW w:w="1635" w:type="dxa"/>
            <w:vAlign w:val="center"/>
          </w:tcPr>
          <w:p w14:paraId="6625EBFA" w14:textId="4DF57A87" w:rsidR="00036E7B" w:rsidRPr="007161DF" w:rsidRDefault="00E0281B" w:rsidP="00383D29">
            <w:pPr>
              <w:spacing w:line="276" w:lineRule="auto"/>
              <w:rPr>
                <w:sz w:val="16"/>
                <w:szCs w:val="16"/>
              </w:rPr>
            </w:pPr>
            <w:r>
              <w:rPr>
                <w:sz w:val="16"/>
                <w:szCs w:val="16"/>
              </w:rPr>
              <w:t xml:space="preserve">Versie 1.99 </w:t>
            </w:r>
            <w:r w:rsidR="003937A9" w:rsidRPr="007161DF">
              <w:rPr>
                <w:sz w:val="16"/>
                <w:szCs w:val="16"/>
              </w:rPr>
              <w:t xml:space="preserve">sprint </w:t>
            </w:r>
            <w:r w:rsidR="00AA2511">
              <w:rPr>
                <w:sz w:val="16"/>
                <w:szCs w:val="16"/>
              </w:rPr>
              <w:t>49</w:t>
            </w:r>
            <w:r w:rsidR="003937A9" w:rsidRPr="007161DF">
              <w:rPr>
                <w:sz w:val="16"/>
                <w:szCs w:val="16"/>
              </w:rPr>
              <w:t xml:space="preserve"> (</w:t>
            </w:r>
            <w:r w:rsidR="00AA2511">
              <w:rPr>
                <w:sz w:val="16"/>
                <w:szCs w:val="16"/>
              </w:rPr>
              <w:t>augustus 2021</w:t>
            </w:r>
            <w:r w:rsidR="003937A9" w:rsidRPr="007161DF">
              <w:rPr>
                <w:sz w:val="16"/>
                <w:szCs w:val="16"/>
              </w:rPr>
              <w:t>)</w:t>
            </w:r>
          </w:p>
        </w:tc>
        <w:tc>
          <w:tcPr>
            <w:tcW w:w="1575" w:type="dxa"/>
            <w:vAlign w:val="center"/>
          </w:tcPr>
          <w:p w14:paraId="3293BB46" w14:textId="77777777" w:rsidR="00E0281B" w:rsidRDefault="00E0281B" w:rsidP="3CA3BF3A">
            <w:pPr>
              <w:spacing w:line="276" w:lineRule="auto"/>
              <w:rPr>
                <w:sz w:val="16"/>
                <w:szCs w:val="16"/>
              </w:rPr>
            </w:pPr>
            <w:r>
              <w:rPr>
                <w:sz w:val="16"/>
                <w:szCs w:val="16"/>
              </w:rPr>
              <w:t>Versie 0.99</w:t>
            </w:r>
          </w:p>
          <w:p w14:paraId="7D83757F" w14:textId="1A0C1139" w:rsidR="2DF05C16" w:rsidRDefault="00CA49B4" w:rsidP="3CA3BF3A">
            <w:pPr>
              <w:spacing w:line="276" w:lineRule="auto"/>
              <w:rPr>
                <w:sz w:val="16"/>
                <w:szCs w:val="16"/>
              </w:rPr>
            </w:pPr>
            <w:r>
              <w:rPr>
                <w:sz w:val="16"/>
                <w:szCs w:val="16"/>
              </w:rPr>
              <w:t>I</w:t>
            </w:r>
            <w:r w:rsidR="00E0281B">
              <w:rPr>
                <w:sz w:val="16"/>
                <w:szCs w:val="16"/>
              </w:rPr>
              <w:t>dem</w:t>
            </w:r>
          </w:p>
          <w:p w14:paraId="07344DE7" w14:textId="34D22934" w:rsidR="00CA49B4" w:rsidRPr="007161DF" w:rsidRDefault="00CA49B4" w:rsidP="3CA3BF3A">
            <w:pPr>
              <w:spacing w:line="276" w:lineRule="auto"/>
              <w:rPr>
                <w:sz w:val="16"/>
                <w:szCs w:val="16"/>
              </w:rPr>
            </w:pPr>
          </w:p>
        </w:tc>
      </w:tr>
      <w:tr w:rsidR="00036E7B" w:rsidRPr="00672925" w14:paraId="60860CBD" w14:textId="77777777" w:rsidTr="007161DF">
        <w:trPr>
          <w:trHeight w:val="284"/>
        </w:trPr>
        <w:tc>
          <w:tcPr>
            <w:tcW w:w="3915" w:type="dxa"/>
            <w:vAlign w:val="center"/>
          </w:tcPr>
          <w:p w14:paraId="00997E22" w14:textId="4DB751EE" w:rsidR="00036E7B" w:rsidRPr="00672925" w:rsidRDefault="00E0281B" w:rsidP="00383D29">
            <w:pPr>
              <w:spacing w:line="276" w:lineRule="auto"/>
              <w:rPr>
                <w:sz w:val="16"/>
                <w:szCs w:val="16"/>
              </w:rPr>
            </w:pPr>
            <w:r>
              <w:rPr>
                <w:sz w:val="16"/>
                <w:szCs w:val="16"/>
              </w:rPr>
              <w:t xml:space="preserve">Vaststelling </w:t>
            </w:r>
            <w:r w:rsidR="009E6844">
              <w:rPr>
                <w:sz w:val="16"/>
                <w:szCs w:val="16"/>
              </w:rPr>
              <w:t>door PSG</w:t>
            </w:r>
          </w:p>
        </w:tc>
        <w:tc>
          <w:tcPr>
            <w:tcW w:w="1635" w:type="dxa"/>
            <w:vAlign w:val="center"/>
          </w:tcPr>
          <w:p w14:paraId="1B888C96" w14:textId="3164EDE6" w:rsidR="00036E7B" w:rsidRPr="007161DF" w:rsidRDefault="003632F1" w:rsidP="00383D29">
            <w:pPr>
              <w:spacing w:line="276" w:lineRule="auto"/>
              <w:rPr>
                <w:sz w:val="16"/>
                <w:szCs w:val="16"/>
              </w:rPr>
            </w:pPr>
            <w:r w:rsidRPr="007161DF">
              <w:rPr>
                <w:sz w:val="16"/>
                <w:szCs w:val="16"/>
              </w:rPr>
              <w:t xml:space="preserve">sprint </w:t>
            </w:r>
            <w:r w:rsidR="009E6844">
              <w:rPr>
                <w:sz w:val="16"/>
                <w:szCs w:val="16"/>
              </w:rPr>
              <w:t>5</w:t>
            </w:r>
            <w:r w:rsidRPr="007161DF">
              <w:rPr>
                <w:sz w:val="16"/>
                <w:szCs w:val="16"/>
              </w:rPr>
              <w:t>1 (</w:t>
            </w:r>
            <w:r w:rsidR="009E6844">
              <w:rPr>
                <w:sz w:val="16"/>
                <w:szCs w:val="16"/>
              </w:rPr>
              <w:t>oktober 2021</w:t>
            </w:r>
            <w:r w:rsidRPr="007161DF">
              <w:rPr>
                <w:sz w:val="16"/>
                <w:szCs w:val="16"/>
              </w:rPr>
              <w:t>)</w:t>
            </w:r>
          </w:p>
        </w:tc>
        <w:tc>
          <w:tcPr>
            <w:tcW w:w="1575" w:type="dxa"/>
            <w:vAlign w:val="center"/>
          </w:tcPr>
          <w:p w14:paraId="15FD221C" w14:textId="3B4F8655" w:rsidR="4A75953F" w:rsidRPr="007161DF" w:rsidRDefault="009E6844" w:rsidP="3CA3BF3A">
            <w:pPr>
              <w:spacing w:line="276" w:lineRule="auto"/>
              <w:rPr>
                <w:sz w:val="16"/>
                <w:szCs w:val="16"/>
              </w:rPr>
            </w:pPr>
            <w:r>
              <w:rPr>
                <w:sz w:val="16"/>
                <w:szCs w:val="16"/>
              </w:rPr>
              <w:t>idem</w:t>
            </w:r>
          </w:p>
        </w:tc>
      </w:tr>
      <w:tr w:rsidR="005A3CCC" w:rsidRPr="00672925" w14:paraId="7ED17FF6" w14:textId="77777777" w:rsidTr="007161DF">
        <w:trPr>
          <w:trHeight w:val="284"/>
        </w:trPr>
        <w:tc>
          <w:tcPr>
            <w:tcW w:w="3915" w:type="dxa"/>
            <w:vAlign w:val="center"/>
          </w:tcPr>
          <w:p w14:paraId="3F943C1C" w14:textId="78973BB3" w:rsidR="005A3CCC" w:rsidRDefault="005A3CCC" w:rsidP="00383D29">
            <w:pPr>
              <w:spacing w:line="276" w:lineRule="auto"/>
              <w:rPr>
                <w:sz w:val="16"/>
                <w:szCs w:val="16"/>
              </w:rPr>
            </w:pPr>
            <w:r>
              <w:rPr>
                <w:sz w:val="16"/>
                <w:szCs w:val="16"/>
              </w:rPr>
              <w:t>Bijwerken technisch ontwerp op basis van bouw, test en acceptatie</w:t>
            </w:r>
          </w:p>
        </w:tc>
        <w:tc>
          <w:tcPr>
            <w:tcW w:w="1635" w:type="dxa"/>
            <w:vAlign w:val="center"/>
          </w:tcPr>
          <w:p w14:paraId="34D2DAEF" w14:textId="6E4A3532" w:rsidR="005A3CCC" w:rsidRPr="007161DF" w:rsidRDefault="00402264" w:rsidP="00383D29">
            <w:pPr>
              <w:spacing w:line="276" w:lineRule="auto"/>
              <w:rPr>
                <w:sz w:val="16"/>
                <w:szCs w:val="16"/>
              </w:rPr>
            </w:pPr>
            <w:r>
              <w:rPr>
                <w:sz w:val="16"/>
                <w:szCs w:val="16"/>
              </w:rPr>
              <w:t>Sprint 55 e.v. (eerste helft 2022)</w:t>
            </w:r>
          </w:p>
        </w:tc>
        <w:tc>
          <w:tcPr>
            <w:tcW w:w="1575" w:type="dxa"/>
            <w:vAlign w:val="center"/>
          </w:tcPr>
          <w:p w14:paraId="1825D7B9" w14:textId="69526DA2" w:rsidR="005A3CCC" w:rsidRDefault="00402264" w:rsidP="3CA3BF3A">
            <w:pPr>
              <w:spacing w:line="276" w:lineRule="auto"/>
              <w:rPr>
                <w:sz w:val="16"/>
                <w:szCs w:val="16"/>
              </w:rPr>
            </w:pPr>
            <w:r>
              <w:rPr>
                <w:sz w:val="16"/>
                <w:szCs w:val="16"/>
              </w:rPr>
              <w:t>idem</w:t>
            </w:r>
          </w:p>
        </w:tc>
      </w:tr>
    </w:tbl>
    <w:p w14:paraId="593934A8" w14:textId="77777777" w:rsidR="00036E7B" w:rsidRPr="00036E7B" w:rsidRDefault="00036E7B" w:rsidP="00383D29">
      <w:pPr>
        <w:spacing w:line="276" w:lineRule="auto"/>
      </w:pPr>
    </w:p>
    <w:p w14:paraId="467B3AA2" w14:textId="77777777" w:rsidR="00174A6E" w:rsidRDefault="00174A6E" w:rsidP="00383D29">
      <w:pPr>
        <w:spacing w:line="276" w:lineRule="auto"/>
      </w:pPr>
    </w:p>
    <w:p w14:paraId="3332F30C" w14:textId="77777777" w:rsidR="00036E7B" w:rsidRPr="00036E7B" w:rsidRDefault="00036E7B" w:rsidP="00383D29">
      <w:pPr>
        <w:spacing w:line="276" w:lineRule="auto"/>
      </w:pPr>
    </w:p>
    <w:p w14:paraId="358A5335" w14:textId="77777777" w:rsidR="00036E7B" w:rsidRPr="00036E7B" w:rsidRDefault="00036E7B" w:rsidP="00383D29">
      <w:pPr>
        <w:spacing w:line="276" w:lineRule="auto"/>
      </w:pPr>
    </w:p>
    <w:p w14:paraId="0128D862" w14:textId="77777777" w:rsidR="00AD2C4B" w:rsidRPr="00EF7D08" w:rsidRDefault="00AD2C4B" w:rsidP="00383D29">
      <w:pPr>
        <w:spacing w:line="276" w:lineRule="auto"/>
        <w:rPr>
          <w:i/>
          <w:iCs/>
          <w:color w:val="A6A6A6" w:themeColor="background1" w:themeShade="A6"/>
        </w:rPr>
      </w:pPr>
    </w:p>
    <w:p w14:paraId="495F35D6" w14:textId="64A12EAD" w:rsidR="00C33ABA" w:rsidRDefault="00C33ABA">
      <w:pPr>
        <w:spacing w:line="240" w:lineRule="auto"/>
      </w:pPr>
      <w:r>
        <w:br w:type="page"/>
      </w:r>
    </w:p>
    <w:p w14:paraId="122923CE" w14:textId="018990AC" w:rsidR="00C33ABA" w:rsidRPr="00C33ABA" w:rsidRDefault="00C33ABA" w:rsidP="00C33ABA">
      <w:pPr>
        <w:pStyle w:val="Kop1"/>
      </w:pPr>
      <w:bookmarkStart w:id="19" w:name="_Bijlage_1:_Principes"/>
      <w:bookmarkStart w:id="20" w:name="_Toc79583311"/>
      <w:bookmarkEnd w:id="19"/>
      <w:r w:rsidRPr="00C33ABA">
        <w:lastRenderedPageBreak/>
        <w:t xml:space="preserve">Bijlage 1: Principes </w:t>
      </w:r>
      <w:r>
        <w:t xml:space="preserve">voor de </w:t>
      </w:r>
      <w:r w:rsidRPr="00C33ABA">
        <w:t>mate van standaardisatie</w:t>
      </w:r>
      <w:bookmarkEnd w:id="20"/>
    </w:p>
    <w:p w14:paraId="2F9135AD" w14:textId="32CB74F5" w:rsidR="00C33ABA" w:rsidRDefault="00C33ABA" w:rsidP="00C33ABA">
      <w:r w:rsidRPr="004E57C1">
        <w:t xml:space="preserve">De reikwijdte van de standaardisatieactiviteiten is een </w:t>
      </w:r>
      <w:r>
        <w:t>blijvend punt</w:t>
      </w:r>
      <w:r w:rsidRPr="004E57C1">
        <w:t xml:space="preserve"> van aandacht.</w:t>
      </w:r>
      <w:r>
        <w:t xml:space="preserve"> </w:t>
      </w:r>
      <w:r w:rsidRPr="004E57C1">
        <w:t xml:space="preserve">De nodige eenvoud voor implementatie van de BRO enerzijds en de behoefte aan diep en breed gebruiksnut bij stakeholders anderzijds </w:t>
      </w:r>
      <w:r>
        <w:t>staan haaks op elkaar</w:t>
      </w:r>
      <w:r w:rsidRPr="004E57C1">
        <w:t>. De wet BRO geeft te weinig richting om inhoudelijke keuze</w:t>
      </w:r>
      <w:r>
        <w:t>s</w:t>
      </w:r>
      <w:r w:rsidRPr="004E57C1">
        <w:t xml:space="preserve"> op te baseren. </w:t>
      </w:r>
    </w:p>
    <w:p w14:paraId="70C4F853" w14:textId="77777777" w:rsidR="00C33ABA" w:rsidRPr="004E57C1" w:rsidRDefault="00C33ABA" w:rsidP="00C33ABA"/>
    <w:p w14:paraId="4F77771F" w14:textId="480571D6" w:rsidR="00C33ABA" w:rsidRPr="004E57C1" w:rsidRDefault="00C33ABA" w:rsidP="00C33ABA">
      <w:r>
        <w:t>Va</w:t>
      </w:r>
      <w:r w:rsidRPr="004E57C1">
        <w:t xml:space="preserve">n de </w:t>
      </w:r>
      <w:hyperlink r:id="rId32" w:history="1">
        <w:r w:rsidR="009F2F3E">
          <w:rPr>
            <w:rStyle w:val="Hyperlink"/>
          </w:rPr>
          <w:t>12 eisen voor de basisregistraties</w:t>
        </w:r>
      </w:hyperlink>
      <w:r w:rsidRPr="004E57C1">
        <w:t xml:space="preserve"> zijn de criteria </w:t>
      </w:r>
      <w:r>
        <w:t>voor</w:t>
      </w:r>
      <w:r w:rsidRPr="004E57C1">
        <w:t xml:space="preserve"> inhoud, bereik, kwaliteit en transparantie van gegevens slechts globaal beschreven. Hierdoor is </w:t>
      </w:r>
      <w:r>
        <w:t xml:space="preserve">er </w:t>
      </w:r>
      <w:r w:rsidRPr="004E57C1">
        <w:t>veel ruimte voor interpretatie. Om meer houvast en duidelijkheid te geven aan de opdrachtgever (</w:t>
      </w:r>
      <w:r>
        <w:t xml:space="preserve">het </w:t>
      </w:r>
      <w:r w:rsidRPr="004E57C1">
        <w:t>min</w:t>
      </w:r>
      <w:r>
        <w:t>isterie van</w:t>
      </w:r>
      <w:r w:rsidRPr="004E57C1">
        <w:t xml:space="preserve"> BZK), de stakeholders en aan het standaardisatieteam </w:t>
      </w:r>
      <w:r>
        <w:t>hebben</w:t>
      </w:r>
      <w:r w:rsidRPr="004E57C1">
        <w:t xml:space="preserve"> de opdrachtgever en het team standaardisatie de volgende principes voor de standaardisatie-activiteiten</w:t>
      </w:r>
      <w:r>
        <w:t xml:space="preserve"> van de BRO </w:t>
      </w:r>
      <w:r w:rsidRPr="004E57C1">
        <w:t xml:space="preserve">opgesteld: </w:t>
      </w:r>
    </w:p>
    <w:p w14:paraId="3521BA8D" w14:textId="77777777" w:rsidR="00C33ABA" w:rsidRDefault="00C33ABA" w:rsidP="00660B38">
      <w:pPr>
        <w:pStyle w:val="Geenafstand"/>
      </w:pPr>
    </w:p>
    <w:p w14:paraId="69FE8857" w14:textId="77777777" w:rsidR="00C33ABA" w:rsidRPr="004E57C1" w:rsidRDefault="00C33ABA" w:rsidP="00C33ABA">
      <w:pPr>
        <w:pStyle w:val="Kop2"/>
        <w:spacing w:before="0" w:line="276" w:lineRule="auto"/>
        <w:rPr>
          <w:szCs w:val="18"/>
        </w:rPr>
      </w:pPr>
      <w:r w:rsidRPr="004E57C1">
        <w:rPr>
          <w:szCs w:val="18"/>
        </w:rPr>
        <w:t>Leidende principes vanuit de opdrachtgever</w:t>
      </w:r>
    </w:p>
    <w:p w14:paraId="64C158A1" w14:textId="77777777" w:rsidR="00C33ABA" w:rsidRPr="004E57C1" w:rsidRDefault="00C33ABA" w:rsidP="00605CF6">
      <w:pPr>
        <w:pStyle w:val="Lijstalinea"/>
        <w:numPr>
          <w:ilvl w:val="0"/>
          <w:numId w:val="32"/>
        </w:numPr>
        <w:autoSpaceDN/>
        <w:spacing w:line="276" w:lineRule="auto"/>
        <w:textAlignment w:val="auto"/>
      </w:pPr>
      <w:r w:rsidRPr="004E57C1">
        <w:t xml:space="preserve">Wetgeving op EU- en landelijk niveau </w:t>
      </w:r>
    </w:p>
    <w:p w14:paraId="68720F53" w14:textId="77777777" w:rsidR="00C33ABA" w:rsidRPr="004E57C1" w:rsidRDefault="00C33ABA" w:rsidP="00605CF6">
      <w:pPr>
        <w:pStyle w:val="Lijstalinea"/>
        <w:numPr>
          <w:ilvl w:val="0"/>
          <w:numId w:val="32"/>
        </w:numPr>
        <w:autoSpaceDN/>
        <w:spacing w:line="276" w:lineRule="auto"/>
        <w:textAlignment w:val="auto"/>
        <w:rPr>
          <w:lang w:val="en-US"/>
        </w:rPr>
      </w:pPr>
      <w:r w:rsidRPr="004E57C1">
        <w:rPr>
          <w:lang w:val="en-US"/>
        </w:rPr>
        <w:t>Minimal viable product</w:t>
      </w:r>
      <w:r>
        <w:rPr>
          <w:lang w:val="en-US"/>
        </w:rPr>
        <w:t>:</w:t>
      </w:r>
      <w:r w:rsidRPr="004E57C1">
        <w:rPr>
          <w:lang w:val="en-US"/>
        </w:rPr>
        <w:t xml:space="preserve"> keep it simple </w:t>
      </w:r>
    </w:p>
    <w:p w14:paraId="7AC2C023" w14:textId="77777777" w:rsidR="00C33ABA" w:rsidRPr="004E57C1" w:rsidRDefault="00C33ABA" w:rsidP="00605CF6">
      <w:pPr>
        <w:pStyle w:val="Lijstalinea"/>
        <w:numPr>
          <w:ilvl w:val="0"/>
          <w:numId w:val="32"/>
        </w:numPr>
        <w:autoSpaceDN/>
        <w:spacing w:line="276" w:lineRule="auto"/>
        <w:textAlignment w:val="auto"/>
      </w:pPr>
      <w:r w:rsidRPr="004E57C1">
        <w:t>Bestuurlijke afwegingen:</w:t>
      </w:r>
    </w:p>
    <w:p w14:paraId="1C51E884" w14:textId="77777777" w:rsidR="00C33ABA" w:rsidRPr="004E57C1" w:rsidRDefault="00C33ABA" w:rsidP="00605CF6">
      <w:pPr>
        <w:pStyle w:val="Lijstalinea"/>
        <w:numPr>
          <w:ilvl w:val="1"/>
          <w:numId w:val="32"/>
        </w:numPr>
        <w:autoSpaceDN/>
        <w:spacing w:line="276" w:lineRule="auto"/>
        <w:textAlignment w:val="auto"/>
      </w:pPr>
      <w:r>
        <w:t>b</w:t>
      </w:r>
      <w:r w:rsidRPr="004E57C1">
        <w:t>eperking faalkosten: inzicht in de ondergrond (MIRT, HWBP)</w:t>
      </w:r>
    </w:p>
    <w:p w14:paraId="0D51D5B7" w14:textId="77777777" w:rsidR="00C33ABA" w:rsidRPr="004E57C1" w:rsidRDefault="00C33ABA" w:rsidP="00605CF6">
      <w:pPr>
        <w:pStyle w:val="Lijstalinea"/>
        <w:numPr>
          <w:ilvl w:val="1"/>
          <w:numId w:val="32"/>
        </w:numPr>
        <w:autoSpaceDN/>
        <w:spacing w:line="276" w:lineRule="auto"/>
        <w:textAlignment w:val="auto"/>
      </w:pPr>
      <w:r>
        <w:t>d</w:t>
      </w:r>
      <w:r w:rsidRPr="004E57C1">
        <w:t>raagt bij aan het Wettelijk beoordelingsinstrumentarium (WBI) primaire waterkeringen (Deltaprogramma)</w:t>
      </w:r>
    </w:p>
    <w:p w14:paraId="17808514" w14:textId="519E3C4B" w:rsidR="00C33ABA" w:rsidRPr="004E57C1" w:rsidRDefault="00C33ABA" w:rsidP="00605CF6">
      <w:pPr>
        <w:pStyle w:val="Lijstalinea"/>
        <w:numPr>
          <w:ilvl w:val="1"/>
          <w:numId w:val="32"/>
        </w:numPr>
        <w:autoSpaceDN/>
        <w:spacing w:line="276" w:lineRule="auto"/>
        <w:textAlignment w:val="auto"/>
      </w:pPr>
      <w:r>
        <w:t>r</w:t>
      </w:r>
      <w:r w:rsidRPr="004E57C1">
        <w:t>uimtelijke beperking: wat ligt waar? (o</w:t>
      </w:r>
      <w:r w:rsidR="000351C9">
        <w:t>nder andere</w:t>
      </w:r>
      <w:r w:rsidRPr="004E57C1">
        <w:t xml:space="preserve"> Instrumenten Omgevingswet)</w:t>
      </w:r>
    </w:p>
    <w:p w14:paraId="387E2190" w14:textId="1AB66755" w:rsidR="00C33ABA" w:rsidRPr="004E57C1" w:rsidRDefault="00C33ABA" w:rsidP="00605CF6">
      <w:pPr>
        <w:pStyle w:val="Lijstalinea"/>
        <w:numPr>
          <w:ilvl w:val="1"/>
          <w:numId w:val="32"/>
        </w:numPr>
        <w:autoSpaceDN/>
        <w:spacing w:line="276" w:lineRule="auto"/>
        <w:textAlignment w:val="auto"/>
      </w:pPr>
      <w:r>
        <w:t>w</w:t>
      </w:r>
      <w:r w:rsidRPr="004E57C1">
        <w:t>at heeft impact op de fysieke omgeving (o</w:t>
      </w:r>
      <w:r w:rsidR="000351C9">
        <w:t>nder andere</w:t>
      </w:r>
      <w:r w:rsidRPr="004E57C1">
        <w:t xml:space="preserve"> energietransitie)?</w:t>
      </w:r>
    </w:p>
    <w:p w14:paraId="59DA6E39" w14:textId="77777777" w:rsidR="00C33ABA" w:rsidRPr="004E57C1" w:rsidRDefault="00C33ABA" w:rsidP="00605CF6">
      <w:pPr>
        <w:pStyle w:val="Lijstalinea"/>
        <w:numPr>
          <w:ilvl w:val="0"/>
          <w:numId w:val="32"/>
        </w:numPr>
        <w:autoSpaceDN/>
        <w:spacing w:line="276" w:lineRule="auto"/>
        <w:textAlignment w:val="auto"/>
      </w:pPr>
      <w:r>
        <w:t>A</w:t>
      </w:r>
      <w:r w:rsidRPr="004E57C1">
        <w:t>lleen statische, geen dynamische modellen</w:t>
      </w:r>
    </w:p>
    <w:p w14:paraId="2BC3638A" w14:textId="77777777" w:rsidR="00C33ABA" w:rsidRDefault="00C33ABA" w:rsidP="00660B38">
      <w:pPr>
        <w:pStyle w:val="Geenafstand"/>
      </w:pPr>
    </w:p>
    <w:p w14:paraId="01CE6F04" w14:textId="77777777" w:rsidR="00C33ABA" w:rsidRPr="004E57C1" w:rsidRDefault="00C33ABA" w:rsidP="00C33ABA">
      <w:pPr>
        <w:pStyle w:val="Kop2"/>
        <w:spacing w:before="0" w:line="276" w:lineRule="auto"/>
        <w:rPr>
          <w:szCs w:val="18"/>
        </w:rPr>
      </w:pPr>
      <w:r w:rsidRPr="004E57C1">
        <w:rPr>
          <w:szCs w:val="18"/>
        </w:rPr>
        <w:t>Principes omtrent proces</w:t>
      </w:r>
    </w:p>
    <w:p w14:paraId="6785A3AC" w14:textId="77777777" w:rsidR="00C33ABA" w:rsidRPr="004E57C1" w:rsidRDefault="00C33ABA" w:rsidP="00605CF6">
      <w:pPr>
        <w:pStyle w:val="Lijstalinea"/>
        <w:numPr>
          <w:ilvl w:val="0"/>
          <w:numId w:val="30"/>
        </w:numPr>
        <w:autoSpaceDN/>
        <w:spacing w:line="276" w:lineRule="auto"/>
        <w:textAlignment w:val="auto"/>
      </w:pPr>
      <w:r w:rsidRPr="004E57C1">
        <w:t>De opdrachtgever geeft bij aanvang van het standaardiseren van een domein of registratieobject de beoogde scope, de primaire gebruikersgroep(en), de bestaande afspraken en andere randvoorwaarden mee aan het standaardisatieteam, en bespreekt met het standaardisatieteam de uitwerking van de leidende principes op het standaardisatietraject</w:t>
      </w:r>
      <w:r>
        <w:t>.</w:t>
      </w:r>
    </w:p>
    <w:p w14:paraId="0CE4F8AC" w14:textId="77777777" w:rsidR="00C33ABA" w:rsidRPr="004E57C1" w:rsidRDefault="00C33ABA" w:rsidP="00605CF6">
      <w:pPr>
        <w:pStyle w:val="Lijstalinea"/>
        <w:numPr>
          <w:ilvl w:val="0"/>
          <w:numId w:val="30"/>
        </w:numPr>
        <w:autoSpaceDN/>
        <w:spacing w:line="276" w:lineRule="auto"/>
        <w:textAlignment w:val="auto"/>
      </w:pPr>
      <w:r w:rsidRPr="004E57C1">
        <w:t>Het standaardisatieteam volgt de scopewijzigingsprocedure:</w:t>
      </w:r>
    </w:p>
    <w:p w14:paraId="47249A47" w14:textId="77777777" w:rsidR="00C33ABA" w:rsidRPr="004E57C1" w:rsidRDefault="00C33ABA" w:rsidP="00605CF6">
      <w:pPr>
        <w:pStyle w:val="Lijstalinea"/>
        <w:numPr>
          <w:ilvl w:val="1"/>
          <w:numId w:val="30"/>
        </w:numPr>
        <w:autoSpaceDN/>
        <w:spacing w:line="276" w:lineRule="auto"/>
        <w:textAlignment w:val="auto"/>
      </w:pPr>
      <w:r>
        <w:t>h</w:t>
      </w:r>
      <w:r w:rsidRPr="004E57C1">
        <w:t xml:space="preserve">et standaardisatieteam draagt bij aan het opstellen van de </w:t>
      </w:r>
      <w:r w:rsidRPr="004E57C1">
        <w:rPr>
          <w:u w:val="single"/>
        </w:rPr>
        <w:t>outline scope en business case</w:t>
      </w:r>
      <w:r>
        <w:rPr>
          <w:u w:val="single"/>
        </w:rPr>
        <w:t>.</w:t>
      </w:r>
      <w:r w:rsidRPr="004E57C1">
        <w:t xml:space="preserve"> </w:t>
      </w:r>
    </w:p>
    <w:p w14:paraId="623F6DAF" w14:textId="77777777" w:rsidR="00C33ABA" w:rsidRPr="004E57C1" w:rsidRDefault="00C33ABA" w:rsidP="00605CF6">
      <w:pPr>
        <w:pStyle w:val="Lijstalinea"/>
        <w:numPr>
          <w:ilvl w:val="1"/>
          <w:numId w:val="30"/>
        </w:numPr>
        <w:autoSpaceDN/>
        <w:spacing w:line="276" w:lineRule="auto"/>
        <w:textAlignment w:val="auto"/>
      </w:pPr>
      <w:r>
        <w:t>h</w:t>
      </w:r>
      <w:r w:rsidRPr="004E57C1">
        <w:t xml:space="preserve">et standaardisatieteam draagt bij aan het opstellen van de </w:t>
      </w:r>
      <w:r w:rsidRPr="004E57C1">
        <w:rPr>
          <w:u w:val="single"/>
        </w:rPr>
        <w:t>uitgewerkte scope en business case.</w:t>
      </w:r>
    </w:p>
    <w:p w14:paraId="228E193A" w14:textId="5E5F6BB5" w:rsidR="009A63FD" w:rsidRDefault="00C33ABA" w:rsidP="00605CF6">
      <w:pPr>
        <w:pStyle w:val="Lijstalinea"/>
        <w:numPr>
          <w:ilvl w:val="1"/>
          <w:numId w:val="30"/>
        </w:numPr>
        <w:autoSpaceDN/>
        <w:spacing w:line="276" w:lineRule="auto"/>
        <w:textAlignment w:val="auto"/>
      </w:pPr>
      <w:r>
        <w:t>h</w:t>
      </w:r>
      <w:r w:rsidRPr="004E57C1">
        <w:t xml:space="preserve">et standaardisatieteam stelt de </w:t>
      </w:r>
      <w:r w:rsidRPr="004E57C1">
        <w:rPr>
          <w:u w:val="single"/>
        </w:rPr>
        <w:t>keuze standaardisatieniveau</w:t>
      </w:r>
      <w:r w:rsidRPr="004E57C1">
        <w:t xml:space="preserve"> op door bij aanvang van de werkzaamheden een scopedocument op te stellen samen met de belanghebbenden. De uitgangspunten van de opdrachtgever maken hier deel van uit.</w:t>
      </w:r>
      <w:r w:rsidR="009A63FD">
        <w:br w:type="page"/>
      </w:r>
    </w:p>
    <w:p w14:paraId="513B70B8" w14:textId="77777777" w:rsidR="009A63FD" w:rsidRPr="004E57C1" w:rsidRDefault="009A63FD" w:rsidP="009A63FD">
      <w:pPr>
        <w:pStyle w:val="Lijstalinea"/>
        <w:autoSpaceDN/>
        <w:spacing w:line="276" w:lineRule="auto"/>
        <w:ind w:left="1080"/>
        <w:textAlignment w:val="auto"/>
      </w:pPr>
    </w:p>
    <w:p w14:paraId="0FC50BEA" w14:textId="77777777" w:rsidR="00C33ABA" w:rsidRPr="004E57C1" w:rsidRDefault="00C33ABA" w:rsidP="00605CF6">
      <w:pPr>
        <w:pStyle w:val="Lijstalinea"/>
        <w:numPr>
          <w:ilvl w:val="0"/>
          <w:numId w:val="30"/>
        </w:numPr>
        <w:autoSpaceDN/>
        <w:spacing w:line="276" w:lineRule="auto"/>
        <w:textAlignment w:val="auto"/>
      </w:pPr>
      <w:r w:rsidRPr="004E57C1">
        <w:t xml:space="preserve">Het standaardisatieteam werkt iteratief met stakeholders bij het ontwikkelen van de standaard. </w:t>
      </w:r>
    </w:p>
    <w:p w14:paraId="1566D47F" w14:textId="77777777" w:rsidR="00C33ABA" w:rsidRPr="004E57C1" w:rsidRDefault="00C33ABA" w:rsidP="00605CF6">
      <w:pPr>
        <w:pStyle w:val="Lijstalinea"/>
        <w:numPr>
          <w:ilvl w:val="0"/>
          <w:numId w:val="30"/>
        </w:numPr>
        <w:autoSpaceDN/>
        <w:spacing w:line="276" w:lineRule="auto"/>
        <w:textAlignment w:val="auto"/>
      </w:pPr>
      <w:r w:rsidRPr="004E57C1">
        <w:t xml:space="preserve">Bij alle stappen stelt de PSG vast (advies aan de </w:t>
      </w:r>
      <w:r>
        <w:t>m</w:t>
      </w:r>
      <w:r w:rsidRPr="004E57C1">
        <w:t xml:space="preserve">inister van BZK), de DBG en de PBG adviseren. </w:t>
      </w:r>
    </w:p>
    <w:p w14:paraId="24F2C05D" w14:textId="77777777" w:rsidR="00C33ABA" w:rsidRDefault="00C33ABA" w:rsidP="00660B38">
      <w:pPr>
        <w:pStyle w:val="Geenafstand"/>
      </w:pPr>
    </w:p>
    <w:p w14:paraId="0FCA7A6B" w14:textId="77777777" w:rsidR="00C33ABA" w:rsidRPr="004E57C1" w:rsidRDefault="00C33ABA" w:rsidP="00C33ABA">
      <w:pPr>
        <w:pStyle w:val="Kop2"/>
        <w:spacing w:before="0" w:line="276" w:lineRule="auto"/>
        <w:rPr>
          <w:szCs w:val="18"/>
        </w:rPr>
      </w:pPr>
      <w:r w:rsidRPr="004E57C1">
        <w:rPr>
          <w:szCs w:val="18"/>
        </w:rPr>
        <w:t>Principes omtrent inhoud</w:t>
      </w:r>
    </w:p>
    <w:p w14:paraId="65C70B0C" w14:textId="77777777" w:rsidR="00C33ABA" w:rsidRPr="004E57C1" w:rsidRDefault="00C33ABA" w:rsidP="00605CF6">
      <w:pPr>
        <w:pStyle w:val="Lijstalinea"/>
        <w:numPr>
          <w:ilvl w:val="0"/>
          <w:numId w:val="31"/>
        </w:numPr>
        <w:autoSpaceDN/>
        <w:spacing w:line="276" w:lineRule="auto"/>
        <w:textAlignment w:val="auto"/>
      </w:pPr>
      <w:r w:rsidRPr="004E57C1">
        <w:t>De minimale inhoud van een registratieobject hangt af van de doelgroep (stakeholders) en het gebruiksnut (beoogd doel). De opdrachtgever is hierin leidend</w:t>
      </w:r>
      <w:r>
        <w:t>:</w:t>
      </w:r>
      <w:r w:rsidRPr="004E57C1">
        <w:t xml:space="preserve"> zie procesprincipe #1.</w:t>
      </w:r>
    </w:p>
    <w:p w14:paraId="1FFFC3B2" w14:textId="77777777" w:rsidR="00C33ABA" w:rsidRPr="004E57C1" w:rsidRDefault="00C33ABA" w:rsidP="00605CF6">
      <w:pPr>
        <w:pStyle w:val="Lijstalinea"/>
        <w:numPr>
          <w:ilvl w:val="0"/>
          <w:numId w:val="31"/>
        </w:numPr>
        <w:autoSpaceDN/>
        <w:spacing w:line="276" w:lineRule="auto"/>
        <w:textAlignment w:val="auto"/>
      </w:pPr>
      <w:r w:rsidRPr="004E57C1">
        <w:t>Bij de afweging van belangen (inhoudelijke keuze</w:t>
      </w:r>
      <w:r>
        <w:t>s</w:t>
      </w:r>
      <w:r w:rsidRPr="004E57C1">
        <w:t xml:space="preserve">) hanteert het standaardisatieteam de volgende prioriteiten: </w:t>
      </w:r>
    </w:p>
    <w:p w14:paraId="32035291" w14:textId="4D5674C3" w:rsidR="00C33ABA" w:rsidRPr="004E57C1" w:rsidRDefault="00C33ABA" w:rsidP="00605CF6">
      <w:pPr>
        <w:pStyle w:val="Lijstalinea"/>
        <w:numPr>
          <w:ilvl w:val="1"/>
          <w:numId w:val="33"/>
        </w:numPr>
        <w:autoSpaceDN/>
        <w:spacing w:line="276" w:lineRule="auto"/>
        <w:textAlignment w:val="auto"/>
      </w:pPr>
      <w:r>
        <w:t>k</w:t>
      </w:r>
      <w:r w:rsidRPr="004E57C1">
        <w:t>aders: EU</w:t>
      </w:r>
      <w:r>
        <w:t>-</w:t>
      </w:r>
      <w:r w:rsidRPr="004E57C1">
        <w:t>wetgeving, NL</w:t>
      </w:r>
      <w:r w:rsidR="00A80DE5">
        <w:t>-</w:t>
      </w:r>
      <w:r w:rsidRPr="004E57C1">
        <w:t>wetgeving, kaders van de opdrachtgever, relevante normen en standaarden, interne consistentie BRO</w:t>
      </w:r>
    </w:p>
    <w:p w14:paraId="4483426B" w14:textId="77777777" w:rsidR="00C33ABA" w:rsidRPr="004E57C1" w:rsidRDefault="00C33ABA" w:rsidP="00605CF6">
      <w:pPr>
        <w:pStyle w:val="Lijstalinea"/>
        <w:numPr>
          <w:ilvl w:val="1"/>
          <w:numId w:val="33"/>
        </w:numPr>
        <w:autoSpaceDN/>
        <w:spacing w:line="276" w:lineRule="auto"/>
        <w:textAlignment w:val="auto"/>
      </w:pPr>
      <w:r>
        <w:t>s</w:t>
      </w:r>
      <w:r w:rsidRPr="004E57C1">
        <w:t>takeholders: afnemer, bronhouder, dataproducent, dataleverancier, softwareleverancier, beheerder, ketenvoorzieningen</w:t>
      </w:r>
    </w:p>
    <w:p w14:paraId="7A97D01E" w14:textId="77777777" w:rsidR="00C33ABA" w:rsidRPr="004E57C1" w:rsidRDefault="00C33ABA" w:rsidP="00605CF6">
      <w:pPr>
        <w:pStyle w:val="Lijstalinea"/>
        <w:numPr>
          <w:ilvl w:val="1"/>
          <w:numId w:val="33"/>
        </w:numPr>
        <w:autoSpaceDN/>
        <w:spacing w:line="276" w:lineRule="auto"/>
        <w:textAlignment w:val="auto"/>
      </w:pPr>
      <w:r>
        <w:t>g</w:t>
      </w:r>
      <w:r w:rsidRPr="004E57C1">
        <w:t xml:space="preserve">ebruik: </w:t>
      </w:r>
      <w:r>
        <w:t>p</w:t>
      </w:r>
      <w:r w:rsidRPr="004E57C1">
        <w:t>roduceerbaar, herbruikbaar</w:t>
      </w:r>
      <w:r>
        <w:t xml:space="preserve"> </w:t>
      </w:r>
      <w:r w:rsidRPr="004E57C1">
        <w:t>(door zoveel mogelijk derden), implementeerbaar, beheerbaar</w:t>
      </w:r>
    </w:p>
    <w:p w14:paraId="2D181984" w14:textId="77777777" w:rsidR="00C33ABA" w:rsidRPr="004E57C1" w:rsidRDefault="00C33ABA" w:rsidP="00605CF6">
      <w:pPr>
        <w:pStyle w:val="Lijstalinea"/>
        <w:numPr>
          <w:ilvl w:val="0"/>
          <w:numId w:val="31"/>
        </w:numPr>
        <w:autoSpaceDN/>
        <w:spacing w:line="276" w:lineRule="auto"/>
        <w:textAlignment w:val="auto"/>
      </w:pPr>
      <w:r w:rsidRPr="004E57C1">
        <w:t xml:space="preserve">Een beoogd gegeven </w:t>
      </w:r>
      <w:r>
        <w:t>d</w:t>
      </w:r>
      <w:r w:rsidRPr="004E57C1">
        <w:t xml:space="preserve">at niet definieerbaar is in gestructureerde gegevens komt niet in de BRO. </w:t>
      </w:r>
    </w:p>
    <w:p w14:paraId="1097B84B" w14:textId="77777777" w:rsidR="00C33ABA" w:rsidRPr="004E57C1" w:rsidRDefault="00C33ABA" w:rsidP="00605CF6">
      <w:pPr>
        <w:pStyle w:val="Lijstalinea"/>
        <w:numPr>
          <w:ilvl w:val="0"/>
          <w:numId w:val="31"/>
        </w:numPr>
        <w:autoSpaceDN/>
        <w:spacing w:line="276" w:lineRule="auto"/>
        <w:textAlignment w:val="auto"/>
      </w:pPr>
      <w:r w:rsidRPr="004E57C1">
        <w:t>Een registratieobject wordt niet omvangrijker gemaakt dan nodig is voor het beoogde doel (</w:t>
      </w:r>
      <w:r w:rsidRPr="009F5DFB">
        <w:rPr>
          <w:i/>
          <w:iCs/>
        </w:rPr>
        <w:t>minimal viable product</w:t>
      </w:r>
      <w:r w:rsidRPr="004E57C1">
        <w:t>).</w:t>
      </w:r>
    </w:p>
    <w:p w14:paraId="2785D8D5" w14:textId="77777777" w:rsidR="00C33ABA" w:rsidRPr="004E57C1" w:rsidRDefault="00C33ABA" w:rsidP="00605CF6">
      <w:pPr>
        <w:pStyle w:val="Lijstalinea"/>
        <w:numPr>
          <w:ilvl w:val="1"/>
          <w:numId w:val="31"/>
        </w:numPr>
        <w:autoSpaceDN/>
        <w:spacing w:line="276" w:lineRule="auto"/>
        <w:textAlignment w:val="auto"/>
      </w:pPr>
      <w:r w:rsidRPr="004E57C1">
        <w:t>Geen deelleveringen, tenzij…</w:t>
      </w:r>
    </w:p>
    <w:p w14:paraId="54DC3713" w14:textId="77777777" w:rsidR="00C33ABA" w:rsidRPr="004E57C1" w:rsidRDefault="00C33ABA" w:rsidP="00605CF6">
      <w:pPr>
        <w:pStyle w:val="Lijstalinea"/>
        <w:numPr>
          <w:ilvl w:val="1"/>
          <w:numId w:val="31"/>
        </w:numPr>
        <w:autoSpaceDN/>
        <w:spacing w:line="276" w:lineRule="auto"/>
        <w:textAlignment w:val="auto"/>
      </w:pPr>
      <w:r w:rsidRPr="004E57C1">
        <w:t>Geen materiële geschiedenis, tenzij…</w:t>
      </w:r>
    </w:p>
    <w:p w14:paraId="1F39A99F" w14:textId="77777777" w:rsidR="00C33ABA" w:rsidRPr="004E57C1" w:rsidRDefault="00C33ABA" w:rsidP="00605CF6">
      <w:pPr>
        <w:pStyle w:val="Lijstalinea"/>
        <w:numPr>
          <w:ilvl w:val="1"/>
          <w:numId w:val="31"/>
        </w:numPr>
        <w:autoSpaceDN/>
        <w:spacing w:line="276" w:lineRule="auto"/>
        <w:textAlignment w:val="auto"/>
      </w:pPr>
      <w:r w:rsidRPr="004E57C1">
        <w:t>Geen verwijzingen naar andere registraties, tenzij…</w:t>
      </w:r>
    </w:p>
    <w:p w14:paraId="022D0AD0" w14:textId="77777777" w:rsidR="00C33ABA" w:rsidRPr="004E57C1" w:rsidRDefault="00C33ABA" w:rsidP="00605CF6">
      <w:pPr>
        <w:pStyle w:val="Lijstalinea"/>
        <w:numPr>
          <w:ilvl w:val="0"/>
          <w:numId w:val="31"/>
        </w:numPr>
        <w:autoSpaceDN/>
        <w:spacing w:line="276" w:lineRule="auto"/>
        <w:textAlignment w:val="auto"/>
      </w:pPr>
      <w:r w:rsidRPr="004E57C1">
        <w:t xml:space="preserve">Niet langer aan een registratieobject werken dan nodig is om #4 te bereiken. </w:t>
      </w:r>
    </w:p>
    <w:p w14:paraId="15047D12" w14:textId="77777777" w:rsidR="00C33ABA" w:rsidRPr="004E57C1" w:rsidRDefault="00C33ABA" w:rsidP="00605CF6">
      <w:pPr>
        <w:pStyle w:val="Lijstalinea"/>
        <w:numPr>
          <w:ilvl w:val="0"/>
          <w:numId w:val="31"/>
        </w:numPr>
        <w:autoSpaceDN/>
        <w:spacing w:line="276" w:lineRule="auto"/>
        <w:textAlignment w:val="auto"/>
      </w:pPr>
      <w:r w:rsidRPr="004E57C1">
        <w:t xml:space="preserve">Niet langer werken aan een registratieobject dan de overeengekomen timebox. </w:t>
      </w:r>
    </w:p>
    <w:p w14:paraId="683ED529" w14:textId="77777777" w:rsidR="00C33ABA" w:rsidRPr="004E57C1" w:rsidRDefault="00C33ABA" w:rsidP="00605CF6">
      <w:pPr>
        <w:pStyle w:val="Lijstalinea"/>
        <w:numPr>
          <w:ilvl w:val="0"/>
          <w:numId w:val="31"/>
        </w:numPr>
        <w:autoSpaceDN/>
        <w:spacing w:line="276" w:lineRule="auto"/>
        <w:textAlignment w:val="auto"/>
      </w:pPr>
      <w:r w:rsidRPr="004E57C1">
        <w:t xml:space="preserve">Wanneer verwacht wordt dat het beoogde resultaat niet binnen de timebox kan worden gerealiseerd, </w:t>
      </w:r>
      <w:r>
        <w:t xml:space="preserve">dan </w:t>
      </w:r>
      <w:r w:rsidRPr="004E57C1">
        <w:t xml:space="preserve">wordt de (her)prioritering </w:t>
      </w:r>
      <w:r>
        <w:t xml:space="preserve">op tijd </w:t>
      </w:r>
      <w:r w:rsidRPr="004E57C1">
        <w:t>bepaald met de opdrachtgever.</w:t>
      </w:r>
    </w:p>
    <w:p w14:paraId="4D846A86" w14:textId="77777777" w:rsidR="00C33ABA" w:rsidRPr="004E57C1" w:rsidRDefault="00C33ABA" w:rsidP="00C33ABA"/>
    <w:p w14:paraId="16889E2F" w14:textId="77777777" w:rsidR="00C33ABA" w:rsidRPr="00036E7B" w:rsidRDefault="00C33ABA" w:rsidP="00383D29">
      <w:pPr>
        <w:spacing w:line="276" w:lineRule="auto"/>
      </w:pPr>
    </w:p>
    <w:p w14:paraId="3086E42D" w14:textId="77777777" w:rsidR="00036E7B" w:rsidRPr="00363276" w:rsidRDefault="00036E7B" w:rsidP="00383D29">
      <w:pPr>
        <w:spacing w:line="276" w:lineRule="auto"/>
      </w:pPr>
    </w:p>
    <w:p w14:paraId="41EC540F" w14:textId="1071D9B0" w:rsidR="00675F2C" w:rsidRDefault="00675F2C">
      <w:pPr>
        <w:spacing w:line="240" w:lineRule="auto"/>
      </w:pPr>
      <w:r>
        <w:br w:type="page"/>
      </w:r>
    </w:p>
    <w:p w14:paraId="6E839F19" w14:textId="0DB3F6B8" w:rsidR="00675F2C" w:rsidRDefault="00675F2C" w:rsidP="003A04F7">
      <w:pPr>
        <w:pStyle w:val="Kop1"/>
      </w:pPr>
      <w:bookmarkStart w:id="21" w:name="_Bijlage_2:_Werkwijze"/>
      <w:bookmarkStart w:id="22" w:name="_Toc79583312"/>
      <w:bookmarkEnd w:id="21"/>
      <w:r w:rsidRPr="005749F9">
        <w:lastRenderedPageBreak/>
        <w:t>Bijlage</w:t>
      </w:r>
      <w:r>
        <w:t xml:space="preserve"> 2</w:t>
      </w:r>
      <w:r w:rsidRPr="005749F9">
        <w:t xml:space="preserve">: </w:t>
      </w:r>
      <w:r>
        <w:t>W</w:t>
      </w:r>
      <w:r w:rsidRPr="005749F9">
        <w:t>erkwijze beheer scopedocumenten</w:t>
      </w:r>
      <w:bookmarkEnd w:id="22"/>
    </w:p>
    <w:p w14:paraId="4A7B765F" w14:textId="46024CEA" w:rsidR="00675F2C" w:rsidRDefault="00675F2C" w:rsidP="00605CF6">
      <w:pPr>
        <w:pStyle w:val="Lijstalinea"/>
        <w:numPr>
          <w:ilvl w:val="0"/>
          <w:numId w:val="34"/>
        </w:numPr>
        <w:autoSpaceDN/>
        <w:spacing w:after="200" w:line="276" w:lineRule="auto"/>
        <w:textAlignment w:val="auto"/>
      </w:pPr>
      <w:r w:rsidRPr="00487FAF">
        <w:t xml:space="preserve">Sinds 2018 stelt het </w:t>
      </w:r>
      <w:r>
        <w:t xml:space="preserve">team </w:t>
      </w:r>
      <w:r w:rsidRPr="00487FAF">
        <w:t xml:space="preserve">standaardisatie voor ieder registratieobject/deelverzameling </w:t>
      </w:r>
      <w:r>
        <w:t>aan</w:t>
      </w:r>
      <w:r w:rsidRPr="00487FAF">
        <w:t xml:space="preserve"> </w:t>
      </w:r>
      <w:r>
        <w:t>het begin</w:t>
      </w:r>
      <w:r w:rsidRPr="00487FAF">
        <w:t xml:space="preserve"> van het ontwikkeltraject een scopedocument op. </w:t>
      </w:r>
    </w:p>
    <w:p w14:paraId="614D92D5" w14:textId="77777777" w:rsidR="00675F2C" w:rsidRPr="00487FAF" w:rsidRDefault="00675F2C" w:rsidP="00675F2C">
      <w:pPr>
        <w:pStyle w:val="Lijstalinea"/>
        <w:autoSpaceDN/>
        <w:spacing w:after="200" w:line="276" w:lineRule="auto"/>
        <w:textAlignment w:val="auto"/>
      </w:pPr>
    </w:p>
    <w:p w14:paraId="7D78F0C0" w14:textId="7806EFCF" w:rsidR="00675F2C" w:rsidRDefault="00675F2C" w:rsidP="00605CF6">
      <w:pPr>
        <w:pStyle w:val="Lijstalinea"/>
        <w:numPr>
          <w:ilvl w:val="0"/>
          <w:numId w:val="34"/>
        </w:numPr>
        <w:autoSpaceDN/>
        <w:spacing w:after="200" w:line="276" w:lineRule="auto"/>
        <w:textAlignment w:val="auto"/>
      </w:pPr>
      <w:r w:rsidRPr="00487FAF">
        <w:t xml:space="preserve">Versie 0.9x van het scopedocument wordt vastgesteld in de programmastuurgroep (PSG) op advies van de domeinbegeleidingsgroep (DBG) en op advies van de programmabegeleidingsgroep (PBG). </w:t>
      </w:r>
    </w:p>
    <w:p w14:paraId="3D2AD0C2" w14:textId="77777777" w:rsidR="00675F2C" w:rsidRDefault="00675F2C" w:rsidP="00675F2C">
      <w:pPr>
        <w:pStyle w:val="Lijstalinea"/>
        <w:autoSpaceDN/>
        <w:spacing w:after="200" w:line="276" w:lineRule="auto"/>
        <w:textAlignment w:val="auto"/>
      </w:pPr>
    </w:p>
    <w:p w14:paraId="23B8F894" w14:textId="2E97865B" w:rsidR="00675F2C" w:rsidRDefault="00675F2C" w:rsidP="00605CF6">
      <w:pPr>
        <w:pStyle w:val="Lijstalinea"/>
        <w:numPr>
          <w:ilvl w:val="0"/>
          <w:numId w:val="34"/>
        </w:numPr>
        <w:autoSpaceDN/>
        <w:spacing w:after="200" w:line="276" w:lineRule="auto"/>
        <w:textAlignment w:val="auto"/>
      </w:pPr>
      <w:r w:rsidRPr="00487FAF">
        <w:t xml:space="preserve">Na vaststelling door de PSG krijgt het scopedocument versienummer 1.0. </w:t>
      </w:r>
    </w:p>
    <w:p w14:paraId="060A2FC6" w14:textId="77777777" w:rsidR="00675F2C" w:rsidRPr="00487FAF" w:rsidRDefault="00675F2C" w:rsidP="00675F2C">
      <w:pPr>
        <w:pStyle w:val="Lijstalinea"/>
        <w:autoSpaceDN/>
        <w:spacing w:after="200" w:line="276" w:lineRule="auto"/>
        <w:textAlignment w:val="auto"/>
      </w:pPr>
    </w:p>
    <w:p w14:paraId="0A24FEF1" w14:textId="4FD762D2" w:rsidR="00675F2C" w:rsidRDefault="00675F2C" w:rsidP="00605CF6">
      <w:pPr>
        <w:pStyle w:val="Lijstalinea"/>
        <w:numPr>
          <w:ilvl w:val="0"/>
          <w:numId w:val="34"/>
        </w:numPr>
        <w:autoSpaceDN/>
        <w:spacing w:after="200" w:line="276" w:lineRule="auto"/>
        <w:textAlignment w:val="auto"/>
      </w:pPr>
      <w:r>
        <w:t>H</w:t>
      </w:r>
      <w:r w:rsidRPr="00487FAF">
        <w:t xml:space="preserve">et programmabureau </w:t>
      </w:r>
      <w:r>
        <w:t xml:space="preserve">BRO </w:t>
      </w:r>
      <w:r w:rsidRPr="00487FAF">
        <w:t xml:space="preserve">publiceert </w:t>
      </w:r>
      <w:r>
        <w:t>v</w:t>
      </w:r>
      <w:r w:rsidRPr="00487FAF">
        <w:t xml:space="preserve">ersie 1.0 op de BRO-website. </w:t>
      </w:r>
    </w:p>
    <w:p w14:paraId="14F6EC5B" w14:textId="77777777" w:rsidR="00675F2C" w:rsidRPr="00487FAF" w:rsidRDefault="00675F2C" w:rsidP="00675F2C">
      <w:pPr>
        <w:pStyle w:val="Lijstalinea"/>
        <w:autoSpaceDN/>
        <w:spacing w:after="200" w:line="276" w:lineRule="auto"/>
        <w:textAlignment w:val="auto"/>
      </w:pPr>
    </w:p>
    <w:p w14:paraId="4855075E" w14:textId="5FD61F45" w:rsidR="00675F2C" w:rsidRDefault="00675F2C" w:rsidP="00605CF6">
      <w:pPr>
        <w:pStyle w:val="Lijstalinea"/>
        <w:numPr>
          <w:ilvl w:val="0"/>
          <w:numId w:val="34"/>
        </w:numPr>
        <w:autoSpaceDN/>
        <w:spacing w:after="200" w:line="276" w:lineRule="auto"/>
        <w:textAlignment w:val="auto"/>
      </w:pPr>
      <w:r w:rsidRPr="00487FAF">
        <w:t xml:space="preserve">Het team standaardisatie houdt de wijzingen bij in een werkversie. De wijzigingen volgen onder meer uit nieuwe inzichten en de voortgang van de ontwikkelwerkzaamheden. </w:t>
      </w:r>
      <w:r>
        <w:t>Het</w:t>
      </w:r>
      <w:r w:rsidRPr="00487FAF">
        <w:t xml:space="preserve"> wijzigingenblad in het scopedocument </w:t>
      </w:r>
      <w:r>
        <w:t>laat zien</w:t>
      </w:r>
      <w:r w:rsidRPr="00487FAF">
        <w:t xml:space="preserve"> wat de aanpassingen zijn. De werkversie </w:t>
      </w:r>
      <w:r>
        <w:t>‘</w:t>
      </w:r>
      <w:r w:rsidRPr="00487FAF">
        <w:t>1.x</w:t>
      </w:r>
      <w:r>
        <w:t>’</w:t>
      </w:r>
      <w:r w:rsidRPr="00487FAF">
        <w:t xml:space="preserve"> van het scopedocument is beschikbaar via </w:t>
      </w:r>
      <w:r>
        <w:t>G</w:t>
      </w:r>
      <w:r w:rsidRPr="00487FAF">
        <w:t>it</w:t>
      </w:r>
      <w:r>
        <w:t>H</w:t>
      </w:r>
      <w:r w:rsidRPr="00487FAF">
        <w:t xml:space="preserve">ub. </w:t>
      </w:r>
    </w:p>
    <w:p w14:paraId="347A8D75" w14:textId="77777777" w:rsidR="00675F2C" w:rsidRPr="00487FAF" w:rsidRDefault="00675F2C" w:rsidP="00675F2C">
      <w:pPr>
        <w:pStyle w:val="Lijstalinea"/>
        <w:autoSpaceDN/>
        <w:spacing w:after="200" w:line="276" w:lineRule="auto"/>
        <w:textAlignment w:val="auto"/>
      </w:pPr>
    </w:p>
    <w:p w14:paraId="01087440" w14:textId="1F94404F" w:rsidR="00675F2C" w:rsidRDefault="00675F2C" w:rsidP="00605CF6">
      <w:pPr>
        <w:pStyle w:val="Lijstalinea"/>
        <w:numPr>
          <w:ilvl w:val="0"/>
          <w:numId w:val="34"/>
        </w:numPr>
        <w:autoSpaceDN/>
        <w:spacing w:after="200" w:line="276" w:lineRule="auto"/>
        <w:textAlignment w:val="auto"/>
      </w:pPr>
      <w:r w:rsidRPr="00487FAF">
        <w:t>Wanneer voldoende wijzigingen zijn opgenomen en het belangrijk is dat een actualisatie van het scopedocument beschikbaar komt via de BRO-website</w:t>
      </w:r>
      <w:r>
        <w:t>,</w:t>
      </w:r>
      <w:r w:rsidRPr="00487FAF">
        <w:t xml:space="preserve"> wordt de bijgewerkte versie ter informatie</w:t>
      </w:r>
      <w:r w:rsidR="00D60838">
        <w:t xml:space="preserve">, </w:t>
      </w:r>
      <w:r w:rsidRPr="00487FAF">
        <w:t xml:space="preserve">ter advies </w:t>
      </w:r>
      <w:r w:rsidR="00D60838">
        <w:t>of</w:t>
      </w:r>
      <w:r w:rsidRPr="00487FAF">
        <w:t xml:space="preserve"> ter vaststelling (afhankelijk van de aard van de wijzigingen)</w:t>
      </w:r>
      <w:r w:rsidR="00D60838">
        <w:t xml:space="preserve"> </w:t>
      </w:r>
      <w:r w:rsidR="00D60838" w:rsidRPr="00487FAF">
        <w:t>besproken in de domeinbegeleidingsgroep (DBG)</w:t>
      </w:r>
      <w:r w:rsidRPr="00487FAF">
        <w:t xml:space="preserve">. </w:t>
      </w:r>
    </w:p>
    <w:p w14:paraId="576EE2BF" w14:textId="77777777" w:rsidR="00675F2C" w:rsidRPr="00487FAF" w:rsidRDefault="00675F2C" w:rsidP="00675F2C">
      <w:pPr>
        <w:pStyle w:val="Lijstalinea"/>
        <w:autoSpaceDN/>
        <w:spacing w:after="200" w:line="276" w:lineRule="auto"/>
        <w:textAlignment w:val="auto"/>
      </w:pPr>
    </w:p>
    <w:p w14:paraId="3C605939" w14:textId="53FD9446" w:rsidR="00675F2C" w:rsidRDefault="00675F2C" w:rsidP="00605CF6">
      <w:pPr>
        <w:pStyle w:val="Lijstalinea"/>
        <w:numPr>
          <w:ilvl w:val="0"/>
          <w:numId w:val="34"/>
        </w:numPr>
        <w:autoSpaceDN/>
        <w:spacing w:after="200" w:line="276" w:lineRule="auto"/>
        <w:textAlignment w:val="auto"/>
      </w:pPr>
      <w:r w:rsidRPr="00487FAF">
        <w:t xml:space="preserve">De DBG kan beslissen het scopedocument met een advies en vaststelling voor te leggen voorleggen aan de programmabegeleidingsgroep (PBG) en de PSG. </w:t>
      </w:r>
    </w:p>
    <w:p w14:paraId="422E27EF" w14:textId="77777777" w:rsidR="00675F2C" w:rsidRPr="00487FAF" w:rsidRDefault="00675F2C" w:rsidP="00675F2C">
      <w:pPr>
        <w:pStyle w:val="Lijstalinea"/>
        <w:autoSpaceDN/>
        <w:spacing w:after="200" w:line="276" w:lineRule="auto"/>
        <w:textAlignment w:val="auto"/>
      </w:pPr>
    </w:p>
    <w:p w14:paraId="574BAC5C" w14:textId="7FBEC1E1" w:rsidR="00675F2C" w:rsidRDefault="00675F2C" w:rsidP="00605CF6">
      <w:pPr>
        <w:pStyle w:val="Lijstalinea"/>
        <w:numPr>
          <w:ilvl w:val="0"/>
          <w:numId w:val="34"/>
        </w:numPr>
        <w:autoSpaceDN/>
        <w:spacing w:after="200" w:line="276" w:lineRule="auto"/>
        <w:textAlignment w:val="auto"/>
      </w:pPr>
      <w:r w:rsidRPr="00487FAF">
        <w:t>Na vaststelling van het scopedocument publiceert het programmabureau de nieuwe versie op de BRO-website.</w:t>
      </w:r>
    </w:p>
    <w:p w14:paraId="5420CE92" w14:textId="77777777" w:rsidR="00675F2C" w:rsidRPr="00487FAF" w:rsidRDefault="00675F2C" w:rsidP="00675F2C">
      <w:pPr>
        <w:pStyle w:val="Lijstalinea"/>
        <w:autoSpaceDN/>
        <w:spacing w:after="200" w:line="276" w:lineRule="auto"/>
        <w:textAlignment w:val="auto"/>
      </w:pPr>
    </w:p>
    <w:p w14:paraId="18454222" w14:textId="77777777" w:rsidR="00675F2C" w:rsidRDefault="00675F2C" w:rsidP="00605CF6">
      <w:pPr>
        <w:pStyle w:val="Lijstalinea"/>
        <w:numPr>
          <w:ilvl w:val="0"/>
          <w:numId w:val="34"/>
        </w:numPr>
        <w:autoSpaceDN/>
        <w:spacing w:after="200" w:line="276" w:lineRule="auto"/>
        <w:textAlignment w:val="auto"/>
      </w:pPr>
      <w:r w:rsidRPr="00487FAF">
        <w:t xml:space="preserve">Bij het opleveren van een gegevenscatalogus 0.99 aan de PSG (ter vaststelling) levert het team standaardisatie een consistent bijgewerkt scopedocument mee. </w:t>
      </w:r>
    </w:p>
    <w:p w14:paraId="0D2023C3" w14:textId="09A19E5E" w:rsidR="00675F2C" w:rsidRPr="00487FAF" w:rsidRDefault="00675F2C" w:rsidP="00675F2C">
      <w:pPr>
        <w:pStyle w:val="Lijstalinea"/>
        <w:autoSpaceDN/>
        <w:spacing w:after="200" w:line="276" w:lineRule="auto"/>
        <w:textAlignment w:val="auto"/>
      </w:pPr>
      <w:r w:rsidRPr="00487FAF">
        <w:t xml:space="preserve"> </w:t>
      </w:r>
    </w:p>
    <w:p w14:paraId="25089741" w14:textId="77777777" w:rsidR="00675F2C" w:rsidRPr="00487FAF" w:rsidRDefault="00675F2C" w:rsidP="00605CF6">
      <w:pPr>
        <w:pStyle w:val="Lijstalinea"/>
        <w:numPr>
          <w:ilvl w:val="0"/>
          <w:numId w:val="34"/>
        </w:numPr>
        <w:autoSpaceDN/>
        <w:spacing w:after="200" w:line="276" w:lineRule="auto"/>
        <w:textAlignment w:val="auto"/>
      </w:pPr>
      <w:r w:rsidRPr="00487FAF">
        <w:t>Na vaststelling van de catalogus door de PSG wordt het scopedocument niet meer bijgewerkt, tenzij in de tranche erna nog een aanvulling op de catalogus van het registratieobject volgt. </w:t>
      </w:r>
    </w:p>
    <w:p w14:paraId="7AB8EEA1" w14:textId="750837E5" w:rsidR="00736314" w:rsidRDefault="00736314">
      <w:pPr>
        <w:spacing w:line="240" w:lineRule="auto"/>
      </w:pPr>
      <w:r>
        <w:br w:type="page"/>
      </w:r>
    </w:p>
    <w:p w14:paraId="57553624" w14:textId="00853C83" w:rsidR="00533CA2" w:rsidRDefault="00736314" w:rsidP="00736314">
      <w:pPr>
        <w:pStyle w:val="Kop1"/>
      </w:pPr>
      <w:bookmarkStart w:id="23" w:name="_Bijla_ge_3:"/>
      <w:bookmarkStart w:id="24" w:name="_Toc79583313"/>
      <w:bookmarkEnd w:id="23"/>
      <w:r>
        <w:lastRenderedPageBreak/>
        <w:t>Bijlage 3: Keuzeleidraad INSPIRE</w:t>
      </w:r>
      <w:bookmarkEnd w:id="24"/>
    </w:p>
    <w:p w14:paraId="126F1109" w14:textId="6EF9C0E8" w:rsidR="00174A6E" w:rsidRDefault="003506A9" w:rsidP="00174A6E">
      <w:r>
        <w:t>In deze bijlage is het kader opgenomen, de uitwerking vindt plaats als onderdeel van de werkzaamheden</w:t>
      </w:r>
      <w:r w:rsidR="004167DF">
        <w:t xml:space="preserve"> bij het opstellen van de gegevenscatalogi. </w:t>
      </w:r>
    </w:p>
    <w:p w14:paraId="7E6A72F2" w14:textId="54C8B90E" w:rsidR="005B7360" w:rsidRDefault="005B7360" w:rsidP="00174A6E"/>
    <w:p w14:paraId="337033C4" w14:textId="4E87B960" w:rsidR="005B7360" w:rsidRPr="002474F5" w:rsidRDefault="002474F5" w:rsidP="00174A6E">
      <w:pPr>
        <w:rPr>
          <w:b/>
          <w:bCs/>
        </w:rPr>
      </w:pPr>
      <w:r w:rsidRPr="002474F5">
        <w:rPr>
          <w:b/>
          <w:bCs/>
        </w:rPr>
        <w:t>Mijnbouwconstructie EPC</w:t>
      </w:r>
    </w:p>
    <w:p w14:paraId="0D3615C0" w14:textId="77777777" w:rsidR="003506A9" w:rsidRPr="00174A6E" w:rsidRDefault="003506A9" w:rsidP="007161DF"/>
    <w:tbl>
      <w:tblPr>
        <w:tblW w:w="8508" w:type="dxa"/>
        <w:tblLayout w:type="fixed"/>
        <w:tblCellMar>
          <w:left w:w="0" w:type="dxa"/>
          <w:right w:w="0" w:type="dxa"/>
        </w:tblCellMar>
        <w:tblLook w:val="0420" w:firstRow="1" w:lastRow="0" w:firstColumn="0" w:lastColumn="0" w:noHBand="0" w:noVBand="1"/>
      </w:tblPr>
      <w:tblGrid>
        <w:gridCol w:w="4683"/>
        <w:gridCol w:w="1698"/>
        <w:gridCol w:w="2127"/>
      </w:tblGrid>
      <w:tr w:rsidR="005279A9" w:rsidRPr="006A7019" w14:paraId="12AA9AD0" w14:textId="77777777" w:rsidTr="00736314">
        <w:trPr>
          <w:trHeight w:val="1038"/>
        </w:trPr>
        <w:tc>
          <w:tcPr>
            <w:tcW w:w="4683"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72256FB7" w14:textId="77777777" w:rsidR="00736314" w:rsidRPr="006A7019" w:rsidRDefault="00736314" w:rsidP="00C5408C">
            <w:pPr>
              <w:rPr>
                <w:color w:val="FFFFFF" w:themeColor="background1"/>
                <w:sz w:val="16"/>
                <w:szCs w:val="16"/>
              </w:rPr>
            </w:pPr>
            <w:r w:rsidRPr="006A7019">
              <w:rPr>
                <w:b/>
                <w:bCs/>
                <w:color w:val="FFFFFF" w:themeColor="background1"/>
                <w:sz w:val="16"/>
                <w:szCs w:val="16"/>
              </w:rPr>
              <w:t>Criterium per registratieobject (RO): urgentie van de INSPIRE-compliance van het registratieobject</w:t>
            </w:r>
          </w:p>
        </w:tc>
        <w:tc>
          <w:tcPr>
            <w:tcW w:w="1698"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13BB6EB" w14:textId="77777777" w:rsidR="00736314" w:rsidRPr="006A7019" w:rsidRDefault="00736314" w:rsidP="00C5408C">
            <w:pPr>
              <w:rPr>
                <w:color w:val="FFFFFF" w:themeColor="background1"/>
                <w:sz w:val="16"/>
                <w:szCs w:val="16"/>
              </w:rPr>
            </w:pPr>
            <w:r w:rsidRPr="006A7019">
              <w:rPr>
                <w:b/>
                <w:bCs/>
                <w:color w:val="FFFFFF" w:themeColor="background1"/>
                <w:sz w:val="16"/>
                <w:szCs w:val="16"/>
              </w:rPr>
              <w:t>Wel/niet nodig, wanneer</w:t>
            </w:r>
          </w:p>
        </w:tc>
        <w:tc>
          <w:tcPr>
            <w:tcW w:w="2127"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0AE51D88" w14:textId="26682AE0" w:rsidR="00736314" w:rsidRPr="006A7019" w:rsidRDefault="002B3FEF" w:rsidP="00C5408C">
            <w:pPr>
              <w:rPr>
                <w:color w:val="FFFFFF" w:themeColor="background1"/>
                <w:sz w:val="16"/>
                <w:szCs w:val="16"/>
              </w:rPr>
            </w:pPr>
            <w:r w:rsidRPr="006A7019">
              <w:rPr>
                <w:b/>
                <w:bCs/>
                <w:color w:val="FFFFFF" w:themeColor="background1"/>
                <w:sz w:val="16"/>
                <w:szCs w:val="16"/>
              </w:rPr>
              <w:t>Mi</w:t>
            </w:r>
            <w:r w:rsidR="00D50952" w:rsidRPr="006A7019">
              <w:rPr>
                <w:b/>
                <w:bCs/>
                <w:color w:val="FFFFFF" w:themeColor="background1"/>
                <w:sz w:val="16"/>
                <w:szCs w:val="16"/>
              </w:rPr>
              <w:t>jnbouw-constructie</w:t>
            </w:r>
          </w:p>
        </w:tc>
      </w:tr>
      <w:tr w:rsidR="00736314" w:rsidRPr="00670D83" w14:paraId="50A2A414" w14:textId="77777777" w:rsidTr="00736314">
        <w:trPr>
          <w:trHeight w:val="550"/>
        </w:trPr>
        <w:tc>
          <w:tcPr>
            <w:tcW w:w="4683"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3601DE14" w14:textId="77777777" w:rsidR="00736314" w:rsidRPr="00CE7F81" w:rsidRDefault="00736314" w:rsidP="00C5408C">
            <w:pPr>
              <w:rPr>
                <w:sz w:val="16"/>
                <w:szCs w:val="16"/>
              </w:rPr>
            </w:pPr>
            <w:r w:rsidRPr="00CE7F81">
              <w:rPr>
                <w:sz w:val="16"/>
                <w:szCs w:val="16"/>
              </w:rPr>
              <w:t>Is het RO INSPIRE</w:t>
            </w:r>
            <w:r w:rsidRPr="00A42EA8">
              <w:rPr>
                <w:sz w:val="16"/>
                <w:szCs w:val="16"/>
              </w:rPr>
              <w:t>-</w:t>
            </w:r>
            <w:r w:rsidRPr="00CE7F81">
              <w:rPr>
                <w:sz w:val="16"/>
                <w:szCs w:val="16"/>
              </w:rPr>
              <w:t xml:space="preserve">plichtig? Zo ja, voor welke thema’s? Uitgangspunt: actuele planning van RO’s en tranches op het moment van toepassing van de leidraad. </w:t>
            </w:r>
          </w:p>
        </w:tc>
        <w:tc>
          <w:tcPr>
            <w:tcW w:w="1698"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00B167CE" w14:textId="77777777" w:rsidR="00736314" w:rsidRPr="007161DF" w:rsidRDefault="00736314" w:rsidP="00C5408C">
            <w:pPr>
              <w:rPr>
                <w:sz w:val="16"/>
                <w:szCs w:val="16"/>
              </w:rPr>
            </w:pPr>
            <w:r w:rsidRPr="007161DF">
              <w:rPr>
                <w:sz w:val="16"/>
                <w:szCs w:val="16"/>
              </w:rPr>
              <w:t>Ja (2017 of 2020) + opsomming thema’s/nee</w:t>
            </w:r>
          </w:p>
        </w:tc>
        <w:tc>
          <w:tcPr>
            <w:tcW w:w="2127"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6B8382D" w14:textId="77777777" w:rsidR="00736314" w:rsidRPr="007E40FC" w:rsidRDefault="0078795F" w:rsidP="00C5408C">
            <w:pPr>
              <w:rPr>
                <w:sz w:val="16"/>
                <w:szCs w:val="16"/>
                <w:lang w:val="en-US"/>
              </w:rPr>
            </w:pPr>
            <w:bookmarkStart w:id="25" w:name="_Hlk55806774"/>
            <w:r w:rsidRPr="00AF3746">
              <w:rPr>
                <w:sz w:val="16"/>
                <w:szCs w:val="16"/>
                <w:lang w:val="en-US"/>
              </w:rPr>
              <w:t>GE (Geology)</w:t>
            </w:r>
            <w:r w:rsidR="00AF3746" w:rsidRPr="00AF3746">
              <w:rPr>
                <w:sz w:val="16"/>
                <w:szCs w:val="16"/>
                <w:lang w:val="en-US"/>
              </w:rPr>
              <w:t>: j</w:t>
            </w:r>
            <w:r w:rsidR="00AF3746" w:rsidRPr="007E40FC">
              <w:rPr>
                <w:sz w:val="16"/>
                <w:szCs w:val="16"/>
                <w:lang w:val="en-US"/>
              </w:rPr>
              <w:t>a (per 2020)</w:t>
            </w:r>
          </w:p>
          <w:p w14:paraId="30E808B4" w14:textId="0C6359AF" w:rsidR="00AF3746" w:rsidRPr="00AF3746" w:rsidRDefault="00AF3746" w:rsidP="00C5408C">
            <w:pPr>
              <w:rPr>
                <w:sz w:val="16"/>
                <w:szCs w:val="16"/>
                <w:lang w:val="en-US"/>
              </w:rPr>
            </w:pPr>
            <w:r w:rsidRPr="007E40FC">
              <w:rPr>
                <w:sz w:val="16"/>
                <w:szCs w:val="16"/>
                <w:lang w:val="en-US"/>
              </w:rPr>
              <w:t>MR</w:t>
            </w:r>
            <w:r>
              <w:rPr>
                <w:sz w:val="16"/>
                <w:szCs w:val="16"/>
                <w:lang w:val="en-US"/>
              </w:rPr>
              <w:t xml:space="preserve"> (Mineral Resources): nee</w:t>
            </w:r>
            <w:bookmarkEnd w:id="25"/>
          </w:p>
        </w:tc>
      </w:tr>
      <w:tr w:rsidR="00736314" w:rsidRPr="00CE7F81" w14:paraId="41430D62" w14:textId="77777777" w:rsidTr="00736314">
        <w:trPr>
          <w:trHeight w:val="550"/>
        </w:trPr>
        <w:tc>
          <w:tcPr>
            <w:tcW w:w="468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A7D6B92" w14:textId="77777777" w:rsidR="00736314" w:rsidRPr="00CE7F81" w:rsidRDefault="00736314" w:rsidP="00C5408C">
            <w:pPr>
              <w:rPr>
                <w:sz w:val="16"/>
                <w:szCs w:val="16"/>
              </w:rPr>
            </w:pPr>
            <w:r w:rsidRPr="00CE7F81">
              <w:rPr>
                <w:sz w:val="16"/>
                <w:szCs w:val="16"/>
              </w:rPr>
              <w:t>Is het RO een EU</w:t>
            </w:r>
            <w:r w:rsidRPr="00A42EA8">
              <w:rPr>
                <w:sz w:val="16"/>
                <w:szCs w:val="16"/>
              </w:rPr>
              <w:t>-</w:t>
            </w:r>
            <w:r w:rsidRPr="00CE7F81">
              <w:rPr>
                <w:sz w:val="16"/>
                <w:szCs w:val="16"/>
              </w:rPr>
              <w:t>prioriteit? Zo ja, wanneer dan? Waaruit blijkt dat? (context, criterium voor planning)</w:t>
            </w:r>
          </w:p>
          <w:p w14:paraId="0894892C" w14:textId="202FA352" w:rsidR="00736314" w:rsidRPr="00CE7F81" w:rsidRDefault="00736314" w:rsidP="00C5408C">
            <w:pPr>
              <w:rPr>
                <w:sz w:val="16"/>
                <w:szCs w:val="16"/>
              </w:rPr>
            </w:pPr>
            <w:r w:rsidRPr="00CE7F81">
              <w:rPr>
                <w:sz w:val="16"/>
                <w:szCs w:val="16"/>
              </w:rPr>
              <w:t>1. rapportageverplichting KRW e.a. (welke rapportage)</w:t>
            </w:r>
          </w:p>
          <w:p w14:paraId="455F1B40" w14:textId="38E454E3" w:rsidR="00736314" w:rsidRPr="00CE7F81" w:rsidRDefault="00736314" w:rsidP="00C5408C">
            <w:pPr>
              <w:rPr>
                <w:sz w:val="16"/>
                <w:szCs w:val="16"/>
              </w:rPr>
            </w:pPr>
            <w:r w:rsidRPr="00CE7F81">
              <w:rPr>
                <w:sz w:val="16"/>
                <w:szCs w:val="16"/>
              </w:rPr>
              <w:t>2. het RO is een prioriteit vanwege een specifiek EU</w:t>
            </w:r>
            <w:r w:rsidR="004B3D53">
              <w:rPr>
                <w:sz w:val="16"/>
                <w:szCs w:val="16"/>
              </w:rPr>
              <w:t>-</w:t>
            </w:r>
            <w:r w:rsidRPr="00CE7F81">
              <w:rPr>
                <w:sz w:val="16"/>
                <w:szCs w:val="16"/>
              </w:rPr>
              <w:t>project (welk project?)</w:t>
            </w:r>
          </w:p>
          <w:p w14:paraId="6CA53DEA" w14:textId="77777777" w:rsidR="00736314" w:rsidRPr="00CE7F81" w:rsidRDefault="00736314" w:rsidP="00C5408C">
            <w:pPr>
              <w:rPr>
                <w:sz w:val="16"/>
                <w:szCs w:val="16"/>
              </w:rPr>
            </w:pPr>
            <w:r w:rsidRPr="00CE7F81">
              <w:rPr>
                <w:sz w:val="16"/>
                <w:szCs w:val="16"/>
              </w:rPr>
              <w:t xml:space="preserve">3. het RO staat op de prioritaire datasetlijst van INSPIRE. </w:t>
            </w:r>
          </w:p>
        </w:tc>
        <w:tc>
          <w:tcPr>
            <w:tcW w:w="1698"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A4527C8" w14:textId="77777777" w:rsidR="00736314" w:rsidRPr="007161DF" w:rsidRDefault="00736314" w:rsidP="00C5408C">
            <w:pPr>
              <w:rPr>
                <w:sz w:val="16"/>
                <w:szCs w:val="16"/>
              </w:rPr>
            </w:pPr>
            <w:r w:rsidRPr="007161DF">
              <w:rPr>
                <w:sz w:val="16"/>
                <w:szCs w:val="16"/>
              </w:rPr>
              <w:t>Ja/nee</w:t>
            </w:r>
          </w:p>
          <w:p w14:paraId="6A13DB2D" w14:textId="77777777" w:rsidR="00736314" w:rsidRPr="007161DF" w:rsidRDefault="00736314" w:rsidP="00C5408C">
            <w:pPr>
              <w:rPr>
                <w:sz w:val="16"/>
                <w:szCs w:val="16"/>
              </w:rPr>
            </w:pPr>
            <w:r w:rsidRPr="007161DF">
              <w:rPr>
                <w:sz w:val="16"/>
                <w:szCs w:val="16"/>
              </w:rPr>
              <w:t>Beschrijving</w:t>
            </w:r>
          </w:p>
        </w:tc>
        <w:tc>
          <w:tcPr>
            <w:tcW w:w="212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62F45816" w14:textId="7CD25A05" w:rsidR="00736314" w:rsidRDefault="0078795F" w:rsidP="00C5408C">
            <w:pPr>
              <w:rPr>
                <w:sz w:val="16"/>
                <w:szCs w:val="16"/>
              </w:rPr>
            </w:pPr>
            <w:r>
              <w:rPr>
                <w:sz w:val="16"/>
                <w:szCs w:val="16"/>
              </w:rPr>
              <w:t>1: Nee</w:t>
            </w:r>
          </w:p>
          <w:p w14:paraId="2BD158E8" w14:textId="6BEAC9C9" w:rsidR="0078795F" w:rsidRDefault="0078795F" w:rsidP="00C5408C">
            <w:pPr>
              <w:rPr>
                <w:sz w:val="16"/>
                <w:szCs w:val="16"/>
              </w:rPr>
            </w:pPr>
            <w:r>
              <w:rPr>
                <w:sz w:val="16"/>
                <w:szCs w:val="16"/>
              </w:rPr>
              <w:t>2: Nee</w:t>
            </w:r>
          </w:p>
          <w:p w14:paraId="03C1EA38" w14:textId="1070DCBF" w:rsidR="0078795F" w:rsidRPr="007161DF" w:rsidRDefault="0078795F" w:rsidP="00C5408C">
            <w:pPr>
              <w:rPr>
                <w:sz w:val="16"/>
                <w:szCs w:val="16"/>
              </w:rPr>
            </w:pPr>
            <w:r>
              <w:rPr>
                <w:sz w:val="16"/>
                <w:szCs w:val="16"/>
              </w:rPr>
              <w:t>3: Nee</w:t>
            </w:r>
          </w:p>
        </w:tc>
      </w:tr>
      <w:tr w:rsidR="00736314" w:rsidRPr="00CE7F81" w14:paraId="7BE371B0" w14:textId="77777777" w:rsidTr="007161DF">
        <w:trPr>
          <w:trHeight w:val="550"/>
        </w:trPr>
        <w:tc>
          <w:tcPr>
            <w:tcW w:w="468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465346E" w14:textId="77777777" w:rsidR="00736314" w:rsidRPr="00CE7F81" w:rsidRDefault="00736314" w:rsidP="00C5408C">
            <w:pPr>
              <w:rPr>
                <w:sz w:val="16"/>
                <w:szCs w:val="16"/>
              </w:rPr>
            </w:pPr>
            <w:r w:rsidRPr="00CE7F81">
              <w:rPr>
                <w:sz w:val="16"/>
                <w:szCs w:val="16"/>
              </w:rPr>
              <w:t>Is er een risico op boete? (context)</w:t>
            </w:r>
          </w:p>
        </w:tc>
        <w:tc>
          <w:tcPr>
            <w:tcW w:w="1698"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99932E7" w14:textId="77777777" w:rsidR="00736314" w:rsidRPr="007161DF" w:rsidRDefault="00736314" w:rsidP="00C5408C">
            <w:pPr>
              <w:rPr>
                <w:sz w:val="16"/>
                <w:szCs w:val="16"/>
              </w:rPr>
            </w:pPr>
            <w:r w:rsidRPr="007161DF">
              <w:rPr>
                <w:sz w:val="16"/>
                <w:szCs w:val="16"/>
              </w:rPr>
              <w:t>Ja/nee</w:t>
            </w:r>
          </w:p>
          <w:p w14:paraId="0542CB0C" w14:textId="77777777" w:rsidR="00736314" w:rsidRPr="007161DF" w:rsidRDefault="00736314" w:rsidP="00C5408C">
            <w:pPr>
              <w:rPr>
                <w:sz w:val="16"/>
                <w:szCs w:val="16"/>
              </w:rPr>
            </w:pPr>
            <w:r w:rsidRPr="007161DF">
              <w:rPr>
                <w:sz w:val="16"/>
                <w:szCs w:val="16"/>
              </w:rPr>
              <w:t>Verhoogd, laag…</w:t>
            </w:r>
          </w:p>
        </w:tc>
        <w:tc>
          <w:tcPr>
            <w:tcW w:w="212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6E743A0A" w14:textId="6074539E" w:rsidR="00736314" w:rsidRPr="007161DF" w:rsidRDefault="0078795F" w:rsidP="00C5408C">
            <w:pPr>
              <w:rPr>
                <w:sz w:val="16"/>
                <w:szCs w:val="16"/>
              </w:rPr>
            </w:pPr>
            <w:r>
              <w:rPr>
                <w:sz w:val="16"/>
                <w:szCs w:val="16"/>
              </w:rPr>
              <w:t>In 2022 verhoogd</w:t>
            </w:r>
          </w:p>
        </w:tc>
      </w:tr>
      <w:tr w:rsidR="00736314" w:rsidRPr="00CE7F81" w14:paraId="60C70033" w14:textId="77777777" w:rsidTr="00736314">
        <w:trPr>
          <w:trHeight w:val="550"/>
        </w:trPr>
        <w:tc>
          <w:tcPr>
            <w:tcW w:w="468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5F8D680B" w14:textId="58AAE406" w:rsidR="00736314" w:rsidRPr="00CE7F81" w:rsidRDefault="00736314" w:rsidP="00C5408C">
            <w:pPr>
              <w:rPr>
                <w:sz w:val="16"/>
                <w:szCs w:val="16"/>
              </w:rPr>
            </w:pPr>
            <w:r w:rsidRPr="00CE7F81">
              <w:rPr>
                <w:sz w:val="16"/>
                <w:szCs w:val="16"/>
              </w:rPr>
              <w:t>Verwacht gebruik van de INSPIRE</w:t>
            </w:r>
            <w:r w:rsidR="004B3D53">
              <w:rPr>
                <w:sz w:val="16"/>
                <w:szCs w:val="16"/>
              </w:rPr>
              <w:t>-</w:t>
            </w:r>
            <w:r w:rsidRPr="00CE7F81">
              <w:rPr>
                <w:sz w:val="16"/>
                <w:szCs w:val="16"/>
              </w:rPr>
              <w:t>dataset - buiten Nederland (aantal partijen, aantal lidstaten, etc.) wie dan? Grensoverschrijdend, cross border problematiek (context, criterium voor planning)</w:t>
            </w:r>
          </w:p>
        </w:tc>
        <w:tc>
          <w:tcPr>
            <w:tcW w:w="1698"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4EDD589E" w14:textId="77777777" w:rsidR="00736314" w:rsidRPr="007161DF" w:rsidRDefault="00736314" w:rsidP="00C5408C">
            <w:pPr>
              <w:rPr>
                <w:sz w:val="16"/>
                <w:szCs w:val="16"/>
              </w:rPr>
            </w:pPr>
            <w:r w:rsidRPr="007161DF">
              <w:rPr>
                <w:sz w:val="16"/>
                <w:szCs w:val="16"/>
              </w:rPr>
              <w:t>Beschrijving</w:t>
            </w:r>
          </w:p>
        </w:tc>
        <w:tc>
          <w:tcPr>
            <w:tcW w:w="212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46BEC9BE" w14:textId="204E5159" w:rsidR="0078795F" w:rsidRPr="0078795F" w:rsidRDefault="0078795F" w:rsidP="0078795F">
            <w:pPr>
              <w:rPr>
                <w:sz w:val="16"/>
                <w:szCs w:val="16"/>
              </w:rPr>
            </w:pPr>
            <w:r w:rsidRPr="0078795F">
              <w:rPr>
                <w:sz w:val="16"/>
                <w:szCs w:val="16"/>
              </w:rPr>
              <w:t>Buiten Nederland: mogelijk maar laag</w:t>
            </w:r>
          </w:p>
          <w:p w14:paraId="63E19967" w14:textId="6F2AB5E7" w:rsidR="00736314" w:rsidRPr="007161DF" w:rsidRDefault="0078795F" w:rsidP="0078795F">
            <w:pPr>
              <w:rPr>
                <w:sz w:val="16"/>
                <w:szCs w:val="16"/>
              </w:rPr>
            </w:pPr>
            <w:r w:rsidRPr="0078795F">
              <w:rPr>
                <w:sz w:val="16"/>
                <w:szCs w:val="16"/>
              </w:rPr>
              <w:t xml:space="preserve">Grensoverschrijdend: </w:t>
            </w:r>
            <w:r>
              <w:rPr>
                <w:sz w:val="16"/>
                <w:szCs w:val="16"/>
              </w:rPr>
              <w:t>j</w:t>
            </w:r>
            <w:r w:rsidRPr="0078795F">
              <w:rPr>
                <w:sz w:val="16"/>
                <w:szCs w:val="16"/>
              </w:rPr>
              <w:t>a, in het bijzonder bij mijnbouwgangen</w:t>
            </w:r>
          </w:p>
        </w:tc>
      </w:tr>
      <w:tr w:rsidR="00736314" w:rsidRPr="00CE7F81" w14:paraId="708094B9" w14:textId="77777777" w:rsidTr="00736314">
        <w:trPr>
          <w:trHeight w:val="550"/>
        </w:trPr>
        <w:tc>
          <w:tcPr>
            <w:tcW w:w="468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D5F8110" w14:textId="77777777" w:rsidR="00736314" w:rsidRPr="00CE7F81" w:rsidRDefault="00736314" w:rsidP="00C5408C">
            <w:pPr>
              <w:rPr>
                <w:sz w:val="16"/>
                <w:szCs w:val="16"/>
              </w:rPr>
            </w:pPr>
            <w:r w:rsidRPr="00CE7F81">
              <w:rPr>
                <w:sz w:val="16"/>
                <w:szCs w:val="16"/>
              </w:rPr>
              <w:t>Is er een bestuurlijk risico/kans gegeven de keuze/planning voor implementatie maatschappelijk veld in NL, 2</w:t>
            </w:r>
            <w:r w:rsidRPr="00CE7F81">
              <w:rPr>
                <w:sz w:val="16"/>
                <w:szCs w:val="16"/>
                <w:vertAlign w:val="superscript"/>
              </w:rPr>
              <w:t>de</w:t>
            </w:r>
            <w:r w:rsidRPr="00CE7F81">
              <w:rPr>
                <w:sz w:val="16"/>
                <w:szCs w:val="16"/>
              </w:rPr>
              <w:t xml:space="preserve"> kamer, eigen departement, (context, criterium voor planning)</w:t>
            </w:r>
          </w:p>
        </w:tc>
        <w:tc>
          <w:tcPr>
            <w:tcW w:w="1698"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3E7292A" w14:textId="77777777" w:rsidR="00736314" w:rsidRPr="007161DF" w:rsidRDefault="00736314" w:rsidP="00C5408C">
            <w:pPr>
              <w:rPr>
                <w:sz w:val="16"/>
                <w:szCs w:val="16"/>
              </w:rPr>
            </w:pPr>
            <w:r w:rsidRPr="007161DF">
              <w:rPr>
                <w:sz w:val="16"/>
                <w:szCs w:val="16"/>
              </w:rPr>
              <w:t>Ja/nee</w:t>
            </w:r>
          </w:p>
          <w:p w14:paraId="36230EBE" w14:textId="77777777" w:rsidR="00736314" w:rsidRPr="007161DF" w:rsidRDefault="00736314" w:rsidP="00C5408C">
            <w:pPr>
              <w:rPr>
                <w:sz w:val="16"/>
                <w:szCs w:val="16"/>
              </w:rPr>
            </w:pPr>
            <w:r w:rsidRPr="007161DF">
              <w:rPr>
                <w:sz w:val="16"/>
                <w:szCs w:val="16"/>
              </w:rPr>
              <w:t>Beschrijving</w:t>
            </w:r>
          </w:p>
        </w:tc>
        <w:tc>
          <w:tcPr>
            <w:tcW w:w="212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9F96ABC" w14:textId="5D7FE9AF" w:rsidR="00736314" w:rsidRPr="007161DF" w:rsidRDefault="0078795F" w:rsidP="00C5408C">
            <w:pPr>
              <w:rPr>
                <w:sz w:val="16"/>
                <w:szCs w:val="16"/>
              </w:rPr>
            </w:pPr>
            <w:r>
              <w:rPr>
                <w:sz w:val="16"/>
                <w:szCs w:val="16"/>
              </w:rPr>
              <w:t>Geen</w:t>
            </w:r>
          </w:p>
        </w:tc>
      </w:tr>
    </w:tbl>
    <w:p w14:paraId="0FD662BD" w14:textId="7C6B1F60" w:rsidR="00736314" w:rsidRDefault="00736314" w:rsidP="00736314">
      <w:pPr>
        <w:rPr>
          <w:sz w:val="16"/>
          <w:szCs w:val="16"/>
        </w:rPr>
      </w:pPr>
    </w:p>
    <w:p w14:paraId="349FA0D5" w14:textId="77777777" w:rsidR="00736314" w:rsidRDefault="00736314">
      <w:pPr>
        <w:spacing w:line="240" w:lineRule="auto"/>
        <w:rPr>
          <w:sz w:val="16"/>
          <w:szCs w:val="16"/>
        </w:rPr>
      </w:pPr>
      <w:r>
        <w:rPr>
          <w:sz w:val="16"/>
          <w:szCs w:val="16"/>
        </w:rPr>
        <w:br w:type="page"/>
      </w:r>
    </w:p>
    <w:p w14:paraId="48EE637A" w14:textId="77777777" w:rsidR="00736314" w:rsidRPr="00A42EA8" w:rsidRDefault="00736314" w:rsidP="00736314">
      <w:pPr>
        <w:rPr>
          <w:sz w:val="16"/>
          <w:szCs w:val="16"/>
        </w:rPr>
      </w:pPr>
    </w:p>
    <w:tbl>
      <w:tblPr>
        <w:tblW w:w="8508" w:type="dxa"/>
        <w:tblCellMar>
          <w:left w:w="0" w:type="dxa"/>
          <w:right w:w="0" w:type="dxa"/>
        </w:tblCellMar>
        <w:tblLook w:val="0420" w:firstRow="1" w:lastRow="0" w:firstColumn="0" w:lastColumn="0" w:noHBand="0" w:noVBand="1"/>
      </w:tblPr>
      <w:tblGrid>
        <w:gridCol w:w="4257"/>
        <w:gridCol w:w="1612"/>
        <w:gridCol w:w="1612"/>
        <w:gridCol w:w="1027"/>
      </w:tblGrid>
      <w:tr w:rsidR="005279A9" w:rsidRPr="00770F99" w14:paraId="49D0F7E3" w14:textId="77777777" w:rsidTr="00736314">
        <w:trPr>
          <w:trHeight w:val="457"/>
        </w:trPr>
        <w:tc>
          <w:tcPr>
            <w:tcW w:w="4412"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E96A4EF" w14:textId="77777777" w:rsidR="00736314" w:rsidRPr="00770F99" w:rsidRDefault="00736314" w:rsidP="00C5408C">
            <w:pPr>
              <w:rPr>
                <w:color w:val="FFFFFF" w:themeColor="background1"/>
                <w:sz w:val="16"/>
                <w:szCs w:val="16"/>
              </w:rPr>
            </w:pPr>
            <w:r w:rsidRPr="00770F99">
              <w:rPr>
                <w:b/>
                <w:bCs/>
                <w:color w:val="FFFFFF" w:themeColor="background1"/>
                <w:sz w:val="16"/>
                <w:szCs w:val="16"/>
              </w:rPr>
              <w:t>Criterium per registratieobject: voor keuze optie 1 of optie 2</w:t>
            </w:r>
          </w:p>
        </w:tc>
        <w:tc>
          <w:tcPr>
            <w:tcW w:w="1612"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6442281C" w14:textId="77777777" w:rsidR="00736314" w:rsidRPr="00770F99" w:rsidRDefault="00736314" w:rsidP="00C5408C">
            <w:pPr>
              <w:rPr>
                <w:color w:val="FFFFFF" w:themeColor="background1"/>
                <w:sz w:val="16"/>
                <w:szCs w:val="16"/>
              </w:rPr>
            </w:pPr>
            <w:r w:rsidRPr="00770F99">
              <w:rPr>
                <w:b/>
                <w:bCs/>
                <w:color w:val="FFFFFF" w:themeColor="background1"/>
                <w:sz w:val="16"/>
                <w:szCs w:val="16"/>
              </w:rPr>
              <w:t>Optie 1: mapping</w:t>
            </w:r>
          </w:p>
        </w:tc>
        <w:tc>
          <w:tcPr>
            <w:tcW w:w="1612"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5909985B" w14:textId="77777777" w:rsidR="00736314" w:rsidRPr="00770F99" w:rsidRDefault="00736314" w:rsidP="00C5408C">
            <w:pPr>
              <w:rPr>
                <w:color w:val="FFFFFF" w:themeColor="background1"/>
                <w:sz w:val="16"/>
                <w:szCs w:val="16"/>
              </w:rPr>
            </w:pPr>
            <w:r w:rsidRPr="00770F99">
              <w:rPr>
                <w:b/>
                <w:bCs/>
                <w:color w:val="FFFFFF" w:themeColor="background1"/>
                <w:sz w:val="16"/>
                <w:szCs w:val="16"/>
              </w:rPr>
              <w:t>Optie 2: in catalogus</w:t>
            </w:r>
          </w:p>
        </w:tc>
        <w:tc>
          <w:tcPr>
            <w:tcW w:w="872"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6026C142" w14:textId="738C5CDC" w:rsidR="00736314" w:rsidRPr="00770F99" w:rsidRDefault="00D50952" w:rsidP="00C5408C">
            <w:pPr>
              <w:rPr>
                <w:color w:val="FFFFFF" w:themeColor="background1"/>
                <w:sz w:val="16"/>
                <w:szCs w:val="16"/>
              </w:rPr>
            </w:pPr>
            <w:r w:rsidRPr="00770F99">
              <w:rPr>
                <w:b/>
                <w:bCs/>
                <w:color w:val="FFFFFF" w:themeColor="background1"/>
                <w:sz w:val="16"/>
                <w:szCs w:val="16"/>
              </w:rPr>
              <w:t>EPC</w:t>
            </w:r>
          </w:p>
        </w:tc>
      </w:tr>
      <w:tr w:rsidR="00736314" w:rsidRPr="00A42EA8" w14:paraId="0AC7DD4A" w14:textId="77777777" w:rsidTr="007161DF">
        <w:trPr>
          <w:trHeight w:val="868"/>
        </w:trPr>
        <w:tc>
          <w:tcPr>
            <w:tcW w:w="4412"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0C2A36B" w14:textId="61C7AA8D" w:rsidR="00736314" w:rsidRPr="00A42EA8" w:rsidRDefault="00736314" w:rsidP="00C5408C">
            <w:pPr>
              <w:rPr>
                <w:sz w:val="16"/>
                <w:szCs w:val="16"/>
              </w:rPr>
            </w:pPr>
            <w:r w:rsidRPr="00A42EA8">
              <w:rPr>
                <w:sz w:val="16"/>
                <w:szCs w:val="16"/>
              </w:rPr>
              <w:t xml:space="preserve">Hoe hoog is de veranderlijkheid van het </w:t>
            </w:r>
            <w:r w:rsidRPr="00A42EA8">
              <w:rPr>
                <w:sz w:val="16"/>
                <w:szCs w:val="16"/>
                <w:u w:val="single"/>
              </w:rPr>
              <w:t>datamodel</w:t>
            </w:r>
            <w:r w:rsidRPr="00A42EA8">
              <w:rPr>
                <w:sz w:val="16"/>
                <w:szCs w:val="16"/>
              </w:rPr>
              <w:t xml:space="preserve"> van het RO én van het INSPIRE</w:t>
            </w:r>
            <w:r w:rsidR="004B3D53">
              <w:rPr>
                <w:sz w:val="16"/>
                <w:szCs w:val="16"/>
              </w:rPr>
              <w:t>-</w:t>
            </w:r>
            <w:r w:rsidRPr="00A42EA8">
              <w:rPr>
                <w:sz w:val="16"/>
                <w:szCs w:val="16"/>
              </w:rPr>
              <w:t xml:space="preserve">thema, hetzij vanuit EU hetzij vanuit NL. </w:t>
            </w:r>
          </w:p>
          <w:p w14:paraId="7604258C" w14:textId="77777777" w:rsidR="00736314" w:rsidRPr="00A42EA8" w:rsidRDefault="00736314" w:rsidP="00C5408C">
            <w:pPr>
              <w:rPr>
                <w:sz w:val="16"/>
                <w:szCs w:val="16"/>
              </w:rPr>
            </w:pPr>
            <w:r w:rsidRPr="00A42EA8">
              <w:rPr>
                <w:sz w:val="16"/>
                <w:szCs w:val="16"/>
              </w:rPr>
              <w:t xml:space="preserve">Norm: 1x pj = hoog. Vanaf 1x p3jr = midden. Vanaf 1x p5jr = laag. </w:t>
            </w:r>
          </w:p>
        </w:tc>
        <w:tc>
          <w:tcPr>
            <w:tcW w:w="1612"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1821586F" w14:textId="77777777" w:rsidR="00736314" w:rsidRPr="00A42EA8" w:rsidRDefault="00736314" w:rsidP="00C5408C">
            <w:pPr>
              <w:rPr>
                <w:sz w:val="16"/>
                <w:szCs w:val="16"/>
              </w:rPr>
            </w:pPr>
            <w:r w:rsidRPr="00A42EA8">
              <w:rPr>
                <w:sz w:val="16"/>
                <w:szCs w:val="16"/>
              </w:rPr>
              <w:t>Hoog</w:t>
            </w:r>
          </w:p>
        </w:tc>
        <w:tc>
          <w:tcPr>
            <w:tcW w:w="1612"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524A5571" w14:textId="77777777" w:rsidR="00736314" w:rsidRPr="00A42EA8" w:rsidRDefault="00736314" w:rsidP="00C5408C">
            <w:pPr>
              <w:rPr>
                <w:sz w:val="16"/>
                <w:szCs w:val="16"/>
              </w:rPr>
            </w:pPr>
            <w:r w:rsidRPr="00A42EA8">
              <w:rPr>
                <w:sz w:val="16"/>
                <w:szCs w:val="16"/>
              </w:rPr>
              <w:t>laag</w:t>
            </w:r>
          </w:p>
        </w:tc>
        <w:tc>
          <w:tcPr>
            <w:tcW w:w="872"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09F41D1C" w14:textId="2957287E" w:rsidR="0078795F" w:rsidRDefault="0078795F" w:rsidP="0078795F">
            <w:pPr>
              <w:rPr>
                <w:sz w:val="16"/>
                <w:szCs w:val="16"/>
              </w:rPr>
            </w:pPr>
            <w:bookmarkStart w:id="26" w:name="_Hlk55806857"/>
            <w:r w:rsidRPr="0078795F">
              <w:rPr>
                <w:sz w:val="16"/>
                <w:szCs w:val="16"/>
              </w:rPr>
              <w:t>EPC: komende 3 jaar midden, daarna laag</w:t>
            </w:r>
          </w:p>
          <w:p w14:paraId="0FB94411" w14:textId="77777777" w:rsidR="00D864A0" w:rsidRPr="0078795F" w:rsidRDefault="00D864A0" w:rsidP="0078795F">
            <w:pPr>
              <w:rPr>
                <w:sz w:val="16"/>
                <w:szCs w:val="16"/>
              </w:rPr>
            </w:pPr>
          </w:p>
          <w:p w14:paraId="750D75D6" w14:textId="77777777" w:rsidR="0078795F" w:rsidRPr="0078795F" w:rsidRDefault="0078795F" w:rsidP="0078795F">
            <w:pPr>
              <w:rPr>
                <w:sz w:val="16"/>
                <w:szCs w:val="16"/>
              </w:rPr>
            </w:pPr>
            <w:r w:rsidRPr="0078795F">
              <w:rPr>
                <w:sz w:val="16"/>
                <w:szCs w:val="16"/>
              </w:rPr>
              <w:t>GE: laag</w:t>
            </w:r>
          </w:p>
          <w:p w14:paraId="4A9D2CAE" w14:textId="206E9B90" w:rsidR="00736314" w:rsidRPr="007161DF" w:rsidRDefault="0078795F" w:rsidP="0078795F">
            <w:pPr>
              <w:rPr>
                <w:sz w:val="16"/>
                <w:szCs w:val="16"/>
              </w:rPr>
            </w:pPr>
            <w:r w:rsidRPr="0078795F">
              <w:rPr>
                <w:sz w:val="16"/>
                <w:szCs w:val="16"/>
              </w:rPr>
              <w:t>MR: laag</w:t>
            </w:r>
            <w:bookmarkEnd w:id="26"/>
          </w:p>
        </w:tc>
      </w:tr>
      <w:tr w:rsidR="00736314" w:rsidRPr="00A42EA8" w14:paraId="09F35F58" w14:textId="77777777" w:rsidTr="007161DF">
        <w:trPr>
          <w:trHeight w:val="868"/>
        </w:trPr>
        <w:tc>
          <w:tcPr>
            <w:tcW w:w="44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30811DB3" w14:textId="07CD0B05" w:rsidR="00736314" w:rsidRPr="00A42EA8" w:rsidRDefault="00736314" w:rsidP="00C5408C">
            <w:pPr>
              <w:rPr>
                <w:sz w:val="16"/>
                <w:szCs w:val="16"/>
              </w:rPr>
            </w:pPr>
            <w:r w:rsidRPr="00A42EA8">
              <w:rPr>
                <w:sz w:val="16"/>
                <w:szCs w:val="16"/>
              </w:rPr>
              <w:t xml:space="preserve">Hoe hoog is de veranderlijkheid van de </w:t>
            </w:r>
            <w:r w:rsidRPr="00A42EA8">
              <w:rPr>
                <w:sz w:val="16"/>
                <w:szCs w:val="16"/>
                <w:u w:val="single"/>
              </w:rPr>
              <w:t>codelijsten</w:t>
            </w:r>
            <w:r w:rsidRPr="00A42EA8">
              <w:rPr>
                <w:sz w:val="16"/>
                <w:szCs w:val="16"/>
              </w:rPr>
              <w:t xml:space="preserve"> van het RO én van het INSPIRE</w:t>
            </w:r>
            <w:r w:rsidR="004B3D53">
              <w:rPr>
                <w:sz w:val="16"/>
                <w:szCs w:val="16"/>
              </w:rPr>
              <w:t>-</w:t>
            </w:r>
            <w:r w:rsidRPr="00A42EA8">
              <w:rPr>
                <w:sz w:val="16"/>
                <w:szCs w:val="16"/>
              </w:rPr>
              <w:t xml:space="preserve">thema, hetzij vanuit EU hetzij vanuit NL. </w:t>
            </w:r>
          </w:p>
          <w:p w14:paraId="645D303F" w14:textId="35E6A55D" w:rsidR="00736314" w:rsidRPr="00A42EA8" w:rsidRDefault="00736314" w:rsidP="00C5408C">
            <w:pPr>
              <w:rPr>
                <w:sz w:val="16"/>
                <w:szCs w:val="16"/>
              </w:rPr>
            </w:pPr>
            <w:r w:rsidRPr="00A42EA8">
              <w:rPr>
                <w:sz w:val="16"/>
                <w:szCs w:val="16"/>
              </w:rPr>
              <w:t>Norm: 1x</w:t>
            </w:r>
            <w:r w:rsidR="004B3D53">
              <w:rPr>
                <w:sz w:val="16"/>
                <w:szCs w:val="16"/>
              </w:rPr>
              <w:t>/</w:t>
            </w:r>
            <w:r w:rsidRPr="00A42EA8">
              <w:rPr>
                <w:sz w:val="16"/>
                <w:szCs w:val="16"/>
              </w:rPr>
              <w:t>mnd = hoog</w:t>
            </w:r>
            <w:r w:rsidR="004B3D53">
              <w:rPr>
                <w:sz w:val="16"/>
                <w:szCs w:val="16"/>
              </w:rPr>
              <w:t>,</w:t>
            </w:r>
            <w:r w:rsidRPr="00A42EA8">
              <w:rPr>
                <w:sz w:val="16"/>
                <w:szCs w:val="16"/>
              </w:rPr>
              <w:t xml:space="preserve"> 1x</w:t>
            </w:r>
            <w:r w:rsidR="004B3D53">
              <w:rPr>
                <w:sz w:val="16"/>
                <w:szCs w:val="16"/>
              </w:rPr>
              <w:t>/</w:t>
            </w:r>
            <w:r w:rsidRPr="00A42EA8">
              <w:rPr>
                <w:sz w:val="16"/>
                <w:szCs w:val="16"/>
              </w:rPr>
              <w:t>kw = midden</w:t>
            </w:r>
            <w:r w:rsidR="004B3D53">
              <w:rPr>
                <w:sz w:val="16"/>
                <w:szCs w:val="16"/>
              </w:rPr>
              <w:t>,</w:t>
            </w:r>
            <w:r w:rsidRPr="00A42EA8">
              <w:rPr>
                <w:sz w:val="16"/>
                <w:szCs w:val="16"/>
              </w:rPr>
              <w:t xml:space="preserve"> Vanaf 1x</w:t>
            </w:r>
            <w:r w:rsidR="004B3D53">
              <w:rPr>
                <w:sz w:val="16"/>
                <w:szCs w:val="16"/>
              </w:rPr>
              <w:t>/</w:t>
            </w:r>
            <w:r w:rsidRPr="00A42EA8">
              <w:rPr>
                <w:sz w:val="16"/>
                <w:szCs w:val="16"/>
              </w:rPr>
              <w:t xml:space="preserve">jr = laag </w:t>
            </w:r>
          </w:p>
          <w:p w14:paraId="6610C105" w14:textId="77777777" w:rsidR="00736314" w:rsidRPr="004B3D53" w:rsidRDefault="00736314" w:rsidP="00C5408C">
            <w:pPr>
              <w:rPr>
                <w:i/>
                <w:iCs/>
                <w:sz w:val="16"/>
                <w:szCs w:val="16"/>
              </w:rPr>
            </w:pPr>
            <w:r w:rsidRPr="004B3D53">
              <w:rPr>
                <w:i/>
                <w:iCs/>
                <w:sz w:val="16"/>
                <w:szCs w:val="16"/>
              </w:rPr>
              <w:t xml:space="preserve">Opmerking: bij INSPIRE gaan de codelijsten uit de standaard vanwege de veranderlijkheid en het vereiste proces. </w:t>
            </w:r>
          </w:p>
        </w:tc>
        <w:tc>
          <w:tcPr>
            <w:tcW w:w="16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BC9B861" w14:textId="77777777" w:rsidR="00736314" w:rsidRPr="00A42EA8" w:rsidRDefault="00736314" w:rsidP="00C5408C">
            <w:pPr>
              <w:rPr>
                <w:sz w:val="16"/>
                <w:szCs w:val="16"/>
              </w:rPr>
            </w:pPr>
            <w:r w:rsidRPr="00A42EA8">
              <w:rPr>
                <w:sz w:val="16"/>
                <w:szCs w:val="16"/>
              </w:rPr>
              <w:t>Hoog</w:t>
            </w:r>
          </w:p>
        </w:tc>
        <w:tc>
          <w:tcPr>
            <w:tcW w:w="16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74B339BA" w14:textId="77777777" w:rsidR="00736314" w:rsidRPr="00A42EA8" w:rsidRDefault="00736314" w:rsidP="00C5408C">
            <w:pPr>
              <w:rPr>
                <w:sz w:val="16"/>
                <w:szCs w:val="16"/>
              </w:rPr>
            </w:pPr>
            <w:r w:rsidRPr="00A42EA8">
              <w:rPr>
                <w:sz w:val="16"/>
                <w:szCs w:val="16"/>
              </w:rPr>
              <w:t>laag</w:t>
            </w:r>
          </w:p>
        </w:tc>
        <w:tc>
          <w:tcPr>
            <w:tcW w:w="87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tcPr>
          <w:p w14:paraId="26A38E91" w14:textId="5174EEEE" w:rsidR="0078795F" w:rsidRDefault="0078795F" w:rsidP="0078795F">
            <w:pPr>
              <w:rPr>
                <w:sz w:val="16"/>
                <w:szCs w:val="16"/>
              </w:rPr>
            </w:pPr>
            <w:r w:rsidRPr="0078795F">
              <w:rPr>
                <w:sz w:val="16"/>
                <w:szCs w:val="16"/>
              </w:rPr>
              <w:t>EPC: komende 3 jaar midden, daarna laag</w:t>
            </w:r>
          </w:p>
          <w:p w14:paraId="0DFF077E" w14:textId="77777777" w:rsidR="00D864A0" w:rsidRPr="0078795F" w:rsidRDefault="00D864A0" w:rsidP="0078795F">
            <w:pPr>
              <w:rPr>
                <w:sz w:val="16"/>
                <w:szCs w:val="16"/>
              </w:rPr>
            </w:pPr>
          </w:p>
          <w:p w14:paraId="6BA10CC4" w14:textId="77777777" w:rsidR="0078795F" w:rsidRPr="0078795F" w:rsidRDefault="0078795F" w:rsidP="0078795F">
            <w:pPr>
              <w:rPr>
                <w:sz w:val="16"/>
                <w:szCs w:val="16"/>
              </w:rPr>
            </w:pPr>
            <w:r w:rsidRPr="0078795F">
              <w:rPr>
                <w:sz w:val="16"/>
                <w:szCs w:val="16"/>
              </w:rPr>
              <w:t>GE: laag</w:t>
            </w:r>
          </w:p>
          <w:p w14:paraId="0024418D" w14:textId="1C73AEF8" w:rsidR="00736314" w:rsidRPr="007161DF" w:rsidRDefault="0078795F" w:rsidP="0078795F">
            <w:pPr>
              <w:rPr>
                <w:sz w:val="16"/>
                <w:szCs w:val="16"/>
              </w:rPr>
            </w:pPr>
            <w:r w:rsidRPr="0078795F">
              <w:rPr>
                <w:sz w:val="16"/>
                <w:szCs w:val="16"/>
              </w:rPr>
              <w:t>MR: laag</w:t>
            </w:r>
          </w:p>
        </w:tc>
      </w:tr>
      <w:tr w:rsidR="00736314" w:rsidRPr="00A42EA8" w14:paraId="4B7FD8D7" w14:textId="77777777" w:rsidTr="007161DF">
        <w:trPr>
          <w:trHeight w:val="868"/>
        </w:trPr>
        <w:tc>
          <w:tcPr>
            <w:tcW w:w="44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589D7162" w14:textId="2D653F06" w:rsidR="00736314" w:rsidRPr="00A42EA8" w:rsidRDefault="00736314" w:rsidP="00C5408C">
            <w:pPr>
              <w:rPr>
                <w:sz w:val="16"/>
                <w:szCs w:val="16"/>
              </w:rPr>
            </w:pPr>
            <w:r w:rsidRPr="00A42EA8">
              <w:rPr>
                <w:sz w:val="16"/>
                <w:szCs w:val="16"/>
              </w:rPr>
              <w:t>Is het RO een deel van een RO (deelverzameling) en welke optie is dan al geïmplementeerd voor het andere deel van het RO (m</w:t>
            </w:r>
            <w:r w:rsidR="004B3D53">
              <w:rPr>
                <w:sz w:val="16"/>
                <w:szCs w:val="16"/>
              </w:rPr>
              <w:t>et name</w:t>
            </w:r>
            <w:r w:rsidRPr="00A42EA8">
              <w:rPr>
                <w:sz w:val="16"/>
                <w:szCs w:val="16"/>
              </w:rPr>
              <w:t xml:space="preserve"> relevant voor booronderzoek)</w:t>
            </w:r>
            <w:r w:rsidR="004B3D53">
              <w:rPr>
                <w:sz w:val="16"/>
                <w:szCs w:val="16"/>
              </w:rPr>
              <w:t>?</w:t>
            </w:r>
          </w:p>
        </w:tc>
        <w:tc>
          <w:tcPr>
            <w:tcW w:w="16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B13B095" w14:textId="77777777" w:rsidR="00736314" w:rsidRPr="00A42EA8" w:rsidRDefault="00736314" w:rsidP="00C5408C">
            <w:pPr>
              <w:rPr>
                <w:sz w:val="16"/>
                <w:szCs w:val="16"/>
              </w:rPr>
            </w:pPr>
            <w:r w:rsidRPr="00A42EA8">
              <w:rPr>
                <w:sz w:val="16"/>
                <w:szCs w:val="16"/>
              </w:rPr>
              <w:t>Consistentie</w:t>
            </w:r>
          </w:p>
        </w:tc>
        <w:tc>
          <w:tcPr>
            <w:tcW w:w="16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D6A1594" w14:textId="77777777" w:rsidR="00736314" w:rsidRPr="00A42EA8" w:rsidRDefault="00736314" w:rsidP="00C5408C">
            <w:pPr>
              <w:rPr>
                <w:sz w:val="16"/>
                <w:szCs w:val="16"/>
              </w:rPr>
            </w:pPr>
            <w:r w:rsidRPr="00A42EA8">
              <w:rPr>
                <w:sz w:val="16"/>
                <w:szCs w:val="16"/>
              </w:rPr>
              <w:t xml:space="preserve">Consistentie </w:t>
            </w:r>
          </w:p>
        </w:tc>
        <w:tc>
          <w:tcPr>
            <w:tcW w:w="87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59CA9340" w14:textId="71AA06BD" w:rsidR="00736314" w:rsidRPr="007161DF" w:rsidRDefault="00A87E08" w:rsidP="00C5408C">
            <w:pPr>
              <w:rPr>
                <w:sz w:val="16"/>
                <w:szCs w:val="16"/>
              </w:rPr>
            </w:pPr>
            <w:r>
              <w:rPr>
                <w:sz w:val="16"/>
                <w:szCs w:val="16"/>
              </w:rPr>
              <w:t>N.v.t.</w:t>
            </w:r>
          </w:p>
        </w:tc>
      </w:tr>
      <w:tr w:rsidR="00736314" w:rsidRPr="00A42EA8" w14:paraId="337DDB88" w14:textId="77777777" w:rsidTr="007161DF">
        <w:trPr>
          <w:trHeight w:val="868"/>
        </w:trPr>
        <w:tc>
          <w:tcPr>
            <w:tcW w:w="44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2AE7ABD" w14:textId="77777777" w:rsidR="00736314" w:rsidRPr="00A42EA8" w:rsidRDefault="00736314" w:rsidP="00C5408C">
            <w:pPr>
              <w:rPr>
                <w:sz w:val="16"/>
                <w:szCs w:val="16"/>
              </w:rPr>
            </w:pPr>
            <w:r w:rsidRPr="00A42EA8">
              <w:rPr>
                <w:sz w:val="16"/>
                <w:szCs w:val="16"/>
              </w:rPr>
              <w:t>Is het RO een prioriteit binnen de BRO? (planning en tranches)</w:t>
            </w:r>
          </w:p>
        </w:tc>
        <w:tc>
          <w:tcPr>
            <w:tcW w:w="16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7AA754D6" w14:textId="77777777" w:rsidR="00736314" w:rsidRPr="00A42EA8" w:rsidRDefault="00736314" w:rsidP="00C5408C">
            <w:pPr>
              <w:rPr>
                <w:sz w:val="16"/>
                <w:szCs w:val="16"/>
              </w:rPr>
            </w:pPr>
            <w:r w:rsidRPr="00A42EA8">
              <w:rPr>
                <w:sz w:val="16"/>
                <w:szCs w:val="16"/>
              </w:rPr>
              <w:t>Moet snel</w:t>
            </w:r>
          </w:p>
        </w:tc>
        <w:tc>
          <w:tcPr>
            <w:tcW w:w="161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06E8E15" w14:textId="77777777" w:rsidR="00736314" w:rsidRPr="00A42EA8" w:rsidRDefault="00736314" w:rsidP="00C5408C">
            <w:pPr>
              <w:rPr>
                <w:sz w:val="16"/>
                <w:szCs w:val="16"/>
              </w:rPr>
            </w:pPr>
            <w:r w:rsidRPr="00A42EA8">
              <w:rPr>
                <w:sz w:val="16"/>
                <w:szCs w:val="16"/>
              </w:rPr>
              <w:t>We hebben de tijd</w:t>
            </w:r>
          </w:p>
        </w:tc>
        <w:tc>
          <w:tcPr>
            <w:tcW w:w="87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tcPr>
          <w:p w14:paraId="2C4D7B3F" w14:textId="6FCBCE2E" w:rsidR="00736314" w:rsidRPr="007161DF" w:rsidRDefault="00A87E08" w:rsidP="00C5408C">
            <w:pPr>
              <w:rPr>
                <w:sz w:val="16"/>
                <w:szCs w:val="16"/>
              </w:rPr>
            </w:pPr>
            <w:r>
              <w:rPr>
                <w:sz w:val="16"/>
                <w:szCs w:val="16"/>
              </w:rPr>
              <w:t>Nee</w:t>
            </w:r>
          </w:p>
        </w:tc>
      </w:tr>
      <w:tr w:rsidR="00736314" w:rsidRPr="00A42EA8" w14:paraId="40EA7B0C" w14:textId="77777777" w:rsidTr="007161DF">
        <w:trPr>
          <w:trHeight w:val="868"/>
        </w:trPr>
        <w:tc>
          <w:tcPr>
            <w:tcW w:w="44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E5BC5DC" w14:textId="1EDA045B" w:rsidR="00736314" w:rsidRPr="00A42EA8" w:rsidRDefault="004B3D53" w:rsidP="00C5408C">
            <w:pPr>
              <w:rPr>
                <w:sz w:val="16"/>
                <w:szCs w:val="16"/>
              </w:rPr>
            </w:pPr>
            <w:r>
              <w:rPr>
                <w:sz w:val="16"/>
                <w:szCs w:val="16"/>
              </w:rPr>
              <w:t>I</w:t>
            </w:r>
            <w:r w:rsidR="00736314" w:rsidRPr="00A42EA8">
              <w:rPr>
                <w:sz w:val="16"/>
                <w:szCs w:val="16"/>
              </w:rPr>
              <w:t xml:space="preserve">mpact op stakeholders (aanlevering én gebruik) bij ontwikkeling en beheer van de standaard/het RO. Norm: </w:t>
            </w:r>
          </w:p>
          <w:p w14:paraId="21C27C20" w14:textId="77777777" w:rsidR="00736314" w:rsidRPr="00A42EA8" w:rsidRDefault="00736314" w:rsidP="00C5408C">
            <w:pPr>
              <w:rPr>
                <w:sz w:val="16"/>
                <w:szCs w:val="16"/>
              </w:rPr>
            </w:pPr>
            <w:r w:rsidRPr="00A42EA8">
              <w:rPr>
                <w:sz w:val="16"/>
                <w:szCs w:val="16"/>
              </w:rPr>
              <w:t xml:space="preserve">Veel = combinatie van zowel publieke als private partijen, interbestuurlijk, kennisinstituten (diversiteit van stakeholders) en meer dan vijf data aanleverende partijen;  </w:t>
            </w:r>
          </w:p>
          <w:p w14:paraId="3D20A8C6" w14:textId="77777777" w:rsidR="00736314" w:rsidRPr="00A42EA8" w:rsidRDefault="00736314" w:rsidP="00C5408C">
            <w:pPr>
              <w:rPr>
                <w:sz w:val="16"/>
                <w:szCs w:val="16"/>
              </w:rPr>
            </w:pPr>
            <w:r w:rsidRPr="00A42EA8">
              <w:rPr>
                <w:sz w:val="16"/>
                <w:szCs w:val="16"/>
              </w:rPr>
              <w:t xml:space="preserve">Weinig = een enkele categorie bronhouders en onder de vijf data aanleverende partijen </w:t>
            </w:r>
          </w:p>
        </w:tc>
        <w:tc>
          <w:tcPr>
            <w:tcW w:w="16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8F782E8" w14:textId="77777777" w:rsidR="00736314" w:rsidRPr="00A42EA8" w:rsidRDefault="00736314" w:rsidP="00C5408C">
            <w:pPr>
              <w:rPr>
                <w:sz w:val="16"/>
                <w:szCs w:val="16"/>
              </w:rPr>
            </w:pPr>
            <w:r w:rsidRPr="00A42EA8">
              <w:rPr>
                <w:sz w:val="16"/>
                <w:szCs w:val="16"/>
              </w:rPr>
              <w:t>Veel en diverse bronhouders / afnemers / dataleveranciers</w:t>
            </w:r>
          </w:p>
        </w:tc>
        <w:tc>
          <w:tcPr>
            <w:tcW w:w="161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3A65C2FE" w14:textId="77777777" w:rsidR="00736314" w:rsidRPr="00A42EA8" w:rsidRDefault="00736314" w:rsidP="00C5408C">
            <w:pPr>
              <w:rPr>
                <w:sz w:val="16"/>
                <w:szCs w:val="16"/>
              </w:rPr>
            </w:pPr>
            <w:r w:rsidRPr="00A42EA8">
              <w:rPr>
                <w:sz w:val="16"/>
                <w:szCs w:val="16"/>
              </w:rPr>
              <w:t>Weinig en homogene groep bronhouders / afnemers / dataleveranciers</w:t>
            </w:r>
          </w:p>
        </w:tc>
        <w:tc>
          <w:tcPr>
            <w:tcW w:w="87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6CF65367" w14:textId="5A35055F" w:rsidR="00736314" w:rsidRPr="007161DF" w:rsidRDefault="00A87E08" w:rsidP="00C5408C">
            <w:pPr>
              <w:rPr>
                <w:sz w:val="16"/>
                <w:szCs w:val="16"/>
              </w:rPr>
            </w:pPr>
            <w:r>
              <w:rPr>
                <w:sz w:val="16"/>
                <w:szCs w:val="16"/>
              </w:rPr>
              <w:t>Weinig</w:t>
            </w:r>
          </w:p>
        </w:tc>
      </w:tr>
    </w:tbl>
    <w:p w14:paraId="7E7F5319" w14:textId="77777777" w:rsidR="00736314" w:rsidRPr="00A42EA8" w:rsidRDefault="00736314" w:rsidP="00736314">
      <w:pPr>
        <w:rPr>
          <w:sz w:val="16"/>
          <w:szCs w:val="16"/>
        </w:rPr>
      </w:pPr>
    </w:p>
    <w:p w14:paraId="75A3DAD1" w14:textId="6AE9E810" w:rsidR="00736314" w:rsidRDefault="00736314">
      <w:pPr>
        <w:spacing w:line="240" w:lineRule="auto"/>
        <w:rPr>
          <w:sz w:val="16"/>
          <w:szCs w:val="16"/>
        </w:rPr>
      </w:pPr>
      <w:r>
        <w:rPr>
          <w:sz w:val="16"/>
          <w:szCs w:val="16"/>
        </w:rPr>
        <w:br w:type="page"/>
      </w:r>
    </w:p>
    <w:p w14:paraId="2A78A21A" w14:textId="77777777" w:rsidR="00736314" w:rsidRPr="00A42EA8" w:rsidRDefault="00736314" w:rsidP="00736314">
      <w:pPr>
        <w:rPr>
          <w:sz w:val="16"/>
          <w:szCs w:val="16"/>
        </w:rPr>
      </w:pPr>
    </w:p>
    <w:tbl>
      <w:tblPr>
        <w:tblW w:w="8649" w:type="dxa"/>
        <w:tblCellMar>
          <w:left w:w="0" w:type="dxa"/>
          <w:right w:w="0" w:type="dxa"/>
        </w:tblCellMar>
        <w:tblLook w:val="0420" w:firstRow="1" w:lastRow="0" w:firstColumn="0" w:lastColumn="0" w:noHBand="0" w:noVBand="1"/>
      </w:tblPr>
      <w:tblGrid>
        <w:gridCol w:w="4347"/>
        <w:gridCol w:w="1445"/>
        <w:gridCol w:w="1435"/>
        <w:gridCol w:w="1422"/>
      </w:tblGrid>
      <w:tr w:rsidR="005279A9" w:rsidRPr="00770F99" w14:paraId="7D43C4D7" w14:textId="77777777" w:rsidTr="00736314">
        <w:trPr>
          <w:trHeight w:val="474"/>
        </w:trPr>
        <w:tc>
          <w:tcPr>
            <w:tcW w:w="4347"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A0E8421" w14:textId="77777777" w:rsidR="00736314" w:rsidRPr="00770F99" w:rsidRDefault="00736314" w:rsidP="00C5408C">
            <w:pPr>
              <w:rPr>
                <w:color w:val="FFFFFF" w:themeColor="background1"/>
                <w:sz w:val="16"/>
                <w:szCs w:val="16"/>
              </w:rPr>
            </w:pPr>
            <w:r w:rsidRPr="00770F99">
              <w:rPr>
                <w:b/>
                <w:bCs/>
                <w:color w:val="FFFFFF" w:themeColor="background1"/>
                <w:sz w:val="16"/>
                <w:szCs w:val="16"/>
              </w:rPr>
              <w:t>Criterium per registratieobject: voor keuze optie 1 of optie 2</w:t>
            </w:r>
          </w:p>
        </w:tc>
        <w:tc>
          <w:tcPr>
            <w:tcW w:w="1445"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09EFB7BD" w14:textId="77777777" w:rsidR="00736314" w:rsidRPr="00770F99" w:rsidRDefault="00736314" w:rsidP="00C5408C">
            <w:pPr>
              <w:rPr>
                <w:color w:val="FFFFFF" w:themeColor="background1"/>
                <w:sz w:val="16"/>
                <w:szCs w:val="16"/>
              </w:rPr>
            </w:pPr>
            <w:r w:rsidRPr="00770F99">
              <w:rPr>
                <w:b/>
                <w:bCs/>
                <w:color w:val="FFFFFF" w:themeColor="background1"/>
                <w:sz w:val="16"/>
                <w:szCs w:val="16"/>
              </w:rPr>
              <w:t>Optie 1: mapping</w:t>
            </w:r>
          </w:p>
        </w:tc>
        <w:tc>
          <w:tcPr>
            <w:tcW w:w="1435"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4C6887A7" w14:textId="77777777" w:rsidR="00736314" w:rsidRPr="00770F99" w:rsidRDefault="00736314" w:rsidP="00C5408C">
            <w:pPr>
              <w:rPr>
                <w:color w:val="FFFFFF" w:themeColor="background1"/>
                <w:sz w:val="16"/>
                <w:szCs w:val="16"/>
              </w:rPr>
            </w:pPr>
            <w:r w:rsidRPr="00770F99">
              <w:rPr>
                <w:b/>
                <w:bCs/>
                <w:color w:val="FFFFFF" w:themeColor="background1"/>
                <w:sz w:val="16"/>
                <w:szCs w:val="16"/>
              </w:rPr>
              <w:t>Optie 2: in catalogus</w:t>
            </w:r>
          </w:p>
        </w:tc>
        <w:tc>
          <w:tcPr>
            <w:tcW w:w="1422"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61290222" w14:textId="70146A6B" w:rsidR="00736314" w:rsidRPr="00770F99" w:rsidRDefault="00935965" w:rsidP="00C5408C">
            <w:pPr>
              <w:rPr>
                <w:color w:val="FFFFFF" w:themeColor="background1"/>
                <w:sz w:val="16"/>
                <w:szCs w:val="16"/>
              </w:rPr>
            </w:pPr>
            <w:r w:rsidRPr="00770F99">
              <w:rPr>
                <w:b/>
                <w:bCs/>
                <w:color w:val="FFFFFF" w:themeColor="background1"/>
                <w:sz w:val="16"/>
                <w:szCs w:val="16"/>
              </w:rPr>
              <w:t>EPC</w:t>
            </w:r>
          </w:p>
        </w:tc>
      </w:tr>
      <w:tr w:rsidR="004B3D53" w:rsidRPr="00A42EA8" w14:paraId="33ABEB09" w14:textId="77777777" w:rsidTr="007161DF">
        <w:trPr>
          <w:trHeight w:val="901"/>
        </w:trPr>
        <w:tc>
          <w:tcPr>
            <w:tcW w:w="4347"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BE35AED" w14:textId="1F921805" w:rsidR="00736314" w:rsidRPr="00A42EA8" w:rsidRDefault="00736314" w:rsidP="00C5408C">
            <w:pPr>
              <w:rPr>
                <w:sz w:val="16"/>
                <w:szCs w:val="16"/>
              </w:rPr>
            </w:pPr>
            <w:r w:rsidRPr="00A42EA8">
              <w:rPr>
                <w:sz w:val="16"/>
                <w:szCs w:val="16"/>
              </w:rPr>
              <w:t>Toepasbaarheid van de door INSPIRE geleverde standaard/attributen, hoe dicht ligt het bij het beoogde model NL/BRO; combi van mate van overlap en verschil. Norm:</w:t>
            </w:r>
          </w:p>
          <w:p w14:paraId="4C240273" w14:textId="77777777" w:rsidR="00736314" w:rsidRPr="004B3D53" w:rsidRDefault="00736314" w:rsidP="00605CF6">
            <w:pPr>
              <w:pStyle w:val="Lijstalinea"/>
              <w:numPr>
                <w:ilvl w:val="0"/>
                <w:numId w:val="36"/>
              </w:numPr>
              <w:autoSpaceDN/>
              <w:spacing w:line="240" w:lineRule="auto"/>
              <w:ind w:left="284" w:hanging="218"/>
              <w:textAlignment w:val="auto"/>
              <w:rPr>
                <w:sz w:val="16"/>
                <w:szCs w:val="16"/>
              </w:rPr>
            </w:pPr>
            <w:r w:rsidRPr="004B3D53">
              <w:rPr>
                <w:sz w:val="16"/>
                <w:szCs w:val="16"/>
              </w:rPr>
              <w:t>Veel = veel overlap, veel verschil</w:t>
            </w:r>
          </w:p>
          <w:p w14:paraId="1C7ED324" w14:textId="77777777" w:rsidR="00736314" w:rsidRPr="004B3D53" w:rsidRDefault="00736314" w:rsidP="00605CF6">
            <w:pPr>
              <w:pStyle w:val="Lijstalinea"/>
              <w:numPr>
                <w:ilvl w:val="0"/>
                <w:numId w:val="36"/>
              </w:numPr>
              <w:autoSpaceDN/>
              <w:spacing w:line="240" w:lineRule="auto"/>
              <w:ind w:left="284" w:hanging="218"/>
              <w:textAlignment w:val="auto"/>
              <w:rPr>
                <w:sz w:val="16"/>
                <w:szCs w:val="16"/>
              </w:rPr>
            </w:pPr>
            <w:r w:rsidRPr="004B3D53">
              <w:rPr>
                <w:sz w:val="16"/>
                <w:szCs w:val="16"/>
              </w:rPr>
              <w:t>Weinig = weinig overlap, weinig verschil</w:t>
            </w:r>
          </w:p>
        </w:tc>
        <w:tc>
          <w:tcPr>
            <w:tcW w:w="1445"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876CBFE" w14:textId="77777777" w:rsidR="00736314" w:rsidRPr="00A42EA8" w:rsidRDefault="00736314" w:rsidP="00C5408C">
            <w:pPr>
              <w:rPr>
                <w:sz w:val="16"/>
                <w:szCs w:val="16"/>
              </w:rPr>
            </w:pPr>
            <w:r w:rsidRPr="00A42EA8">
              <w:rPr>
                <w:sz w:val="16"/>
                <w:szCs w:val="16"/>
              </w:rPr>
              <w:t xml:space="preserve">Veel verschil </w:t>
            </w:r>
          </w:p>
        </w:tc>
        <w:tc>
          <w:tcPr>
            <w:tcW w:w="1435"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107CA6CB" w14:textId="77777777" w:rsidR="00736314" w:rsidRPr="00A42EA8" w:rsidRDefault="00736314" w:rsidP="00C5408C">
            <w:pPr>
              <w:rPr>
                <w:sz w:val="16"/>
                <w:szCs w:val="16"/>
              </w:rPr>
            </w:pPr>
            <w:r w:rsidRPr="00A42EA8">
              <w:rPr>
                <w:sz w:val="16"/>
                <w:szCs w:val="16"/>
              </w:rPr>
              <w:t xml:space="preserve">Weinig verschil </w:t>
            </w:r>
          </w:p>
        </w:tc>
        <w:tc>
          <w:tcPr>
            <w:tcW w:w="1422"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19177338" w14:textId="45FC1A98" w:rsidR="00736314" w:rsidRPr="007161DF" w:rsidRDefault="00A87E08" w:rsidP="00C5408C">
            <w:pPr>
              <w:rPr>
                <w:sz w:val="16"/>
                <w:szCs w:val="16"/>
              </w:rPr>
            </w:pPr>
            <w:r>
              <w:rPr>
                <w:sz w:val="16"/>
                <w:szCs w:val="16"/>
              </w:rPr>
              <w:t>Veel verschil</w:t>
            </w:r>
          </w:p>
        </w:tc>
      </w:tr>
      <w:tr w:rsidR="004B3D53" w:rsidRPr="00A42EA8" w14:paraId="48F40F2B" w14:textId="77777777" w:rsidTr="007161DF">
        <w:trPr>
          <w:trHeight w:val="901"/>
        </w:trPr>
        <w:tc>
          <w:tcPr>
            <w:tcW w:w="434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65647AE1" w14:textId="63418232" w:rsidR="00736314" w:rsidRPr="00A42EA8" w:rsidRDefault="00736314" w:rsidP="00C5408C">
            <w:pPr>
              <w:rPr>
                <w:sz w:val="16"/>
                <w:szCs w:val="16"/>
              </w:rPr>
            </w:pPr>
            <w:r w:rsidRPr="00A42EA8">
              <w:rPr>
                <w:sz w:val="16"/>
                <w:szCs w:val="16"/>
              </w:rPr>
              <w:t>Kwaliteit van het INSPIRE</w:t>
            </w:r>
            <w:r w:rsidR="004B3D53">
              <w:rPr>
                <w:sz w:val="16"/>
                <w:szCs w:val="16"/>
              </w:rPr>
              <w:t>-</w:t>
            </w:r>
            <w:r w:rsidRPr="00A42EA8">
              <w:rPr>
                <w:sz w:val="16"/>
                <w:szCs w:val="16"/>
              </w:rPr>
              <w:t>model zelf (dit is een expertopinie door data analist/modelleur)</w:t>
            </w:r>
          </w:p>
        </w:tc>
        <w:tc>
          <w:tcPr>
            <w:tcW w:w="144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5ACAF5EF" w14:textId="77777777" w:rsidR="00736314" w:rsidRPr="00A42EA8" w:rsidRDefault="00736314" w:rsidP="00C5408C">
            <w:pPr>
              <w:rPr>
                <w:sz w:val="16"/>
                <w:szCs w:val="16"/>
              </w:rPr>
            </w:pPr>
            <w:r w:rsidRPr="00A42EA8">
              <w:rPr>
                <w:sz w:val="16"/>
                <w:szCs w:val="16"/>
              </w:rPr>
              <w:t xml:space="preserve">Matig, slecht </w:t>
            </w:r>
          </w:p>
        </w:tc>
        <w:tc>
          <w:tcPr>
            <w:tcW w:w="143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3749B6C1" w14:textId="77777777" w:rsidR="00736314" w:rsidRPr="00A42EA8" w:rsidRDefault="00736314" w:rsidP="00C5408C">
            <w:pPr>
              <w:rPr>
                <w:sz w:val="16"/>
                <w:szCs w:val="16"/>
              </w:rPr>
            </w:pPr>
            <w:r w:rsidRPr="00A42EA8">
              <w:rPr>
                <w:sz w:val="16"/>
                <w:szCs w:val="16"/>
              </w:rPr>
              <w:t xml:space="preserve">(heel) goed </w:t>
            </w:r>
          </w:p>
        </w:tc>
        <w:tc>
          <w:tcPr>
            <w:tcW w:w="142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tcPr>
          <w:p w14:paraId="21F4D74B" w14:textId="0D6763AC" w:rsidR="00736314" w:rsidRPr="007161DF" w:rsidRDefault="00A87E08" w:rsidP="00C5408C">
            <w:pPr>
              <w:rPr>
                <w:sz w:val="16"/>
                <w:szCs w:val="16"/>
              </w:rPr>
            </w:pPr>
            <w:r>
              <w:rPr>
                <w:sz w:val="16"/>
                <w:szCs w:val="16"/>
              </w:rPr>
              <w:t>Goed</w:t>
            </w:r>
          </w:p>
        </w:tc>
      </w:tr>
      <w:tr w:rsidR="004B3D53" w:rsidRPr="00A42EA8" w14:paraId="130A70B7" w14:textId="77777777" w:rsidTr="007161DF">
        <w:trPr>
          <w:trHeight w:val="901"/>
        </w:trPr>
        <w:tc>
          <w:tcPr>
            <w:tcW w:w="434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55F6C3EE" w14:textId="58873B75" w:rsidR="00736314" w:rsidRPr="00A42EA8" w:rsidRDefault="00736314" w:rsidP="00C5408C">
            <w:pPr>
              <w:rPr>
                <w:sz w:val="16"/>
                <w:szCs w:val="16"/>
              </w:rPr>
            </w:pPr>
            <w:r w:rsidRPr="00A42EA8">
              <w:rPr>
                <w:sz w:val="16"/>
                <w:szCs w:val="16"/>
              </w:rPr>
              <w:t>Thema INSPIRE EU ‘staat tot</w:t>
            </w:r>
            <w:r w:rsidR="004B3D53">
              <w:rPr>
                <w:sz w:val="16"/>
                <w:szCs w:val="16"/>
              </w:rPr>
              <w:t>’</w:t>
            </w:r>
            <w:r w:rsidRPr="00A42EA8">
              <w:rPr>
                <w:sz w:val="16"/>
                <w:szCs w:val="16"/>
              </w:rPr>
              <w:t xml:space="preserve"> thema RO NL (kan om verschillend detailniveau gaan)</w:t>
            </w:r>
          </w:p>
        </w:tc>
        <w:tc>
          <w:tcPr>
            <w:tcW w:w="144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6C75D18" w14:textId="77777777" w:rsidR="00736314" w:rsidRPr="00A42EA8" w:rsidRDefault="00736314" w:rsidP="00C5408C">
            <w:pPr>
              <w:rPr>
                <w:sz w:val="16"/>
                <w:szCs w:val="16"/>
              </w:rPr>
            </w:pPr>
            <w:r w:rsidRPr="00A42EA8">
              <w:rPr>
                <w:sz w:val="16"/>
                <w:szCs w:val="16"/>
              </w:rPr>
              <w:t xml:space="preserve">niet 1:1 </w:t>
            </w:r>
          </w:p>
        </w:tc>
        <w:tc>
          <w:tcPr>
            <w:tcW w:w="143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594B678A" w14:textId="77777777" w:rsidR="00736314" w:rsidRPr="00A42EA8" w:rsidRDefault="00736314" w:rsidP="00C5408C">
            <w:pPr>
              <w:rPr>
                <w:sz w:val="16"/>
                <w:szCs w:val="16"/>
              </w:rPr>
            </w:pPr>
            <w:r w:rsidRPr="00A42EA8">
              <w:rPr>
                <w:sz w:val="16"/>
                <w:szCs w:val="16"/>
              </w:rPr>
              <w:t>1:1</w:t>
            </w:r>
          </w:p>
        </w:tc>
        <w:tc>
          <w:tcPr>
            <w:tcW w:w="142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3CD002DB" w14:textId="5C5F7302" w:rsidR="00736314" w:rsidRPr="007161DF" w:rsidRDefault="00A87E08" w:rsidP="00C5408C">
            <w:pPr>
              <w:rPr>
                <w:sz w:val="16"/>
                <w:szCs w:val="16"/>
              </w:rPr>
            </w:pPr>
            <w:r>
              <w:rPr>
                <w:sz w:val="16"/>
                <w:szCs w:val="16"/>
              </w:rPr>
              <w:t>Niet 1:1</w:t>
            </w:r>
          </w:p>
        </w:tc>
      </w:tr>
      <w:tr w:rsidR="004B3D53" w:rsidRPr="00A42EA8" w14:paraId="2664250C" w14:textId="77777777" w:rsidTr="007161DF">
        <w:trPr>
          <w:trHeight w:val="901"/>
        </w:trPr>
        <w:tc>
          <w:tcPr>
            <w:tcW w:w="434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292D834" w14:textId="77777777" w:rsidR="00736314" w:rsidRPr="00A42EA8" w:rsidRDefault="00736314" w:rsidP="00C5408C">
            <w:pPr>
              <w:rPr>
                <w:sz w:val="16"/>
                <w:szCs w:val="16"/>
              </w:rPr>
            </w:pPr>
            <w:r w:rsidRPr="00A42EA8">
              <w:rPr>
                <w:sz w:val="16"/>
                <w:szCs w:val="16"/>
              </w:rPr>
              <w:t>Uitwerking in webservices, omvang, complexiteit (</w:t>
            </w:r>
            <w:r w:rsidRPr="00A42EA8">
              <w:rPr>
                <w:b/>
                <w:bCs/>
                <w:sz w:val="16"/>
                <w:szCs w:val="16"/>
              </w:rPr>
              <w:t>ontwikkeling</w:t>
            </w:r>
            <w:r w:rsidRPr="00A42EA8">
              <w:rPr>
                <w:sz w:val="16"/>
                <w:szCs w:val="16"/>
              </w:rPr>
              <w:t xml:space="preserve">). Het gekozen uitgangspunt is hierbij van belang: </w:t>
            </w:r>
          </w:p>
          <w:p w14:paraId="267CED74" w14:textId="5799958D" w:rsidR="00736314" w:rsidRPr="00A42EA8" w:rsidRDefault="00736314" w:rsidP="00605CF6">
            <w:pPr>
              <w:numPr>
                <w:ilvl w:val="0"/>
                <w:numId w:val="35"/>
              </w:numPr>
              <w:autoSpaceDN/>
              <w:spacing w:line="240" w:lineRule="auto"/>
              <w:textAlignment w:val="auto"/>
              <w:rPr>
                <w:sz w:val="16"/>
                <w:szCs w:val="16"/>
              </w:rPr>
            </w:pPr>
            <w:r w:rsidRPr="00A42EA8">
              <w:rPr>
                <w:sz w:val="16"/>
                <w:szCs w:val="16"/>
              </w:rPr>
              <w:t>een geharmoniseerde webservice per INSPIRE</w:t>
            </w:r>
            <w:r w:rsidR="004B3D53">
              <w:rPr>
                <w:sz w:val="16"/>
                <w:szCs w:val="16"/>
              </w:rPr>
              <w:t>-</w:t>
            </w:r>
            <w:r w:rsidRPr="00A42EA8">
              <w:rPr>
                <w:sz w:val="16"/>
                <w:szCs w:val="16"/>
              </w:rPr>
              <w:t>thema of….</w:t>
            </w:r>
          </w:p>
          <w:p w14:paraId="21AE3536" w14:textId="581AD9A8" w:rsidR="00736314" w:rsidRPr="00A42EA8" w:rsidRDefault="00736314" w:rsidP="00605CF6">
            <w:pPr>
              <w:numPr>
                <w:ilvl w:val="0"/>
                <w:numId w:val="35"/>
              </w:numPr>
              <w:autoSpaceDN/>
              <w:spacing w:line="240" w:lineRule="auto"/>
              <w:textAlignment w:val="auto"/>
              <w:rPr>
                <w:sz w:val="16"/>
                <w:szCs w:val="16"/>
                <w:lang w:val="en-US"/>
              </w:rPr>
            </w:pPr>
            <w:r w:rsidRPr="00A42EA8">
              <w:rPr>
                <w:sz w:val="16"/>
                <w:szCs w:val="16"/>
                <w:lang w:val="en-US"/>
              </w:rPr>
              <w:t>Een INSPIRE</w:t>
            </w:r>
            <w:r w:rsidR="004B3D53">
              <w:rPr>
                <w:sz w:val="16"/>
                <w:szCs w:val="16"/>
                <w:lang w:val="en-US"/>
              </w:rPr>
              <w:t>-</w:t>
            </w:r>
            <w:r w:rsidRPr="00A42EA8">
              <w:rPr>
                <w:sz w:val="16"/>
                <w:szCs w:val="16"/>
                <w:lang w:val="en-US"/>
              </w:rPr>
              <w:t>webservice per BRO RO.</w:t>
            </w:r>
          </w:p>
          <w:p w14:paraId="333C29B1" w14:textId="16813615" w:rsidR="00736314" w:rsidRPr="00A42EA8" w:rsidRDefault="00736314" w:rsidP="00C5408C">
            <w:pPr>
              <w:rPr>
                <w:sz w:val="16"/>
                <w:szCs w:val="16"/>
              </w:rPr>
            </w:pPr>
            <w:r w:rsidRPr="00A42EA8">
              <w:rPr>
                <w:sz w:val="16"/>
                <w:szCs w:val="16"/>
              </w:rPr>
              <w:t>Vraag: mag optie a binnen INSPIRE? Dat zou een versimpeling betekenen</w:t>
            </w:r>
            <w:r w:rsidRPr="00BC2A97">
              <w:rPr>
                <w:sz w:val="16"/>
                <w:szCs w:val="16"/>
              </w:rPr>
              <w:t xml:space="preserve">…? </w:t>
            </w:r>
          </w:p>
        </w:tc>
        <w:tc>
          <w:tcPr>
            <w:tcW w:w="144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618334F" w14:textId="77777777" w:rsidR="00736314" w:rsidRPr="00A42EA8" w:rsidRDefault="00736314" w:rsidP="00C5408C">
            <w:pPr>
              <w:rPr>
                <w:sz w:val="16"/>
                <w:szCs w:val="16"/>
              </w:rPr>
            </w:pPr>
            <w:r w:rsidRPr="00A42EA8">
              <w:rPr>
                <w:sz w:val="16"/>
                <w:szCs w:val="16"/>
              </w:rPr>
              <w:t xml:space="preserve">Eenvoudig (tweemaal) </w:t>
            </w:r>
          </w:p>
        </w:tc>
        <w:tc>
          <w:tcPr>
            <w:tcW w:w="143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9752688" w14:textId="77777777" w:rsidR="00736314" w:rsidRPr="00A42EA8" w:rsidRDefault="00736314" w:rsidP="00C5408C">
            <w:pPr>
              <w:rPr>
                <w:sz w:val="16"/>
                <w:szCs w:val="16"/>
              </w:rPr>
            </w:pPr>
            <w:r w:rsidRPr="00A42EA8">
              <w:rPr>
                <w:sz w:val="16"/>
                <w:szCs w:val="16"/>
              </w:rPr>
              <w:t xml:space="preserve">Complex (een) </w:t>
            </w:r>
          </w:p>
        </w:tc>
        <w:tc>
          <w:tcPr>
            <w:tcW w:w="1422"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tcPr>
          <w:p w14:paraId="6E53F829" w14:textId="601FE964" w:rsidR="00736314" w:rsidRPr="007161DF" w:rsidRDefault="00A87E08" w:rsidP="00C5408C">
            <w:pPr>
              <w:rPr>
                <w:sz w:val="16"/>
                <w:szCs w:val="16"/>
              </w:rPr>
            </w:pPr>
            <w:r>
              <w:rPr>
                <w:sz w:val="16"/>
                <w:szCs w:val="16"/>
              </w:rPr>
              <w:t>Eenvoudig</w:t>
            </w:r>
          </w:p>
        </w:tc>
      </w:tr>
      <w:tr w:rsidR="004B3D53" w:rsidRPr="00A42EA8" w14:paraId="61474230" w14:textId="77777777" w:rsidTr="007161DF">
        <w:trPr>
          <w:trHeight w:val="901"/>
        </w:trPr>
        <w:tc>
          <w:tcPr>
            <w:tcW w:w="434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AEE036A" w14:textId="77777777" w:rsidR="00736314" w:rsidRPr="00A42EA8" w:rsidRDefault="00736314" w:rsidP="00C5408C">
            <w:pPr>
              <w:rPr>
                <w:sz w:val="16"/>
                <w:szCs w:val="16"/>
              </w:rPr>
            </w:pPr>
            <w:r w:rsidRPr="00A42EA8">
              <w:rPr>
                <w:sz w:val="16"/>
                <w:szCs w:val="16"/>
              </w:rPr>
              <w:t>Uitwerking in webservices, omvang, complexiteit (</w:t>
            </w:r>
            <w:r w:rsidRPr="00A42EA8">
              <w:rPr>
                <w:b/>
                <w:bCs/>
                <w:sz w:val="16"/>
                <w:szCs w:val="16"/>
              </w:rPr>
              <w:t>beheer</w:t>
            </w:r>
            <w:r w:rsidRPr="00A42EA8">
              <w:rPr>
                <w:sz w:val="16"/>
                <w:szCs w:val="16"/>
              </w:rPr>
              <w:t xml:space="preserve">) i.g.v. vernieuwing datamodel (EU of NL). </w:t>
            </w:r>
          </w:p>
          <w:p w14:paraId="4805F357" w14:textId="02291754" w:rsidR="00736314" w:rsidRPr="00A42EA8" w:rsidRDefault="00736314" w:rsidP="00C5408C">
            <w:pPr>
              <w:rPr>
                <w:sz w:val="16"/>
                <w:szCs w:val="16"/>
              </w:rPr>
            </w:pPr>
            <w:r w:rsidRPr="00A42EA8">
              <w:rPr>
                <w:rFonts w:ascii="Wingdings" w:eastAsia="Wingdings" w:hAnsi="Wingdings" w:cs="Wingdings"/>
                <w:sz w:val="16"/>
                <w:szCs w:val="16"/>
              </w:rPr>
              <w:t></w:t>
            </w:r>
            <w:r w:rsidRPr="00A42EA8">
              <w:rPr>
                <w:sz w:val="16"/>
                <w:szCs w:val="16"/>
              </w:rPr>
              <w:t xml:space="preserve"> Zie hierboven</w:t>
            </w:r>
          </w:p>
        </w:tc>
        <w:tc>
          <w:tcPr>
            <w:tcW w:w="144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75537EF" w14:textId="77777777" w:rsidR="00736314" w:rsidRPr="00A42EA8" w:rsidRDefault="00736314" w:rsidP="00C5408C">
            <w:pPr>
              <w:rPr>
                <w:sz w:val="16"/>
                <w:szCs w:val="16"/>
              </w:rPr>
            </w:pPr>
            <w:r w:rsidRPr="00A42EA8">
              <w:rPr>
                <w:sz w:val="16"/>
                <w:szCs w:val="16"/>
              </w:rPr>
              <w:t xml:space="preserve">Complex (tweemaal) </w:t>
            </w:r>
          </w:p>
          <w:p w14:paraId="0B4F91D0" w14:textId="77777777" w:rsidR="00736314" w:rsidRPr="00A42EA8" w:rsidRDefault="00736314" w:rsidP="00C5408C">
            <w:pPr>
              <w:rPr>
                <w:sz w:val="16"/>
                <w:szCs w:val="16"/>
              </w:rPr>
            </w:pPr>
            <w:r w:rsidRPr="00A42EA8">
              <w:rPr>
                <w:sz w:val="16"/>
                <w:szCs w:val="16"/>
              </w:rPr>
              <w:t xml:space="preserve">Omvangrijk </w:t>
            </w:r>
          </w:p>
        </w:tc>
        <w:tc>
          <w:tcPr>
            <w:tcW w:w="143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06997EB4" w14:textId="77777777" w:rsidR="00736314" w:rsidRPr="00A42EA8" w:rsidRDefault="00736314" w:rsidP="00C5408C">
            <w:pPr>
              <w:rPr>
                <w:sz w:val="16"/>
                <w:szCs w:val="16"/>
              </w:rPr>
            </w:pPr>
            <w:r w:rsidRPr="00A42EA8">
              <w:rPr>
                <w:sz w:val="16"/>
                <w:szCs w:val="16"/>
              </w:rPr>
              <w:t xml:space="preserve">Eenvoudig (een) </w:t>
            </w:r>
          </w:p>
        </w:tc>
        <w:tc>
          <w:tcPr>
            <w:tcW w:w="1422"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499E8453" w14:textId="175DD9C9" w:rsidR="00736314" w:rsidRPr="007161DF" w:rsidRDefault="00A87E08" w:rsidP="00C5408C">
            <w:pPr>
              <w:rPr>
                <w:sz w:val="16"/>
                <w:szCs w:val="16"/>
              </w:rPr>
            </w:pPr>
            <w:r w:rsidRPr="00A87E08">
              <w:rPr>
                <w:sz w:val="16"/>
                <w:szCs w:val="16"/>
              </w:rPr>
              <w:t>Op basis van huidige informatie: Eenvoudig</w:t>
            </w:r>
          </w:p>
        </w:tc>
      </w:tr>
    </w:tbl>
    <w:p w14:paraId="17A67EB4" w14:textId="77777777" w:rsidR="00736314" w:rsidRPr="00A42EA8" w:rsidRDefault="00736314" w:rsidP="00736314">
      <w:pPr>
        <w:rPr>
          <w:sz w:val="16"/>
          <w:szCs w:val="16"/>
        </w:rPr>
      </w:pPr>
    </w:p>
    <w:p w14:paraId="695778EF" w14:textId="77777777" w:rsidR="00736314" w:rsidRPr="00A42EA8" w:rsidRDefault="00736314" w:rsidP="00736314">
      <w:pPr>
        <w:rPr>
          <w:sz w:val="16"/>
          <w:szCs w:val="16"/>
        </w:rPr>
      </w:pPr>
    </w:p>
    <w:tbl>
      <w:tblPr>
        <w:tblW w:w="8649" w:type="dxa"/>
        <w:tblCellMar>
          <w:left w:w="0" w:type="dxa"/>
          <w:right w:w="0" w:type="dxa"/>
        </w:tblCellMar>
        <w:tblLook w:val="0420" w:firstRow="1" w:lastRow="0" w:firstColumn="0" w:lastColumn="0" w:noHBand="0" w:noVBand="1"/>
      </w:tblPr>
      <w:tblGrid>
        <w:gridCol w:w="8649"/>
      </w:tblGrid>
      <w:tr w:rsidR="00747A34" w:rsidRPr="00747A34" w14:paraId="56BF4A5C" w14:textId="77777777" w:rsidTr="00736314">
        <w:trPr>
          <w:trHeight w:val="754"/>
        </w:trPr>
        <w:tc>
          <w:tcPr>
            <w:tcW w:w="8649"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5BC755D8" w14:textId="77777777" w:rsidR="00736314" w:rsidRPr="00747A34" w:rsidRDefault="00736314" w:rsidP="00C5408C">
            <w:pPr>
              <w:rPr>
                <w:b/>
                <w:bCs/>
                <w:color w:val="FFFFFF" w:themeColor="background1"/>
                <w:sz w:val="20"/>
                <w:szCs w:val="20"/>
              </w:rPr>
            </w:pPr>
            <w:r w:rsidRPr="00747A34">
              <w:rPr>
                <w:b/>
                <w:bCs/>
                <w:color w:val="FFFFFF" w:themeColor="background1"/>
                <w:sz w:val="20"/>
                <w:szCs w:val="20"/>
              </w:rPr>
              <w:t xml:space="preserve">CONCLUSIE </w:t>
            </w:r>
          </w:p>
          <w:p w14:paraId="09352453" w14:textId="40EC5B9A" w:rsidR="00736314" w:rsidRPr="00747A34" w:rsidRDefault="00736314" w:rsidP="00C5408C">
            <w:pPr>
              <w:rPr>
                <w:b/>
                <w:bCs/>
                <w:color w:val="FFFFFF" w:themeColor="background1"/>
                <w:sz w:val="16"/>
                <w:szCs w:val="16"/>
              </w:rPr>
            </w:pPr>
            <w:r w:rsidRPr="00747A34">
              <w:rPr>
                <w:b/>
                <w:bCs/>
                <w:color w:val="FFFFFF" w:themeColor="background1"/>
                <w:sz w:val="20"/>
                <w:szCs w:val="20"/>
              </w:rPr>
              <w:t>voor registratieobject</w:t>
            </w:r>
            <w:r w:rsidR="00D50952" w:rsidRPr="00747A34">
              <w:rPr>
                <w:b/>
                <w:bCs/>
                <w:color w:val="FFFFFF" w:themeColor="background1"/>
                <w:sz w:val="20"/>
                <w:szCs w:val="20"/>
              </w:rPr>
              <w:t>: mijnbouwconstructie (EPC)</w:t>
            </w:r>
          </w:p>
        </w:tc>
      </w:tr>
      <w:tr w:rsidR="00736314" w:rsidRPr="00A42EA8" w14:paraId="74EB7FF2" w14:textId="77777777" w:rsidTr="00736314">
        <w:trPr>
          <w:trHeight w:val="1761"/>
        </w:trPr>
        <w:tc>
          <w:tcPr>
            <w:tcW w:w="8649"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03948CD5" w14:textId="77777777" w:rsidR="00736314" w:rsidRPr="00A42EA8" w:rsidRDefault="00736314" w:rsidP="00C5408C">
            <w:pPr>
              <w:rPr>
                <w:sz w:val="16"/>
                <w:szCs w:val="16"/>
              </w:rPr>
            </w:pPr>
            <w:r w:rsidRPr="00A42EA8">
              <w:rPr>
                <w:noProof/>
                <w:sz w:val="16"/>
                <w:szCs w:val="16"/>
              </w:rPr>
              <mc:AlternateContent>
                <mc:Choice Requires="wps">
                  <w:drawing>
                    <wp:anchor distT="0" distB="0" distL="114300" distR="114300" simplePos="0" relativeHeight="251658241" behindDoc="0" locked="0" layoutInCell="1" allowOverlap="1" wp14:anchorId="3784D28A" wp14:editId="4E0CFD8D">
                      <wp:simplePos x="0" y="0"/>
                      <wp:positionH relativeFrom="column">
                        <wp:posOffset>-1803</wp:posOffset>
                      </wp:positionH>
                      <wp:positionV relativeFrom="paragraph">
                        <wp:posOffset>7926</wp:posOffset>
                      </wp:positionV>
                      <wp:extent cx="5339562" cy="1062111"/>
                      <wp:effectExtent l="0" t="0" r="7620" b="5080"/>
                      <wp:wrapNone/>
                      <wp:docPr id="13" name="Tijdelijke aanduiding voor inhoud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39562" cy="1062111"/>
                              </a:xfrm>
                              <a:prstGeom prst="rect">
                                <a:avLst/>
                              </a:prstGeom>
                              <a:noFill/>
                              <a:ln w="9525">
                                <a:noFill/>
                                <a:miter lim="800000"/>
                                <a:headEnd/>
                                <a:tailEnd/>
                              </a:ln>
                              <a:effectLst/>
                            </wps:spPr>
                            <wps:txbx>
                              <w:txbxContent>
                                <w:p w14:paraId="041157A6" w14:textId="54CFCBB9" w:rsidR="00670D83" w:rsidRPr="00FB7A41" w:rsidRDefault="00670D83" w:rsidP="006D5B98">
                                  <w:pPr>
                                    <w:rPr>
                                      <w:rFonts w:eastAsia="Times New Roman"/>
                                    </w:rPr>
                                  </w:pPr>
                                  <w:r>
                                    <w:rPr>
                                      <w:rFonts w:eastAsia="Times New Roman"/>
                                    </w:rPr>
                                    <w:t xml:space="preserve">INSPIRE compliance via mapping tabel is het meest passend. </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4D28A" id="Tijdelijke aanduiding voor inhoud 2" o:spid="_x0000_s1026" style="position:absolute;margin-left:-.15pt;margin-top:.6pt;width:420.45pt;height:83.6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" filled="f" stroked="f">
                      <o:lock v:ext="edit" grouping="t"/>
                      <v:textbox inset="0,0,0,0">
                        <w:txbxContent>
                          <w:p w14:paraId="041157A6" w14:textId="54CFCBB9" w:rsidR="00670D83" w:rsidRPr="00FB7A41" w:rsidRDefault="00670D83" w:rsidP="006D5B98">
                            <w:pPr>
                              <w:rPr>
                                <w:rFonts w:eastAsia="Times New Roman"/>
                              </w:rPr>
                            </w:pPr>
                            <w:r>
                              <w:rPr>
                                <w:rFonts w:eastAsia="Times New Roman"/>
                              </w:rPr>
                              <w:t xml:space="preserve">INSPIRE compliance via </w:t>
                            </w:r>
                            <w:proofErr w:type="spellStart"/>
                            <w:r>
                              <w:rPr>
                                <w:rFonts w:eastAsia="Times New Roman"/>
                              </w:rPr>
                              <w:t>mapping</w:t>
                            </w:r>
                            <w:proofErr w:type="spellEnd"/>
                            <w:r>
                              <w:rPr>
                                <w:rFonts w:eastAsia="Times New Roman"/>
                              </w:rPr>
                              <w:t xml:space="preserve"> tabel is het meest passend. </w:t>
                            </w:r>
                          </w:p>
                        </w:txbxContent>
                      </v:textbox>
                    </v:rect>
                  </w:pict>
                </mc:Fallback>
              </mc:AlternateContent>
            </w:r>
          </w:p>
        </w:tc>
      </w:tr>
    </w:tbl>
    <w:p w14:paraId="0B32C8C6" w14:textId="262AF1D2" w:rsidR="00F34D80" w:rsidRDefault="00F34D80" w:rsidP="00736314">
      <w:pPr>
        <w:rPr>
          <w:b/>
          <w:bCs/>
        </w:rPr>
      </w:pPr>
    </w:p>
    <w:p w14:paraId="46F355A2" w14:textId="77777777" w:rsidR="00244F6E" w:rsidRDefault="00244F6E">
      <w:pPr>
        <w:spacing w:line="240" w:lineRule="auto"/>
        <w:rPr>
          <w:b/>
          <w:bCs/>
        </w:rPr>
      </w:pPr>
    </w:p>
    <w:p w14:paraId="41636744" w14:textId="77777777" w:rsidR="00244F6E" w:rsidRDefault="00244F6E">
      <w:pPr>
        <w:spacing w:line="240" w:lineRule="auto"/>
        <w:rPr>
          <w:b/>
          <w:bCs/>
        </w:rPr>
      </w:pPr>
    </w:p>
    <w:p w14:paraId="6EC8CFEF" w14:textId="77777777" w:rsidR="00244F6E" w:rsidRDefault="00244F6E">
      <w:pPr>
        <w:spacing w:line="240" w:lineRule="auto"/>
        <w:rPr>
          <w:b/>
          <w:bCs/>
        </w:rPr>
      </w:pPr>
    </w:p>
    <w:p w14:paraId="6705A108" w14:textId="77777777" w:rsidR="00244F6E" w:rsidRDefault="00244F6E">
      <w:pPr>
        <w:spacing w:line="240" w:lineRule="auto"/>
        <w:rPr>
          <w:b/>
          <w:bCs/>
        </w:rPr>
      </w:pPr>
    </w:p>
    <w:p w14:paraId="31B87A83" w14:textId="77777777" w:rsidR="00244F6E" w:rsidRDefault="00244F6E">
      <w:pPr>
        <w:spacing w:line="240" w:lineRule="auto"/>
        <w:rPr>
          <w:b/>
          <w:bCs/>
        </w:rPr>
      </w:pPr>
    </w:p>
    <w:p w14:paraId="0AB3DF86" w14:textId="77777777" w:rsidR="00244F6E" w:rsidRDefault="00244F6E">
      <w:pPr>
        <w:spacing w:line="240" w:lineRule="auto"/>
        <w:rPr>
          <w:b/>
          <w:bCs/>
        </w:rPr>
      </w:pPr>
    </w:p>
    <w:p w14:paraId="67FE69E6" w14:textId="77777777" w:rsidR="00244F6E" w:rsidRDefault="00244F6E">
      <w:pPr>
        <w:spacing w:line="240" w:lineRule="auto"/>
        <w:rPr>
          <w:b/>
          <w:bCs/>
        </w:rPr>
      </w:pPr>
    </w:p>
    <w:p w14:paraId="55F34BB2" w14:textId="77777777" w:rsidR="00244F6E" w:rsidRDefault="00244F6E">
      <w:pPr>
        <w:spacing w:line="240" w:lineRule="auto"/>
        <w:rPr>
          <w:b/>
          <w:bCs/>
        </w:rPr>
      </w:pPr>
    </w:p>
    <w:p w14:paraId="71131F20" w14:textId="77777777" w:rsidR="00244F6E" w:rsidRDefault="00244F6E">
      <w:pPr>
        <w:spacing w:line="240" w:lineRule="auto"/>
        <w:rPr>
          <w:b/>
          <w:bCs/>
        </w:rPr>
      </w:pPr>
      <w:r>
        <w:rPr>
          <w:b/>
          <w:bCs/>
        </w:rPr>
        <w:lastRenderedPageBreak/>
        <w:t>Mijnbouwwetvergunning (EPL)</w:t>
      </w:r>
    </w:p>
    <w:p w14:paraId="1855F340" w14:textId="77777777" w:rsidR="00244F6E" w:rsidRPr="00244F6E" w:rsidRDefault="00244F6E">
      <w:pPr>
        <w:spacing w:line="240" w:lineRule="auto"/>
      </w:pPr>
    </w:p>
    <w:tbl>
      <w:tblPr>
        <w:tblW w:w="8354" w:type="dxa"/>
        <w:tblCellMar>
          <w:left w:w="0" w:type="dxa"/>
          <w:right w:w="0" w:type="dxa"/>
        </w:tblCellMar>
        <w:tblLook w:val="0420" w:firstRow="1" w:lastRow="0" w:firstColumn="0" w:lastColumn="0" w:noHBand="0" w:noVBand="1"/>
      </w:tblPr>
      <w:tblGrid>
        <w:gridCol w:w="4810"/>
        <w:gridCol w:w="1559"/>
        <w:gridCol w:w="1985"/>
      </w:tblGrid>
      <w:tr w:rsidR="006C2A27" w:rsidRPr="006C2A27" w14:paraId="31822777" w14:textId="77777777" w:rsidTr="006C2A27">
        <w:trPr>
          <w:trHeight w:val="1102"/>
        </w:trPr>
        <w:tc>
          <w:tcPr>
            <w:tcW w:w="4810"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43F06596" w14:textId="77777777" w:rsidR="006C2A27" w:rsidRPr="006C2A27" w:rsidRDefault="006C2A27" w:rsidP="006C2A27">
            <w:pPr>
              <w:spacing w:line="240" w:lineRule="auto"/>
              <w:rPr>
                <w:color w:val="FFFFFF" w:themeColor="background1"/>
              </w:rPr>
            </w:pPr>
            <w:r w:rsidRPr="006C2A27">
              <w:rPr>
                <w:b/>
                <w:bCs/>
                <w:color w:val="FFFFFF" w:themeColor="background1"/>
              </w:rPr>
              <w:t>Criterium per registratieobject (RO): urgentie van de INSPIRE compliance van het registratieobject</w:t>
            </w:r>
          </w:p>
        </w:tc>
        <w:tc>
          <w:tcPr>
            <w:tcW w:w="1559"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787611C4" w14:textId="77777777" w:rsidR="006C2A27" w:rsidRPr="006C2A27" w:rsidRDefault="006C2A27" w:rsidP="006C2A27">
            <w:pPr>
              <w:spacing w:line="240" w:lineRule="auto"/>
              <w:rPr>
                <w:color w:val="FFFFFF" w:themeColor="background1"/>
              </w:rPr>
            </w:pPr>
            <w:r w:rsidRPr="006C2A27">
              <w:rPr>
                <w:b/>
                <w:bCs/>
                <w:color w:val="FFFFFF" w:themeColor="background1"/>
              </w:rPr>
              <w:t>Wel / niet nodig, wanneer</w:t>
            </w:r>
          </w:p>
        </w:tc>
        <w:tc>
          <w:tcPr>
            <w:tcW w:w="1985"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64948A15" w14:textId="77777777" w:rsidR="006C2A27" w:rsidRPr="006C2A27" w:rsidRDefault="006C2A27" w:rsidP="006C2A27">
            <w:pPr>
              <w:spacing w:line="240" w:lineRule="auto"/>
              <w:rPr>
                <w:color w:val="FFFFFF" w:themeColor="background1"/>
              </w:rPr>
            </w:pPr>
            <w:r w:rsidRPr="006C2A27">
              <w:rPr>
                <w:b/>
                <w:bCs/>
                <w:color w:val="FFFFFF" w:themeColor="background1"/>
              </w:rPr>
              <w:t>EPL</w:t>
            </w:r>
          </w:p>
        </w:tc>
      </w:tr>
      <w:tr w:rsidR="006C2A27" w:rsidRPr="006C2A27" w14:paraId="244C3730" w14:textId="77777777" w:rsidTr="006C2A27">
        <w:trPr>
          <w:trHeight w:val="584"/>
        </w:trPr>
        <w:tc>
          <w:tcPr>
            <w:tcW w:w="4810"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930BFEB" w14:textId="77777777" w:rsidR="006C2A27" w:rsidRPr="006C2A27" w:rsidRDefault="006C2A27" w:rsidP="006C2A27">
            <w:pPr>
              <w:spacing w:line="240" w:lineRule="auto"/>
            </w:pPr>
            <w:r w:rsidRPr="006C2A27">
              <w:t xml:space="preserve">Is het RO INSPIRE plichtig? Zo ja, voor welke thema’s? Uitgangspunt: actuele planning van RO’s en tranches op het moment van toepassing van de leidraad. </w:t>
            </w:r>
          </w:p>
        </w:tc>
        <w:tc>
          <w:tcPr>
            <w:tcW w:w="1559"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0E3F8359" w14:textId="77777777" w:rsidR="006C2A27" w:rsidRPr="006C2A27" w:rsidRDefault="006C2A27" w:rsidP="006C2A27">
            <w:pPr>
              <w:spacing w:line="240" w:lineRule="auto"/>
            </w:pPr>
            <w:r w:rsidRPr="006C2A27">
              <w:t>Ja (2017 of 2020) + opsomming thema’s / nee</w:t>
            </w:r>
          </w:p>
        </w:tc>
        <w:tc>
          <w:tcPr>
            <w:tcW w:w="1985"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359EB32B" w14:textId="77777777" w:rsidR="006C2A27" w:rsidRPr="006C2A27" w:rsidRDefault="006C2A27" w:rsidP="006C2A27">
            <w:pPr>
              <w:spacing w:line="240" w:lineRule="auto"/>
            </w:pPr>
            <w:r w:rsidRPr="006C2A27">
              <w:t>AM(Area Management) per 2020</w:t>
            </w:r>
          </w:p>
        </w:tc>
      </w:tr>
      <w:tr w:rsidR="006C2A27" w:rsidRPr="006C2A27" w14:paraId="0DAAD3FC" w14:textId="77777777" w:rsidTr="00870FC1">
        <w:trPr>
          <w:trHeight w:val="2086"/>
        </w:trPr>
        <w:tc>
          <w:tcPr>
            <w:tcW w:w="4810"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AEDF99E" w14:textId="77777777" w:rsidR="006C2A27" w:rsidRPr="006C2A27" w:rsidRDefault="006C2A27" w:rsidP="006C2A27">
            <w:pPr>
              <w:spacing w:line="240" w:lineRule="auto"/>
            </w:pPr>
            <w:r w:rsidRPr="006C2A27">
              <w:t>Is het RO een EU prioriteit? Zo ja, wanneer dan? Waaruit blijkt dat? (context, criterium voor planning)</w:t>
            </w:r>
          </w:p>
          <w:p w14:paraId="368DD952" w14:textId="77777777" w:rsidR="006C2A27" w:rsidRPr="006C2A27" w:rsidRDefault="006C2A27" w:rsidP="006C2A27">
            <w:pPr>
              <w:spacing w:line="240" w:lineRule="auto"/>
            </w:pPr>
            <w:r w:rsidRPr="006C2A27">
              <w:t>1. rapportageverplichting KRW, e.a. (welke rapportage)</w:t>
            </w:r>
          </w:p>
          <w:p w14:paraId="7AD6FE18" w14:textId="77777777" w:rsidR="006C2A27" w:rsidRPr="006C2A27" w:rsidRDefault="006C2A27" w:rsidP="006C2A27">
            <w:pPr>
              <w:spacing w:line="240" w:lineRule="auto"/>
            </w:pPr>
            <w:r w:rsidRPr="006C2A27">
              <w:t>2. het RO is een prioriteit vanwege een specifiek EU project (welk project?)</w:t>
            </w:r>
          </w:p>
          <w:p w14:paraId="24DEE0B9" w14:textId="77777777" w:rsidR="006C2A27" w:rsidRPr="006C2A27" w:rsidRDefault="006C2A27" w:rsidP="006C2A27">
            <w:pPr>
              <w:spacing w:line="240" w:lineRule="auto"/>
            </w:pPr>
            <w:r w:rsidRPr="006C2A27">
              <w:t xml:space="preserve">3. het RO staat op de prioritaire datasetlijst van INSPIRE. </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55FD261" w14:textId="77777777" w:rsidR="006C2A27" w:rsidRPr="006C2A27" w:rsidRDefault="006C2A27" w:rsidP="006C2A27">
            <w:pPr>
              <w:spacing w:line="240" w:lineRule="auto"/>
            </w:pPr>
            <w:r w:rsidRPr="006C2A27">
              <w:t>Ja / nee</w:t>
            </w:r>
          </w:p>
          <w:p w14:paraId="18169D6C" w14:textId="77777777" w:rsidR="006C2A27" w:rsidRPr="006C2A27" w:rsidRDefault="006C2A27" w:rsidP="006C2A27">
            <w:pPr>
              <w:spacing w:line="240" w:lineRule="auto"/>
            </w:pPr>
            <w:r w:rsidRPr="006C2A27">
              <w:t>Beschrijving</w:t>
            </w:r>
          </w:p>
        </w:tc>
        <w:tc>
          <w:tcPr>
            <w:tcW w:w="198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36A1E4F8" w14:textId="77777777" w:rsidR="006C2A27" w:rsidRPr="006C2A27" w:rsidRDefault="006C2A27" w:rsidP="006C2A27">
            <w:pPr>
              <w:spacing w:line="240" w:lineRule="auto"/>
            </w:pPr>
            <w:r w:rsidRPr="006C2A27">
              <w:t>1: Nee</w:t>
            </w:r>
          </w:p>
          <w:p w14:paraId="7BD9C26D" w14:textId="77777777" w:rsidR="006C2A27" w:rsidRPr="006C2A27" w:rsidRDefault="006C2A27" w:rsidP="006C2A27">
            <w:pPr>
              <w:spacing w:line="240" w:lineRule="auto"/>
            </w:pPr>
            <w:r w:rsidRPr="006C2A27">
              <w:t>2: Nee</w:t>
            </w:r>
          </w:p>
          <w:p w14:paraId="6C04C29C" w14:textId="77777777" w:rsidR="006C2A27" w:rsidRPr="006C2A27" w:rsidRDefault="006C2A27" w:rsidP="006C2A27">
            <w:pPr>
              <w:spacing w:line="240" w:lineRule="auto"/>
            </w:pPr>
            <w:r w:rsidRPr="006C2A27">
              <w:t>3: Nee</w:t>
            </w:r>
          </w:p>
        </w:tc>
      </w:tr>
      <w:tr w:rsidR="006C2A27" w:rsidRPr="006C2A27" w14:paraId="7FF2B622" w14:textId="77777777" w:rsidTr="006C2A27">
        <w:trPr>
          <w:trHeight w:val="584"/>
        </w:trPr>
        <w:tc>
          <w:tcPr>
            <w:tcW w:w="4810"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D932104" w14:textId="77777777" w:rsidR="006C2A27" w:rsidRPr="006C2A27" w:rsidRDefault="006C2A27" w:rsidP="006C2A27">
            <w:pPr>
              <w:spacing w:line="240" w:lineRule="auto"/>
            </w:pPr>
            <w:r w:rsidRPr="006C2A27">
              <w:t>Is er een risico op boete ? (context)</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06698AE" w14:textId="77777777" w:rsidR="006C2A27" w:rsidRPr="006C2A27" w:rsidRDefault="006C2A27" w:rsidP="006C2A27">
            <w:pPr>
              <w:spacing w:line="240" w:lineRule="auto"/>
            </w:pPr>
            <w:r w:rsidRPr="006C2A27">
              <w:t>Ja / nee</w:t>
            </w:r>
          </w:p>
          <w:p w14:paraId="3AFC195D" w14:textId="77777777" w:rsidR="006C2A27" w:rsidRPr="006C2A27" w:rsidRDefault="006C2A27" w:rsidP="006C2A27">
            <w:pPr>
              <w:spacing w:line="240" w:lineRule="auto"/>
            </w:pPr>
            <w:r w:rsidRPr="006C2A27">
              <w:t>Verhoogd, laag…</w:t>
            </w:r>
          </w:p>
        </w:tc>
        <w:tc>
          <w:tcPr>
            <w:tcW w:w="198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465C991" w14:textId="77777777" w:rsidR="006C2A27" w:rsidRPr="006C2A27" w:rsidRDefault="006C2A27" w:rsidP="006C2A27">
            <w:pPr>
              <w:spacing w:line="240" w:lineRule="auto"/>
            </w:pPr>
            <w:r w:rsidRPr="006C2A27">
              <w:t>In 2022 verhoogd</w:t>
            </w:r>
          </w:p>
        </w:tc>
      </w:tr>
      <w:tr w:rsidR="006C2A27" w:rsidRPr="006C2A27" w14:paraId="593BD883" w14:textId="77777777" w:rsidTr="006C2A27">
        <w:trPr>
          <w:trHeight w:val="584"/>
        </w:trPr>
        <w:tc>
          <w:tcPr>
            <w:tcW w:w="4810"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D423D4D" w14:textId="77777777" w:rsidR="006C2A27" w:rsidRPr="006C2A27" w:rsidRDefault="006C2A27" w:rsidP="006C2A27">
            <w:pPr>
              <w:spacing w:line="240" w:lineRule="auto"/>
            </w:pPr>
            <w:r w:rsidRPr="006C2A27">
              <w:t>Verwacht gebruik van de INSPIRE dataset - buiten Nederland (aantal partijen, aantal lidstaten, etc.) wie dan? Grensoverschrijdend, cross border problematiek (context, criterium voor planning)</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1366BB2" w14:textId="77777777" w:rsidR="006C2A27" w:rsidRPr="006C2A27" w:rsidRDefault="006C2A27" w:rsidP="006C2A27">
            <w:pPr>
              <w:spacing w:line="240" w:lineRule="auto"/>
            </w:pPr>
            <w:r w:rsidRPr="006C2A27">
              <w:t>Beschrijving</w:t>
            </w:r>
          </w:p>
        </w:tc>
        <w:tc>
          <w:tcPr>
            <w:tcW w:w="1985"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6FCE5265" w14:textId="77777777" w:rsidR="006C2A27" w:rsidRPr="006C2A27" w:rsidRDefault="006C2A27" w:rsidP="006C2A27">
            <w:pPr>
              <w:spacing w:line="240" w:lineRule="auto"/>
            </w:pPr>
            <w:r w:rsidRPr="006C2A27">
              <w:t>Buiten Nederland: waarschijnlijk</w:t>
            </w:r>
          </w:p>
        </w:tc>
      </w:tr>
      <w:tr w:rsidR="006C2A27" w:rsidRPr="006C2A27" w14:paraId="3E6E31D3" w14:textId="77777777" w:rsidTr="006C2A27">
        <w:trPr>
          <w:trHeight w:val="584"/>
        </w:trPr>
        <w:tc>
          <w:tcPr>
            <w:tcW w:w="4810"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7EE021D" w14:textId="77777777" w:rsidR="006C2A27" w:rsidRPr="006C2A27" w:rsidRDefault="006C2A27" w:rsidP="006C2A27">
            <w:pPr>
              <w:spacing w:line="240" w:lineRule="auto"/>
            </w:pPr>
            <w:r w:rsidRPr="006C2A27">
              <w:t>Is er een bestuurlijk risico / kans gegeven de keuze/planning voor implementatie maatschappelijk veld in NL, 2</w:t>
            </w:r>
            <w:r w:rsidRPr="006C2A27">
              <w:rPr>
                <w:vertAlign w:val="superscript"/>
              </w:rPr>
              <w:t>de</w:t>
            </w:r>
            <w:r w:rsidRPr="006C2A27">
              <w:t xml:space="preserve"> kamer, eigen departement, (context, criterium voor planning)</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30D3FB49" w14:textId="77777777" w:rsidR="006C2A27" w:rsidRPr="006C2A27" w:rsidRDefault="006C2A27" w:rsidP="006C2A27">
            <w:pPr>
              <w:spacing w:line="240" w:lineRule="auto"/>
            </w:pPr>
            <w:r w:rsidRPr="006C2A27">
              <w:t>Ja / nee</w:t>
            </w:r>
          </w:p>
          <w:p w14:paraId="4F5BF6CF" w14:textId="77777777" w:rsidR="006C2A27" w:rsidRPr="006C2A27" w:rsidRDefault="006C2A27" w:rsidP="006C2A27">
            <w:pPr>
              <w:spacing w:line="240" w:lineRule="auto"/>
            </w:pPr>
            <w:r w:rsidRPr="006C2A27">
              <w:t>Beschrijving</w:t>
            </w:r>
          </w:p>
        </w:tc>
        <w:tc>
          <w:tcPr>
            <w:tcW w:w="1985"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1618547E" w14:textId="77777777" w:rsidR="006C2A27" w:rsidRPr="006C2A27" w:rsidRDefault="006C2A27" w:rsidP="006C2A27">
            <w:pPr>
              <w:spacing w:line="240" w:lineRule="auto"/>
            </w:pPr>
            <w:r w:rsidRPr="006C2A27">
              <w:t>geen</w:t>
            </w:r>
          </w:p>
        </w:tc>
      </w:tr>
    </w:tbl>
    <w:p w14:paraId="1F98ED4E" w14:textId="77777777" w:rsidR="00244F6E" w:rsidRPr="00244F6E" w:rsidRDefault="00244F6E">
      <w:pPr>
        <w:spacing w:line="240" w:lineRule="auto"/>
      </w:pPr>
    </w:p>
    <w:p w14:paraId="1A496ECC" w14:textId="77777777" w:rsidR="00244F6E" w:rsidRPr="00244F6E" w:rsidRDefault="00244F6E">
      <w:pPr>
        <w:spacing w:line="240" w:lineRule="auto"/>
      </w:pPr>
    </w:p>
    <w:tbl>
      <w:tblPr>
        <w:tblW w:w="8495" w:type="dxa"/>
        <w:tblLayout w:type="fixed"/>
        <w:tblCellMar>
          <w:left w:w="0" w:type="dxa"/>
          <w:right w:w="0" w:type="dxa"/>
        </w:tblCellMar>
        <w:tblLook w:val="0420" w:firstRow="1" w:lastRow="0" w:firstColumn="0" w:lastColumn="0" w:noHBand="0" w:noVBand="1"/>
      </w:tblPr>
      <w:tblGrid>
        <w:gridCol w:w="4243"/>
        <w:gridCol w:w="1276"/>
        <w:gridCol w:w="1417"/>
        <w:gridCol w:w="1559"/>
      </w:tblGrid>
      <w:tr w:rsidR="005A6F52" w:rsidRPr="005A6F52" w14:paraId="7C6D9DF4" w14:textId="77777777" w:rsidTr="00D81444">
        <w:trPr>
          <w:trHeight w:val="308"/>
        </w:trPr>
        <w:tc>
          <w:tcPr>
            <w:tcW w:w="4243"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131AF98" w14:textId="77777777" w:rsidR="00D81444" w:rsidRPr="00D81444" w:rsidRDefault="00D81444" w:rsidP="00D81444">
            <w:pPr>
              <w:spacing w:line="240" w:lineRule="auto"/>
              <w:rPr>
                <w:color w:val="FFFFFF" w:themeColor="background1"/>
              </w:rPr>
            </w:pPr>
            <w:r w:rsidRPr="00D81444">
              <w:rPr>
                <w:b/>
                <w:bCs/>
                <w:color w:val="FFFFFF" w:themeColor="background1"/>
              </w:rPr>
              <w:t>Criterium per registratieobject: voor keuze optie 1 of optie 2</w:t>
            </w:r>
          </w:p>
        </w:tc>
        <w:tc>
          <w:tcPr>
            <w:tcW w:w="1276"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0A2A3064" w14:textId="77777777" w:rsidR="00D81444" w:rsidRPr="00D81444" w:rsidRDefault="00D81444" w:rsidP="00D81444">
            <w:pPr>
              <w:spacing w:line="240" w:lineRule="auto"/>
              <w:rPr>
                <w:color w:val="FFFFFF" w:themeColor="background1"/>
              </w:rPr>
            </w:pPr>
            <w:r w:rsidRPr="00D81444">
              <w:rPr>
                <w:b/>
                <w:bCs/>
                <w:color w:val="FFFFFF" w:themeColor="background1"/>
              </w:rPr>
              <w:t>Optie 1: mapping</w:t>
            </w:r>
          </w:p>
        </w:tc>
        <w:tc>
          <w:tcPr>
            <w:tcW w:w="1417"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0F8F1B76" w14:textId="77777777" w:rsidR="00D81444" w:rsidRPr="00D81444" w:rsidRDefault="00D81444" w:rsidP="00D81444">
            <w:pPr>
              <w:spacing w:line="240" w:lineRule="auto"/>
              <w:rPr>
                <w:color w:val="FFFFFF" w:themeColor="background1"/>
              </w:rPr>
            </w:pPr>
            <w:r w:rsidRPr="00D81444">
              <w:rPr>
                <w:b/>
                <w:bCs/>
                <w:color w:val="FFFFFF" w:themeColor="background1"/>
              </w:rPr>
              <w:t>Optie 2: in catalogus</w:t>
            </w:r>
          </w:p>
        </w:tc>
        <w:tc>
          <w:tcPr>
            <w:tcW w:w="1559"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001D3B03" w14:textId="77777777" w:rsidR="00D81444" w:rsidRPr="00D81444" w:rsidRDefault="00D81444" w:rsidP="00D81444">
            <w:pPr>
              <w:spacing w:line="240" w:lineRule="auto"/>
              <w:rPr>
                <w:color w:val="FFFFFF" w:themeColor="background1"/>
              </w:rPr>
            </w:pPr>
            <w:r w:rsidRPr="00D81444">
              <w:rPr>
                <w:b/>
                <w:bCs/>
                <w:color w:val="FFFFFF" w:themeColor="background1"/>
              </w:rPr>
              <w:t>EPL</w:t>
            </w:r>
          </w:p>
        </w:tc>
      </w:tr>
      <w:tr w:rsidR="00D81444" w:rsidRPr="00D81444" w14:paraId="0528C678" w14:textId="77777777" w:rsidTr="00D81444">
        <w:trPr>
          <w:trHeight w:val="584"/>
        </w:trPr>
        <w:tc>
          <w:tcPr>
            <w:tcW w:w="4243"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14519EDE" w14:textId="77777777" w:rsidR="00D81444" w:rsidRPr="00D81444" w:rsidRDefault="00D81444" w:rsidP="00D81444">
            <w:pPr>
              <w:spacing w:line="240" w:lineRule="auto"/>
            </w:pPr>
            <w:r w:rsidRPr="00D81444">
              <w:t xml:space="preserve">Hoe hoog is de veranderlijkheid van het </w:t>
            </w:r>
            <w:r w:rsidRPr="00D81444">
              <w:rPr>
                <w:u w:val="single"/>
              </w:rPr>
              <w:t>datamodel</w:t>
            </w:r>
            <w:r w:rsidRPr="00D81444">
              <w:t xml:space="preserve"> van het RO én van het INSPIRE thema, hetzij vanuit EU hetzij vanuit NL. </w:t>
            </w:r>
          </w:p>
          <w:p w14:paraId="1A486ADD" w14:textId="77777777" w:rsidR="00D81444" w:rsidRPr="00D81444" w:rsidRDefault="00D81444" w:rsidP="00D81444">
            <w:pPr>
              <w:spacing w:line="240" w:lineRule="auto"/>
            </w:pPr>
            <w:r w:rsidRPr="00D81444">
              <w:t xml:space="preserve">Norm: 1x pj = hoog. Vanaf 1x p3jr = midden. Vanaf 1x p5jr = laag. </w:t>
            </w:r>
          </w:p>
        </w:tc>
        <w:tc>
          <w:tcPr>
            <w:tcW w:w="1276"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7386D4F" w14:textId="77777777" w:rsidR="00D81444" w:rsidRPr="00D81444" w:rsidRDefault="00D81444" w:rsidP="00D81444">
            <w:pPr>
              <w:spacing w:line="240" w:lineRule="auto"/>
            </w:pPr>
            <w:r w:rsidRPr="00D81444">
              <w:t>Hoog</w:t>
            </w:r>
          </w:p>
        </w:tc>
        <w:tc>
          <w:tcPr>
            <w:tcW w:w="1417"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AC66569" w14:textId="77777777" w:rsidR="00D81444" w:rsidRPr="00D81444" w:rsidRDefault="00D81444" w:rsidP="00D81444">
            <w:pPr>
              <w:spacing w:line="240" w:lineRule="auto"/>
            </w:pPr>
            <w:r w:rsidRPr="00D81444">
              <w:t>laag</w:t>
            </w:r>
          </w:p>
        </w:tc>
        <w:tc>
          <w:tcPr>
            <w:tcW w:w="1559"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82D54B2" w14:textId="77777777" w:rsidR="00D81444" w:rsidRPr="00D81444" w:rsidRDefault="00D81444" w:rsidP="00D81444">
            <w:pPr>
              <w:spacing w:line="240" w:lineRule="auto"/>
            </w:pPr>
            <w:r w:rsidRPr="00D81444">
              <w:t>EPL: laag</w:t>
            </w:r>
          </w:p>
          <w:p w14:paraId="6E170BB3" w14:textId="77777777" w:rsidR="00D81444" w:rsidRPr="00D81444" w:rsidRDefault="00D81444" w:rsidP="00D81444">
            <w:pPr>
              <w:spacing w:line="240" w:lineRule="auto"/>
            </w:pPr>
            <w:r w:rsidRPr="00D81444">
              <w:t>AM: laag</w:t>
            </w:r>
          </w:p>
        </w:tc>
      </w:tr>
      <w:tr w:rsidR="00D81444" w:rsidRPr="00D81444" w14:paraId="7EC22F1D" w14:textId="77777777" w:rsidTr="00D81444">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852A790" w14:textId="77777777" w:rsidR="00D81444" w:rsidRPr="00D81444" w:rsidRDefault="00D81444" w:rsidP="00D81444">
            <w:pPr>
              <w:spacing w:line="240" w:lineRule="auto"/>
            </w:pPr>
            <w:r w:rsidRPr="00D81444">
              <w:t xml:space="preserve">Hoe hoog is de veranderlijkheid van de </w:t>
            </w:r>
            <w:r w:rsidRPr="00D81444">
              <w:rPr>
                <w:u w:val="single"/>
              </w:rPr>
              <w:t>codelijsten</w:t>
            </w:r>
            <w:r w:rsidRPr="00D81444">
              <w:t xml:space="preserve"> van het RO én van het INSPIRE thema, hetzij vanuit EU hetzij vanuit NL. </w:t>
            </w:r>
          </w:p>
          <w:p w14:paraId="65F2FB1A" w14:textId="77777777" w:rsidR="00D81444" w:rsidRPr="00D81444" w:rsidRDefault="00D81444" w:rsidP="00D81444">
            <w:pPr>
              <w:spacing w:line="240" w:lineRule="auto"/>
            </w:pPr>
            <w:r w:rsidRPr="00D81444">
              <w:t xml:space="preserve">Norm: 1x pmnd = hoog. 1x pkw = midden. Vanaf 1x pjr = laag </w:t>
            </w:r>
          </w:p>
          <w:p w14:paraId="359812B3" w14:textId="77777777" w:rsidR="00D81444" w:rsidRPr="00D81444" w:rsidRDefault="00D81444" w:rsidP="00D81444">
            <w:pPr>
              <w:spacing w:line="240" w:lineRule="auto"/>
            </w:pPr>
            <w:r w:rsidRPr="00D81444">
              <w:t xml:space="preserve">Opmerking: bij INSPIRE gaan de codelijsten uit de standaard vanwege de veranderlijkheid en het vereiste proces. </w:t>
            </w:r>
          </w:p>
        </w:tc>
        <w:tc>
          <w:tcPr>
            <w:tcW w:w="1276"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6123957" w14:textId="77777777" w:rsidR="00D81444" w:rsidRPr="00D81444" w:rsidRDefault="00D81444" w:rsidP="00D81444">
            <w:pPr>
              <w:spacing w:line="240" w:lineRule="auto"/>
            </w:pPr>
            <w:r w:rsidRPr="00D81444">
              <w:t>Hoog</w:t>
            </w:r>
          </w:p>
        </w:tc>
        <w:tc>
          <w:tcPr>
            <w:tcW w:w="141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42E900E" w14:textId="77777777" w:rsidR="00D81444" w:rsidRPr="00D81444" w:rsidRDefault="00D81444" w:rsidP="00D81444">
            <w:pPr>
              <w:spacing w:line="240" w:lineRule="auto"/>
            </w:pPr>
            <w:r w:rsidRPr="00D81444">
              <w:t>laag</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9592D92" w14:textId="77777777" w:rsidR="00D81444" w:rsidRPr="00D81444" w:rsidRDefault="00D81444" w:rsidP="00D81444">
            <w:pPr>
              <w:spacing w:line="240" w:lineRule="auto"/>
            </w:pPr>
            <w:r w:rsidRPr="00D81444">
              <w:t>EPL: komende 3 jaar midden, daarna laag</w:t>
            </w:r>
          </w:p>
          <w:p w14:paraId="5D3614A0" w14:textId="77777777" w:rsidR="00D81444" w:rsidRPr="00D81444" w:rsidRDefault="00D81444" w:rsidP="00D81444">
            <w:pPr>
              <w:spacing w:line="240" w:lineRule="auto"/>
            </w:pPr>
            <w:r w:rsidRPr="00D81444">
              <w:t>AM: laag</w:t>
            </w:r>
          </w:p>
        </w:tc>
      </w:tr>
      <w:tr w:rsidR="00D81444" w:rsidRPr="00D81444" w14:paraId="168BE4BB" w14:textId="77777777" w:rsidTr="00D81444">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A966870" w14:textId="77777777" w:rsidR="00D81444" w:rsidRPr="00D81444" w:rsidRDefault="00D81444" w:rsidP="00D81444">
            <w:pPr>
              <w:spacing w:line="240" w:lineRule="auto"/>
            </w:pPr>
            <w:r w:rsidRPr="00D81444">
              <w:lastRenderedPageBreak/>
              <w:t>Is het RO een deel van een RO (deelverzameling) en welke optie is dan al geïmplementeerd voor het andere deel van het RO  (m.n. relevant voor booronderzoek)</w:t>
            </w:r>
          </w:p>
        </w:tc>
        <w:tc>
          <w:tcPr>
            <w:tcW w:w="1276"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7318918" w14:textId="77777777" w:rsidR="00D81444" w:rsidRPr="00D81444" w:rsidRDefault="00D81444" w:rsidP="00D81444">
            <w:pPr>
              <w:spacing w:line="240" w:lineRule="auto"/>
            </w:pPr>
            <w:r w:rsidRPr="00D81444">
              <w:t>Consistentie</w:t>
            </w:r>
          </w:p>
        </w:tc>
        <w:tc>
          <w:tcPr>
            <w:tcW w:w="141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2655A06" w14:textId="77777777" w:rsidR="00D81444" w:rsidRPr="00D81444" w:rsidRDefault="00D81444" w:rsidP="00D81444">
            <w:pPr>
              <w:spacing w:line="240" w:lineRule="auto"/>
            </w:pPr>
            <w:r w:rsidRPr="00D81444">
              <w:t xml:space="preserve">Consistentie </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53B7F35" w14:textId="77777777" w:rsidR="00D81444" w:rsidRPr="00D81444" w:rsidRDefault="00D81444" w:rsidP="00D81444">
            <w:pPr>
              <w:spacing w:line="240" w:lineRule="auto"/>
            </w:pPr>
            <w:r w:rsidRPr="00D81444">
              <w:t>nvt</w:t>
            </w:r>
          </w:p>
        </w:tc>
      </w:tr>
      <w:tr w:rsidR="00D81444" w:rsidRPr="00D81444" w14:paraId="122255EC" w14:textId="77777777" w:rsidTr="00D81444">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0FD2908F" w14:textId="77777777" w:rsidR="00D81444" w:rsidRPr="00D81444" w:rsidRDefault="00D81444" w:rsidP="00D81444">
            <w:pPr>
              <w:spacing w:line="240" w:lineRule="auto"/>
            </w:pPr>
            <w:r w:rsidRPr="00D81444">
              <w:t>Is het RO een prioriteit binnen de BRO? (planning en tranches)</w:t>
            </w:r>
          </w:p>
        </w:tc>
        <w:tc>
          <w:tcPr>
            <w:tcW w:w="1276"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C008163" w14:textId="77777777" w:rsidR="00D81444" w:rsidRPr="00D81444" w:rsidRDefault="00D81444" w:rsidP="00D81444">
            <w:pPr>
              <w:spacing w:line="240" w:lineRule="auto"/>
            </w:pPr>
            <w:r w:rsidRPr="00D81444">
              <w:t>Moet snel</w:t>
            </w:r>
          </w:p>
        </w:tc>
        <w:tc>
          <w:tcPr>
            <w:tcW w:w="141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5A7078B9" w14:textId="77777777" w:rsidR="00D81444" w:rsidRPr="00D81444" w:rsidRDefault="00D81444" w:rsidP="00D81444">
            <w:pPr>
              <w:spacing w:line="240" w:lineRule="auto"/>
            </w:pPr>
            <w:r w:rsidRPr="00D81444">
              <w:t>We hebben de tijd</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7D42F2B" w14:textId="77777777" w:rsidR="00D81444" w:rsidRPr="00D81444" w:rsidRDefault="00D81444" w:rsidP="00D81444">
            <w:pPr>
              <w:spacing w:line="240" w:lineRule="auto"/>
            </w:pPr>
            <w:r w:rsidRPr="00D81444">
              <w:t>Nee</w:t>
            </w:r>
          </w:p>
        </w:tc>
      </w:tr>
      <w:tr w:rsidR="00D81444" w:rsidRPr="00D81444" w14:paraId="204FB7E3" w14:textId="77777777" w:rsidTr="00D81444">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A46F548" w14:textId="77777777" w:rsidR="00D81444" w:rsidRPr="00D81444" w:rsidRDefault="00D81444" w:rsidP="00D81444">
            <w:pPr>
              <w:spacing w:line="240" w:lineRule="auto"/>
            </w:pPr>
            <w:r w:rsidRPr="00D81444">
              <w:t xml:space="preserve">impact op stakeholders (aanlevering én gebruik) bij ontwikkeling en beheer van de standaard / het RO. Norm: </w:t>
            </w:r>
          </w:p>
          <w:p w14:paraId="1F3CADFD" w14:textId="77777777" w:rsidR="00D81444" w:rsidRPr="00D81444" w:rsidRDefault="00D81444" w:rsidP="00D81444">
            <w:pPr>
              <w:spacing w:line="240" w:lineRule="auto"/>
            </w:pPr>
            <w:r w:rsidRPr="00D81444">
              <w:t xml:space="preserve">Veel = combinatie van zowel publieke als private partijen, interbestuurlijk, kennisinstituten (diversiteit van stakeholders) en meer dan vijf data aanleverende partijen;  </w:t>
            </w:r>
          </w:p>
          <w:p w14:paraId="75EB8CC9" w14:textId="77777777" w:rsidR="00D81444" w:rsidRPr="00D81444" w:rsidRDefault="00D81444" w:rsidP="00D81444">
            <w:pPr>
              <w:spacing w:line="240" w:lineRule="auto"/>
            </w:pPr>
            <w:r w:rsidRPr="00D81444">
              <w:t xml:space="preserve">Weinig = een enkele categorie bronhouders en onder de vijf data aanleverende partijen </w:t>
            </w:r>
          </w:p>
        </w:tc>
        <w:tc>
          <w:tcPr>
            <w:tcW w:w="1276"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884FEF7" w14:textId="77777777" w:rsidR="00D81444" w:rsidRPr="00D81444" w:rsidRDefault="00D81444" w:rsidP="00D81444">
            <w:pPr>
              <w:spacing w:line="240" w:lineRule="auto"/>
            </w:pPr>
            <w:r w:rsidRPr="00D81444">
              <w:t>Veel en diverse bronhouders / afnemers / dataleveranciers</w:t>
            </w:r>
          </w:p>
        </w:tc>
        <w:tc>
          <w:tcPr>
            <w:tcW w:w="141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513644FD" w14:textId="77777777" w:rsidR="00D81444" w:rsidRPr="00D81444" w:rsidRDefault="00D81444" w:rsidP="00D81444">
            <w:pPr>
              <w:spacing w:line="240" w:lineRule="auto"/>
            </w:pPr>
            <w:r w:rsidRPr="00D81444">
              <w:t>Weinig en homogene groep bronhouders / afnemers / dataleveranciers</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A017009" w14:textId="77777777" w:rsidR="00D81444" w:rsidRPr="00D81444" w:rsidRDefault="00D81444" w:rsidP="00D81444">
            <w:pPr>
              <w:spacing w:line="240" w:lineRule="auto"/>
            </w:pPr>
            <w:r w:rsidRPr="00D81444">
              <w:t>Aanlevering:weinig</w:t>
            </w:r>
          </w:p>
          <w:p w14:paraId="1433BFBF" w14:textId="77777777" w:rsidR="00D81444" w:rsidRPr="00D81444" w:rsidRDefault="00D81444" w:rsidP="00D81444">
            <w:pPr>
              <w:spacing w:line="240" w:lineRule="auto"/>
            </w:pPr>
            <w:r w:rsidRPr="00D81444">
              <w:t>Afname:midden</w:t>
            </w:r>
          </w:p>
        </w:tc>
      </w:tr>
    </w:tbl>
    <w:p w14:paraId="5574B2F1" w14:textId="7C046E5C" w:rsidR="00244F6E" w:rsidRDefault="00244F6E">
      <w:pPr>
        <w:spacing w:line="240" w:lineRule="auto"/>
      </w:pPr>
    </w:p>
    <w:tbl>
      <w:tblPr>
        <w:tblW w:w="8495" w:type="dxa"/>
        <w:tblLayout w:type="fixed"/>
        <w:tblCellMar>
          <w:left w:w="0" w:type="dxa"/>
          <w:right w:w="0" w:type="dxa"/>
        </w:tblCellMar>
        <w:tblLook w:val="0420" w:firstRow="1" w:lastRow="0" w:firstColumn="0" w:lastColumn="0" w:noHBand="0" w:noVBand="1"/>
      </w:tblPr>
      <w:tblGrid>
        <w:gridCol w:w="4243"/>
        <w:gridCol w:w="1276"/>
        <w:gridCol w:w="1417"/>
        <w:gridCol w:w="1559"/>
      </w:tblGrid>
      <w:tr w:rsidR="005A6F52" w:rsidRPr="005A6F52" w14:paraId="06E2F605" w14:textId="77777777" w:rsidTr="005A6F52">
        <w:trPr>
          <w:trHeight w:val="308"/>
        </w:trPr>
        <w:tc>
          <w:tcPr>
            <w:tcW w:w="4243"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FAA0EA0" w14:textId="77777777" w:rsidR="005A6F52" w:rsidRPr="005A6F52" w:rsidRDefault="005A6F52" w:rsidP="005A6F52">
            <w:pPr>
              <w:spacing w:line="240" w:lineRule="auto"/>
              <w:rPr>
                <w:color w:val="FFFFFF" w:themeColor="background1"/>
              </w:rPr>
            </w:pPr>
            <w:r w:rsidRPr="005A6F52">
              <w:rPr>
                <w:b/>
                <w:bCs/>
                <w:color w:val="FFFFFF" w:themeColor="background1"/>
              </w:rPr>
              <w:t>Criterium per registratieobject: voor keuze optie 1 of optie 2</w:t>
            </w:r>
          </w:p>
        </w:tc>
        <w:tc>
          <w:tcPr>
            <w:tcW w:w="1276"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9FFE445" w14:textId="77777777" w:rsidR="005A6F52" w:rsidRPr="005A6F52" w:rsidRDefault="005A6F52" w:rsidP="005A6F52">
            <w:pPr>
              <w:spacing w:line="240" w:lineRule="auto"/>
              <w:rPr>
                <w:color w:val="FFFFFF" w:themeColor="background1"/>
              </w:rPr>
            </w:pPr>
            <w:r w:rsidRPr="005A6F52">
              <w:rPr>
                <w:b/>
                <w:bCs/>
                <w:color w:val="FFFFFF" w:themeColor="background1"/>
              </w:rPr>
              <w:t>Optie 1: mapping</w:t>
            </w:r>
          </w:p>
        </w:tc>
        <w:tc>
          <w:tcPr>
            <w:tcW w:w="1417"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58E5043B" w14:textId="77777777" w:rsidR="005A6F52" w:rsidRPr="005A6F52" w:rsidRDefault="005A6F52" w:rsidP="005A6F52">
            <w:pPr>
              <w:spacing w:line="240" w:lineRule="auto"/>
              <w:rPr>
                <w:color w:val="FFFFFF" w:themeColor="background1"/>
              </w:rPr>
            </w:pPr>
            <w:r w:rsidRPr="005A6F52">
              <w:rPr>
                <w:b/>
                <w:bCs/>
                <w:color w:val="FFFFFF" w:themeColor="background1"/>
              </w:rPr>
              <w:t>Optie 2: in catalogus</w:t>
            </w:r>
          </w:p>
        </w:tc>
        <w:tc>
          <w:tcPr>
            <w:tcW w:w="1559"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64E02B1D" w14:textId="77777777" w:rsidR="005A6F52" w:rsidRPr="005A6F52" w:rsidRDefault="005A6F52" w:rsidP="005A6F52">
            <w:pPr>
              <w:spacing w:line="240" w:lineRule="auto"/>
              <w:rPr>
                <w:color w:val="FFFFFF" w:themeColor="background1"/>
              </w:rPr>
            </w:pPr>
            <w:r w:rsidRPr="005A6F52">
              <w:rPr>
                <w:b/>
                <w:bCs/>
                <w:color w:val="FFFFFF" w:themeColor="background1"/>
              </w:rPr>
              <w:t>EPL</w:t>
            </w:r>
          </w:p>
        </w:tc>
      </w:tr>
      <w:tr w:rsidR="005A6F52" w:rsidRPr="005A6F52" w14:paraId="5D6599E1" w14:textId="77777777" w:rsidTr="00264F05">
        <w:trPr>
          <w:trHeight w:val="584"/>
        </w:trPr>
        <w:tc>
          <w:tcPr>
            <w:tcW w:w="4243"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C04C24E" w14:textId="77777777" w:rsidR="005A6F52" w:rsidRPr="005A6F52" w:rsidRDefault="005A6F52" w:rsidP="005A6F52">
            <w:pPr>
              <w:spacing w:line="240" w:lineRule="auto"/>
            </w:pPr>
            <w:r w:rsidRPr="005A6F52">
              <w:t>Toepasbaarheid van de door INSPIRE geleverde standaard/attributen , hoe dicht ligt het bij het beoogde model NL / BRO; combi van mate van overlap en verschil. Norm:</w:t>
            </w:r>
          </w:p>
          <w:p w14:paraId="6D9F15C8" w14:textId="77777777" w:rsidR="005A6F52" w:rsidRPr="005A6F52" w:rsidRDefault="005A6F52" w:rsidP="005A6F52">
            <w:pPr>
              <w:numPr>
                <w:ilvl w:val="0"/>
                <w:numId w:val="61"/>
              </w:numPr>
              <w:spacing w:line="240" w:lineRule="auto"/>
            </w:pPr>
            <w:r w:rsidRPr="005A6F52">
              <w:t>Veel = veel overlap, veel verschil</w:t>
            </w:r>
          </w:p>
          <w:p w14:paraId="0B1385A2" w14:textId="77777777" w:rsidR="005A6F52" w:rsidRPr="005A6F52" w:rsidRDefault="005A6F52" w:rsidP="005A6F52">
            <w:pPr>
              <w:numPr>
                <w:ilvl w:val="0"/>
                <w:numId w:val="61"/>
              </w:numPr>
              <w:spacing w:line="240" w:lineRule="auto"/>
            </w:pPr>
            <w:r w:rsidRPr="005A6F52">
              <w:t>Weinig = weinig overlap, weinig verschil</w:t>
            </w:r>
          </w:p>
        </w:tc>
        <w:tc>
          <w:tcPr>
            <w:tcW w:w="1276"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06FA4197" w14:textId="77777777" w:rsidR="005A6F52" w:rsidRPr="005A6F52" w:rsidRDefault="005A6F52" w:rsidP="005A6F52">
            <w:pPr>
              <w:spacing w:line="240" w:lineRule="auto"/>
            </w:pPr>
            <w:r w:rsidRPr="005A6F52">
              <w:t xml:space="preserve">Veel verschil </w:t>
            </w:r>
          </w:p>
        </w:tc>
        <w:tc>
          <w:tcPr>
            <w:tcW w:w="1417"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9B2F800" w14:textId="77777777" w:rsidR="005A6F52" w:rsidRPr="005A6F52" w:rsidRDefault="005A6F52" w:rsidP="005A6F52">
            <w:pPr>
              <w:spacing w:line="240" w:lineRule="auto"/>
            </w:pPr>
            <w:r w:rsidRPr="005A6F52">
              <w:t xml:space="preserve">Weinig verschil </w:t>
            </w:r>
          </w:p>
        </w:tc>
        <w:tc>
          <w:tcPr>
            <w:tcW w:w="1559"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tcPr>
          <w:p w14:paraId="71E0F00A" w14:textId="23E1BA62" w:rsidR="005A6F52" w:rsidRPr="005A6F52" w:rsidRDefault="00264F05" w:rsidP="005A6F52">
            <w:pPr>
              <w:spacing w:line="240" w:lineRule="auto"/>
            </w:pPr>
            <w:r>
              <w:t>…</w:t>
            </w:r>
          </w:p>
        </w:tc>
      </w:tr>
      <w:tr w:rsidR="005A6F52" w:rsidRPr="005A6F52" w14:paraId="0B4C0147" w14:textId="77777777" w:rsidTr="005A6F52">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DCD3C75" w14:textId="77777777" w:rsidR="005A6F52" w:rsidRPr="005A6F52" w:rsidRDefault="005A6F52" w:rsidP="005A6F52">
            <w:pPr>
              <w:spacing w:line="240" w:lineRule="auto"/>
            </w:pPr>
            <w:r w:rsidRPr="005A6F52">
              <w:t>Kwaliteit van het INSPIRE model zelf (dit is een expertopinie door data analist/modelleur)</w:t>
            </w:r>
          </w:p>
        </w:tc>
        <w:tc>
          <w:tcPr>
            <w:tcW w:w="1276"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659527AC" w14:textId="77777777" w:rsidR="005A6F52" w:rsidRPr="005A6F52" w:rsidRDefault="005A6F52" w:rsidP="005A6F52">
            <w:pPr>
              <w:spacing w:line="240" w:lineRule="auto"/>
            </w:pPr>
            <w:r w:rsidRPr="005A6F52">
              <w:t xml:space="preserve">Matig, slecht </w:t>
            </w:r>
          </w:p>
        </w:tc>
        <w:tc>
          <w:tcPr>
            <w:tcW w:w="141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261FE327" w14:textId="77777777" w:rsidR="005A6F52" w:rsidRPr="005A6F52" w:rsidRDefault="005A6F52" w:rsidP="005A6F52">
            <w:pPr>
              <w:spacing w:line="240" w:lineRule="auto"/>
            </w:pPr>
            <w:r w:rsidRPr="005A6F52">
              <w:t xml:space="preserve">(heel) goed </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305A17B3" w14:textId="77777777" w:rsidR="005A6F52" w:rsidRPr="005A6F52" w:rsidRDefault="005A6F52" w:rsidP="005A6F52">
            <w:pPr>
              <w:spacing w:line="240" w:lineRule="auto"/>
            </w:pPr>
            <w:r w:rsidRPr="005A6F52">
              <w:t>Goed</w:t>
            </w:r>
          </w:p>
        </w:tc>
      </w:tr>
      <w:tr w:rsidR="005A6F52" w:rsidRPr="005A6F52" w14:paraId="6A89AFA6" w14:textId="77777777" w:rsidTr="005A6F52">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DD9ACB3" w14:textId="77777777" w:rsidR="005A6F52" w:rsidRPr="005A6F52" w:rsidRDefault="005A6F52" w:rsidP="005A6F52">
            <w:pPr>
              <w:spacing w:line="240" w:lineRule="auto"/>
            </w:pPr>
            <w:r w:rsidRPr="005A6F52">
              <w:t>Thema INSPIRE EU ‘staat tot ‘ thema RO NL (kan om verschillend detail niveau gaan)</w:t>
            </w:r>
          </w:p>
        </w:tc>
        <w:tc>
          <w:tcPr>
            <w:tcW w:w="1276"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2C339CD" w14:textId="77777777" w:rsidR="005A6F52" w:rsidRPr="005A6F52" w:rsidRDefault="005A6F52" w:rsidP="005A6F52">
            <w:pPr>
              <w:spacing w:line="240" w:lineRule="auto"/>
            </w:pPr>
            <w:r w:rsidRPr="005A6F52">
              <w:t xml:space="preserve">niet 1:1 </w:t>
            </w:r>
          </w:p>
        </w:tc>
        <w:tc>
          <w:tcPr>
            <w:tcW w:w="141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368D412B" w14:textId="77777777" w:rsidR="005A6F52" w:rsidRPr="005A6F52" w:rsidRDefault="005A6F52" w:rsidP="005A6F52">
            <w:pPr>
              <w:spacing w:line="240" w:lineRule="auto"/>
            </w:pPr>
            <w:r w:rsidRPr="005A6F52">
              <w:t>1:1</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6409E456" w14:textId="77777777" w:rsidR="005A6F52" w:rsidRPr="005A6F52" w:rsidRDefault="005A6F52" w:rsidP="005A6F52">
            <w:pPr>
              <w:spacing w:line="240" w:lineRule="auto"/>
            </w:pPr>
            <w:r w:rsidRPr="005A6F52">
              <w:t>Niet 1:1</w:t>
            </w:r>
          </w:p>
        </w:tc>
      </w:tr>
      <w:tr w:rsidR="005A6F52" w:rsidRPr="005A6F52" w14:paraId="5053F825" w14:textId="77777777" w:rsidTr="005A6F52">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3F246F89" w14:textId="77777777" w:rsidR="005A6F52" w:rsidRPr="005A6F52" w:rsidRDefault="005A6F52" w:rsidP="005A6F52">
            <w:pPr>
              <w:spacing w:line="240" w:lineRule="auto"/>
            </w:pPr>
            <w:r w:rsidRPr="005A6F52">
              <w:t>Uitwerking in webservices, omvang, complexiteit (</w:t>
            </w:r>
            <w:r w:rsidRPr="005A6F52">
              <w:rPr>
                <w:b/>
                <w:bCs/>
              </w:rPr>
              <w:t>ontwikkeling</w:t>
            </w:r>
            <w:r w:rsidRPr="005A6F52">
              <w:t xml:space="preserve">). Het gekozen uitgangspunt is hierbij van belang: </w:t>
            </w:r>
          </w:p>
          <w:p w14:paraId="73D7BAC0" w14:textId="77777777" w:rsidR="005A6F52" w:rsidRPr="005A6F52" w:rsidRDefault="005A6F52" w:rsidP="005A6F52">
            <w:pPr>
              <w:numPr>
                <w:ilvl w:val="0"/>
                <w:numId w:val="62"/>
              </w:numPr>
              <w:spacing w:line="240" w:lineRule="auto"/>
            </w:pPr>
            <w:r w:rsidRPr="005A6F52">
              <w:t>een geharmoniseerde webservice per INSPIRE thema of….</w:t>
            </w:r>
          </w:p>
          <w:p w14:paraId="36244BBD" w14:textId="77777777" w:rsidR="005A6F52" w:rsidRPr="00BC49E4" w:rsidRDefault="005A6F52" w:rsidP="005A6F52">
            <w:pPr>
              <w:numPr>
                <w:ilvl w:val="0"/>
                <w:numId w:val="62"/>
              </w:numPr>
              <w:spacing w:line="240" w:lineRule="auto"/>
              <w:rPr>
                <w:lang w:val="en-US"/>
              </w:rPr>
            </w:pPr>
            <w:r w:rsidRPr="00BC49E4">
              <w:rPr>
                <w:lang w:val="en-US"/>
              </w:rPr>
              <w:t>Een INSPIRE webservice per BRO RO.</w:t>
            </w:r>
          </w:p>
          <w:p w14:paraId="297A7265" w14:textId="77777777" w:rsidR="005A6F52" w:rsidRPr="005A6F52" w:rsidRDefault="005A6F52" w:rsidP="005A6F52">
            <w:pPr>
              <w:spacing w:line="240" w:lineRule="auto"/>
            </w:pPr>
            <w:r w:rsidRPr="005A6F52">
              <w:t xml:space="preserve">Vraag: mag optie a binnen INSPIRE? Dat zou een versimpeling betekenen…? </w:t>
            </w:r>
            <w:r w:rsidRPr="005A6F52">
              <w:rPr>
                <w:b/>
                <w:bCs/>
              </w:rPr>
              <w:t>Actie</w:t>
            </w:r>
            <w:r w:rsidRPr="005A6F52">
              <w:t xml:space="preserve">: Wideke zoekt uit wat volgens INSPIRE kan, dit resultaat afstemmen met Erik van der Zee voor de BRO architectuur. Daarna dit criterium bijwerken. </w:t>
            </w:r>
          </w:p>
        </w:tc>
        <w:tc>
          <w:tcPr>
            <w:tcW w:w="1276"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59835346" w14:textId="77777777" w:rsidR="005A6F52" w:rsidRPr="005A6F52" w:rsidRDefault="005A6F52" w:rsidP="005A6F52">
            <w:pPr>
              <w:spacing w:line="240" w:lineRule="auto"/>
            </w:pPr>
            <w:r w:rsidRPr="005A6F52">
              <w:t xml:space="preserve">Eenvoudig (tweemaal) </w:t>
            </w:r>
          </w:p>
        </w:tc>
        <w:tc>
          <w:tcPr>
            <w:tcW w:w="1417"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E1E8251" w14:textId="77777777" w:rsidR="005A6F52" w:rsidRPr="005A6F52" w:rsidRDefault="005A6F52" w:rsidP="005A6F52">
            <w:pPr>
              <w:spacing w:line="240" w:lineRule="auto"/>
            </w:pPr>
            <w:r w:rsidRPr="005A6F52">
              <w:t xml:space="preserve">Complex (een) </w:t>
            </w:r>
          </w:p>
        </w:tc>
        <w:tc>
          <w:tcPr>
            <w:tcW w:w="1559" w:type="dxa"/>
            <w:tcBorders>
              <w:top w:val="single" w:sz="8" w:space="0" w:color="FFFFFF"/>
              <w:left w:val="single" w:sz="8" w:space="0" w:color="FFFFFF"/>
              <w:bottom w:val="single" w:sz="8" w:space="0" w:color="FFFFFF"/>
              <w:right w:val="single" w:sz="8" w:space="0" w:color="FFFFFF"/>
            </w:tcBorders>
            <w:shd w:val="clear" w:color="auto" w:fill="E7EBEF"/>
            <w:tcMar>
              <w:top w:w="72" w:type="dxa"/>
              <w:left w:w="144" w:type="dxa"/>
              <w:bottom w:w="72" w:type="dxa"/>
              <w:right w:w="144" w:type="dxa"/>
            </w:tcMar>
            <w:hideMark/>
          </w:tcPr>
          <w:p w14:paraId="137A27C2" w14:textId="77777777" w:rsidR="005A6F52" w:rsidRPr="005A6F52" w:rsidRDefault="005A6F52" w:rsidP="005A6F52">
            <w:pPr>
              <w:spacing w:line="240" w:lineRule="auto"/>
            </w:pPr>
            <w:r w:rsidRPr="005A6F52">
              <w:t>tweemaal</w:t>
            </w:r>
          </w:p>
        </w:tc>
      </w:tr>
      <w:tr w:rsidR="005A6F52" w:rsidRPr="005A6F52" w14:paraId="0C14D5C9" w14:textId="77777777" w:rsidTr="005A6F52">
        <w:trPr>
          <w:trHeight w:val="584"/>
        </w:trPr>
        <w:tc>
          <w:tcPr>
            <w:tcW w:w="4243"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06385E6" w14:textId="77777777" w:rsidR="005A6F52" w:rsidRPr="005A6F52" w:rsidRDefault="005A6F52" w:rsidP="005A6F52">
            <w:pPr>
              <w:spacing w:line="240" w:lineRule="auto"/>
            </w:pPr>
            <w:r w:rsidRPr="005A6F52">
              <w:t>Uitwerking in webservices, omvang, complexiteit (</w:t>
            </w:r>
            <w:r w:rsidRPr="005A6F52">
              <w:rPr>
                <w:b/>
                <w:bCs/>
              </w:rPr>
              <w:t>beheer</w:t>
            </w:r>
            <w:r w:rsidRPr="005A6F52">
              <w:t xml:space="preserve">) i.g.v. vernieuwing datamodel (EU of NL). </w:t>
            </w:r>
          </w:p>
          <w:p w14:paraId="451495F5" w14:textId="77777777" w:rsidR="005A6F52" w:rsidRPr="005A6F52" w:rsidRDefault="005A6F52" w:rsidP="005A6F52">
            <w:pPr>
              <w:spacing w:line="240" w:lineRule="auto"/>
            </w:pPr>
            <w:r w:rsidRPr="005A6F52">
              <w:sym w:font="Wingdings" w:char="F0E0"/>
            </w:r>
            <w:r w:rsidRPr="005A6F52">
              <w:t xml:space="preserve"> Zie hierboven….</w:t>
            </w:r>
          </w:p>
        </w:tc>
        <w:tc>
          <w:tcPr>
            <w:tcW w:w="1276"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1C9A3D5" w14:textId="77777777" w:rsidR="005A6F52" w:rsidRPr="005A6F52" w:rsidRDefault="005A6F52" w:rsidP="005A6F52">
            <w:pPr>
              <w:spacing w:line="240" w:lineRule="auto"/>
            </w:pPr>
            <w:r w:rsidRPr="005A6F52">
              <w:t xml:space="preserve">Complex (tweemaal) </w:t>
            </w:r>
          </w:p>
          <w:p w14:paraId="6F9EF552" w14:textId="77777777" w:rsidR="005A6F52" w:rsidRPr="005A6F52" w:rsidRDefault="005A6F52" w:rsidP="005A6F52">
            <w:pPr>
              <w:spacing w:line="240" w:lineRule="auto"/>
            </w:pPr>
            <w:r w:rsidRPr="005A6F52">
              <w:lastRenderedPageBreak/>
              <w:t xml:space="preserve">Omvangrijk </w:t>
            </w:r>
          </w:p>
        </w:tc>
        <w:tc>
          <w:tcPr>
            <w:tcW w:w="1417"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40364DEA" w14:textId="77777777" w:rsidR="005A6F52" w:rsidRPr="005A6F52" w:rsidRDefault="005A6F52" w:rsidP="005A6F52">
            <w:pPr>
              <w:spacing w:line="240" w:lineRule="auto"/>
            </w:pPr>
            <w:r w:rsidRPr="005A6F52">
              <w:lastRenderedPageBreak/>
              <w:t xml:space="preserve">Eenvoudig (een) </w:t>
            </w:r>
          </w:p>
        </w:tc>
        <w:tc>
          <w:tcPr>
            <w:tcW w:w="1559" w:type="dxa"/>
            <w:tcBorders>
              <w:top w:val="single" w:sz="8"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7E57DF0C" w14:textId="77777777" w:rsidR="005A6F52" w:rsidRPr="005A6F52" w:rsidRDefault="005A6F52" w:rsidP="005A6F52">
            <w:pPr>
              <w:spacing w:line="240" w:lineRule="auto"/>
            </w:pPr>
            <w:r w:rsidRPr="005A6F52">
              <w:t>Op basis van huidige informatie: Eenvoudig</w:t>
            </w:r>
          </w:p>
        </w:tc>
      </w:tr>
    </w:tbl>
    <w:p w14:paraId="510AAC24" w14:textId="77777777" w:rsidR="005D4631" w:rsidRPr="00244F6E" w:rsidRDefault="005D4631">
      <w:pPr>
        <w:spacing w:line="240" w:lineRule="auto"/>
      </w:pPr>
    </w:p>
    <w:tbl>
      <w:tblPr>
        <w:tblW w:w="8649" w:type="dxa"/>
        <w:tblCellMar>
          <w:left w:w="0" w:type="dxa"/>
          <w:right w:w="0" w:type="dxa"/>
        </w:tblCellMar>
        <w:tblLook w:val="0420" w:firstRow="1" w:lastRow="0" w:firstColumn="0" w:lastColumn="0" w:noHBand="0" w:noVBand="1"/>
      </w:tblPr>
      <w:tblGrid>
        <w:gridCol w:w="8649"/>
      </w:tblGrid>
      <w:tr w:rsidR="00747A34" w:rsidRPr="00747A34" w14:paraId="405F46FA" w14:textId="77777777" w:rsidTr="00670D83">
        <w:trPr>
          <w:trHeight w:val="754"/>
        </w:trPr>
        <w:tc>
          <w:tcPr>
            <w:tcW w:w="8649" w:type="dxa"/>
            <w:tcBorders>
              <w:top w:val="single" w:sz="8" w:space="0" w:color="FFFFFF"/>
              <w:left w:val="single" w:sz="8" w:space="0" w:color="FFFFFF"/>
              <w:bottom w:val="single" w:sz="24" w:space="0" w:color="FFFFFF"/>
              <w:right w:val="single" w:sz="8" w:space="0" w:color="FFFFFF"/>
            </w:tcBorders>
            <w:shd w:val="clear" w:color="auto" w:fill="046F96"/>
            <w:tcMar>
              <w:top w:w="72" w:type="dxa"/>
              <w:left w:w="144" w:type="dxa"/>
              <w:bottom w:w="72" w:type="dxa"/>
              <w:right w:w="144" w:type="dxa"/>
            </w:tcMar>
            <w:hideMark/>
          </w:tcPr>
          <w:p w14:paraId="24462BE1" w14:textId="77777777" w:rsidR="00747A34" w:rsidRPr="00747A34" w:rsidRDefault="00747A34" w:rsidP="00670D83">
            <w:pPr>
              <w:rPr>
                <w:b/>
                <w:bCs/>
                <w:color w:val="FFFFFF" w:themeColor="background1"/>
                <w:sz w:val="20"/>
                <w:szCs w:val="20"/>
              </w:rPr>
            </w:pPr>
            <w:r w:rsidRPr="00747A34">
              <w:rPr>
                <w:b/>
                <w:bCs/>
                <w:color w:val="FFFFFF" w:themeColor="background1"/>
                <w:sz w:val="20"/>
                <w:szCs w:val="20"/>
              </w:rPr>
              <w:t xml:space="preserve">CONCLUSIE </w:t>
            </w:r>
          </w:p>
          <w:p w14:paraId="330E22F1" w14:textId="5BC064FC" w:rsidR="00747A34" w:rsidRPr="00747A34" w:rsidRDefault="00747A34" w:rsidP="00670D83">
            <w:pPr>
              <w:rPr>
                <w:b/>
                <w:bCs/>
                <w:color w:val="FFFFFF" w:themeColor="background1"/>
                <w:sz w:val="16"/>
                <w:szCs w:val="16"/>
              </w:rPr>
            </w:pPr>
            <w:r w:rsidRPr="00747A34">
              <w:rPr>
                <w:b/>
                <w:bCs/>
                <w:color w:val="FFFFFF" w:themeColor="background1"/>
                <w:sz w:val="20"/>
                <w:szCs w:val="20"/>
              </w:rPr>
              <w:t xml:space="preserve">voor registratieobject: </w:t>
            </w:r>
            <w:r>
              <w:rPr>
                <w:b/>
                <w:bCs/>
                <w:color w:val="FFFFFF" w:themeColor="background1"/>
                <w:sz w:val="20"/>
                <w:szCs w:val="20"/>
              </w:rPr>
              <w:t>mijnbouwwetvergunning (EPL)</w:t>
            </w:r>
          </w:p>
        </w:tc>
      </w:tr>
      <w:tr w:rsidR="00747A34" w:rsidRPr="00A42EA8" w14:paraId="0D22C997" w14:textId="77777777" w:rsidTr="00670D83">
        <w:trPr>
          <w:trHeight w:val="1761"/>
        </w:trPr>
        <w:tc>
          <w:tcPr>
            <w:tcW w:w="8649" w:type="dxa"/>
            <w:tcBorders>
              <w:top w:val="single" w:sz="24" w:space="0" w:color="FFFFFF"/>
              <w:left w:val="single" w:sz="8" w:space="0" w:color="FFFFFF"/>
              <w:bottom w:val="single" w:sz="8" w:space="0" w:color="FFFFFF"/>
              <w:right w:val="single" w:sz="8" w:space="0" w:color="FFFFFF"/>
            </w:tcBorders>
            <w:shd w:val="clear" w:color="auto" w:fill="CBD5DD"/>
            <w:tcMar>
              <w:top w:w="72" w:type="dxa"/>
              <w:left w:w="144" w:type="dxa"/>
              <w:bottom w:w="72" w:type="dxa"/>
              <w:right w:w="144" w:type="dxa"/>
            </w:tcMar>
            <w:hideMark/>
          </w:tcPr>
          <w:p w14:paraId="2232ACFA" w14:textId="77777777" w:rsidR="00747A34" w:rsidRPr="00A42EA8" w:rsidRDefault="00747A34" w:rsidP="00670D83">
            <w:pPr>
              <w:rPr>
                <w:sz w:val="16"/>
                <w:szCs w:val="16"/>
              </w:rPr>
            </w:pPr>
            <w:r w:rsidRPr="00A42EA8">
              <w:rPr>
                <w:noProof/>
                <w:sz w:val="16"/>
                <w:szCs w:val="16"/>
              </w:rPr>
              <mc:AlternateContent>
                <mc:Choice Requires="wps">
                  <w:drawing>
                    <wp:anchor distT="0" distB="0" distL="114300" distR="114300" simplePos="0" relativeHeight="251660289" behindDoc="0" locked="0" layoutInCell="1" allowOverlap="1" wp14:anchorId="0A9C665F" wp14:editId="2D100D0D">
                      <wp:simplePos x="0" y="0"/>
                      <wp:positionH relativeFrom="column">
                        <wp:posOffset>-1803</wp:posOffset>
                      </wp:positionH>
                      <wp:positionV relativeFrom="paragraph">
                        <wp:posOffset>7926</wp:posOffset>
                      </wp:positionV>
                      <wp:extent cx="5339562" cy="1062111"/>
                      <wp:effectExtent l="0" t="0" r="7620" b="5080"/>
                      <wp:wrapNone/>
                      <wp:docPr id="5" name="Tijdelijke aanduiding voor inhoud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auto">
                              <a:xfrm>
                                <a:off x="0" y="0"/>
                                <a:ext cx="5339562" cy="1062111"/>
                              </a:xfrm>
                              <a:prstGeom prst="rect">
                                <a:avLst/>
                              </a:prstGeom>
                              <a:noFill/>
                              <a:ln w="9525">
                                <a:noFill/>
                                <a:miter lim="800000"/>
                                <a:headEnd/>
                                <a:tailEnd/>
                              </a:ln>
                              <a:effectLst/>
                            </wps:spPr>
                            <wps:txbx>
                              <w:txbxContent>
                                <w:p w14:paraId="42EB3AFF" w14:textId="065B14C0" w:rsidR="00670D83" w:rsidRDefault="00670D83" w:rsidP="00E23AB2">
                                  <w:pPr>
                                    <w:autoSpaceDN/>
                                    <w:spacing w:line="240" w:lineRule="auto"/>
                                    <w:contextualSpacing/>
                                    <w:rPr>
                                      <w:rFonts w:asciiTheme="minorHAnsi" w:eastAsiaTheme="minorEastAsia" w:cstheme="minorBidi"/>
                                      <w:color w:val="000000" w:themeColor="text1"/>
                                      <w:sz w:val="24"/>
                                      <w:szCs w:val="24"/>
                                    </w:rPr>
                                  </w:pPr>
                                  <w:r w:rsidRPr="00E23AB2">
                                    <w:rPr>
                                      <w:rFonts w:asciiTheme="minorHAnsi" w:eastAsiaTheme="minorEastAsia" w:cstheme="minorBidi"/>
                                      <w:color w:val="000000" w:themeColor="text1"/>
                                      <w:sz w:val="24"/>
                                      <w:szCs w:val="24"/>
                                    </w:rPr>
                                    <w:t>Mapping vanwege zo dicht mogelijk blijven bij 2017 catalogus die al gedeeltelijk gebouwd is.</w:t>
                                  </w:r>
                                </w:p>
                                <w:p w14:paraId="6F37CE28" w14:textId="77777777" w:rsidR="00670D83" w:rsidRPr="00E23AB2" w:rsidRDefault="00670D83" w:rsidP="00E23AB2">
                                  <w:pPr>
                                    <w:autoSpaceDN/>
                                    <w:spacing w:line="240" w:lineRule="auto"/>
                                    <w:contextualSpacing/>
                                    <w:rPr>
                                      <w:rFonts w:ascii="Times New Roman" w:eastAsia="Times New Roman" w:hAnsi="Times New Roman" w:cs="Times New Roman"/>
                                      <w:color w:val="auto"/>
                                      <w:sz w:val="24"/>
                                      <w:szCs w:val="24"/>
                                    </w:rPr>
                                  </w:pPr>
                                </w:p>
                                <w:p w14:paraId="55432060" w14:textId="78DE20BB" w:rsidR="00670D83" w:rsidRPr="00E23AB2" w:rsidRDefault="00670D83" w:rsidP="00E23AB2">
                                  <w:pPr>
                                    <w:autoSpaceDN/>
                                    <w:spacing w:line="240" w:lineRule="auto"/>
                                    <w:contextualSpacing/>
                                    <w:rPr>
                                      <w:rFonts w:ascii="Times New Roman" w:eastAsia="Times New Roman" w:hAnsi="Times New Roman" w:cs="Times New Roman"/>
                                      <w:color w:val="auto"/>
                                      <w:sz w:val="24"/>
                                      <w:szCs w:val="24"/>
                                    </w:rPr>
                                  </w:pPr>
                                </w:p>
                                <w:p w14:paraId="405648C2" w14:textId="77777777" w:rsidR="00670D83" w:rsidRPr="00FB7A41" w:rsidRDefault="00670D83" w:rsidP="00747A34">
                                  <w:pPr>
                                    <w:rPr>
                                      <w:rFonts w:eastAsia="Times New Roman"/>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9C665F" id="_x0000_s1027" style="position:absolute;margin-left:-.15pt;margin-top:.6pt;width:420.45pt;height:83.6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" filled="f" stroked="f">
                      <o:lock v:ext="edit" grouping="t"/>
                      <v:textbox inset="0,0,0,0">
                        <w:txbxContent>
                          <w:p w14:paraId="42EB3AFF" w14:textId="065B14C0" w:rsidR="00670D83" w:rsidRDefault="00670D83" w:rsidP="00E23AB2">
                            <w:pPr>
                              <w:autoSpaceDN/>
                              <w:spacing w:line="240" w:lineRule="auto"/>
                              <w:contextualSpacing/>
                              <w:rPr>
                                <w:rFonts w:asciiTheme="minorHAnsi" w:eastAsiaTheme="minorEastAsia" w:cstheme="minorBidi"/>
                                <w:color w:val="000000" w:themeColor="text1"/>
                                <w:sz w:val="24"/>
                                <w:szCs w:val="24"/>
                              </w:rPr>
                            </w:pPr>
                            <w:proofErr w:type="spellStart"/>
                            <w:r w:rsidRPr="00E23AB2">
                              <w:rPr>
                                <w:rFonts w:asciiTheme="minorHAnsi" w:eastAsiaTheme="minorEastAsia" w:cstheme="minorBidi"/>
                                <w:color w:val="000000" w:themeColor="text1"/>
                                <w:sz w:val="24"/>
                                <w:szCs w:val="24"/>
                              </w:rPr>
                              <w:t>Mapping</w:t>
                            </w:r>
                            <w:proofErr w:type="spellEnd"/>
                            <w:r w:rsidRPr="00E23AB2">
                              <w:rPr>
                                <w:rFonts w:asciiTheme="minorHAnsi" w:eastAsiaTheme="minorEastAsia" w:cstheme="minorBidi"/>
                                <w:color w:val="000000" w:themeColor="text1"/>
                                <w:sz w:val="24"/>
                                <w:szCs w:val="24"/>
                              </w:rPr>
                              <w:t xml:space="preserve"> vanwege zo dicht mogelijk blijven bij 2017 catalogus die al gedeeltelijk gebouwd is.</w:t>
                            </w:r>
                          </w:p>
                          <w:p w14:paraId="6F37CE28" w14:textId="77777777" w:rsidR="00670D83" w:rsidRPr="00E23AB2" w:rsidRDefault="00670D83" w:rsidP="00E23AB2">
                            <w:pPr>
                              <w:autoSpaceDN/>
                              <w:spacing w:line="240" w:lineRule="auto"/>
                              <w:contextualSpacing/>
                              <w:rPr>
                                <w:rFonts w:ascii="Times New Roman" w:eastAsia="Times New Roman" w:hAnsi="Times New Roman" w:cs="Times New Roman"/>
                                <w:color w:val="auto"/>
                                <w:sz w:val="24"/>
                                <w:szCs w:val="24"/>
                              </w:rPr>
                            </w:pPr>
                          </w:p>
                          <w:p w14:paraId="55432060" w14:textId="78DE20BB" w:rsidR="00670D83" w:rsidRPr="00E23AB2" w:rsidRDefault="00670D83" w:rsidP="00E23AB2">
                            <w:pPr>
                              <w:autoSpaceDN/>
                              <w:spacing w:line="240" w:lineRule="auto"/>
                              <w:contextualSpacing/>
                              <w:rPr>
                                <w:rFonts w:ascii="Times New Roman" w:eastAsia="Times New Roman" w:hAnsi="Times New Roman" w:cs="Times New Roman"/>
                                <w:color w:val="auto"/>
                                <w:sz w:val="24"/>
                                <w:szCs w:val="24"/>
                              </w:rPr>
                            </w:pPr>
                          </w:p>
                          <w:p w14:paraId="405648C2" w14:textId="77777777" w:rsidR="00670D83" w:rsidRPr="00FB7A41" w:rsidRDefault="00670D83" w:rsidP="00747A34">
                            <w:pPr>
                              <w:rPr>
                                <w:rFonts w:eastAsia="Times New Roman"/>
                              </w:rPr>
                            </w:pPr>
                          </w:p>
                        </w:txbxContent>
                      </v:textbox>
                    </v:rect>
                  </w:pict>
                </mc:Fallback>
              </mc:AlternateContent>
            </w:r>
          </w:p>
        </w:tc>
      </w:tr>
    </w:tbl>
    <w:p w14:paraId="588BC37A" w14:textId="0E2C52E4" w:rsidR="00F34D80" w:rsidRDefault="00F34D80">
      <w:pPr>
        <w:spacing w:line="240" w:lineRule="auto"/>
        <w:rPr>
          <w:b/>
          <w:bCs/>
        </w:rPr>
      </w:pPr>
      <w:r>
        <w:rPr>
          <w:b/>
          <w:bCs/>
        </w:rPr>
        <w:br w:type="page"/>
      </w:r>
    </w:p>
    <w:p w14:paraId="2E497B49" w14:textId="36D73A1A" w:rsidR="00CD1328" w:rsidRPr="007161DF" w:rsidRDefault="00CD1328" w:rsidP="007161DF">
      <w:pPr>
        <w:pStyle w:val="Kop1"/>
      </w:pPr>
      <w:bookmarkStart w:id="27" w:name="_Toc79583314"/>
      <w:r w:rsidRPr="007161DF">
        <w:lastRenderedPageBreak/>
        <w:t xml:space="preserve">Bijlage </w:t>
      </w:r>
      <w:r w:rsidR="00FF6BC6" w:rsidRPr="007161DF">
        <w:t>4</w:t>
      </w:r>
      <w:r w:rsidRPr="007161DF">
        <w:t xml:space="preserve">: </w:t>
      </w:r>
      <w:r w:rsidR="00831422" w:rsidRPr="007161DF">
        <w:t>Procesb</w:t>
      </w:r>
      <w:r w:rsidRPr="007161DF">
        <w:t>eschrijving</w:t>
      </w:r>
      <w:r w:rsidR="00D72CFF" w:rsidRPr="007161DF">
        <w:t xml:space="preserve"> </w:t>
      </w:r>
      <w:r w:rsidRPr="007161DF">
        <w:t>mijnbouwwetvergunningen</w:t>
      </w:r>
      <w:bookmarkEnd w:id="27"/>
    </w:p>
    <w:p w14:paraId="56A616D1" w14:textId="4A0994D8" w:rsidR="00CD1328" w:rsidRPr="007161DF" w:rsidRDefault="00D72CFF" w:rsidP="00CD1328">
      <w:pPr>
        <w:autoSpaceDN/>
        <w:spacing w:line="260" w:lineRule="atLeast"/>
        <w:textAlignment w:val="auto"/>
        <w:rPr>
          <w:rFonts w:ascii="Arial" w:eastAsia="Arial Unicode MS" w:hAnsi="Arial" w:cs="Times New Roman"/>
          <w:b/>
          <w:color w:val="auto"/>
          <w:sz w:val="20"/>
          <w:szCs w:val="20"/>
          <w:lang w:eastAsia="en-US"/>
        </w:rPr>
      </w:pPr>
      <w:r w:rsidRPr="007161DF">
        <w:rPr>
          <w:rFonts w:ascii="Arial" w:eastAsia="Arial Unicode MS" w:hAnsi="Arial" w:cs="Times New Roman"/>
          <w:b/>
          <w:color w:val="auto"/>
          <w:sz w:val="20"/>
          <w:szCs w:val="20"/>
          <w:lang w:eastAsia="en-US"/>
        </w:rPr>
        <w:t>Beschrijving van het proces van aanvragen, verlenen, wijzigen en beëindigen van mijnbouwwetvergunningen.</w:t>
      </w:r>
    </w:p>
    <w:p w14:paraId="26345F2C" w14:textId="77777777" w:rsidR="00D72CFF" w:rsidRPr="00CD1328" w:rsidRDefault="00D72CFF" w:rsidP="00CD1328">
      <w:pPr>
        <w:autoSpaceDN/>
        <w:spacing w:line="260" w:lineRule="atLeast"/>
        <w:textAlignment w:val="auto"/>
        <w:rPr>
          <w:rFonts w:ascii="Arial" w:eastAsia="Arial Unicode MS" w:hAnsi="Arial" w:cs="Times New Roman"/>
          <w:color w:val="auto"/>
          <w:sz w:val="20"/>
          <w:szCs w:val="20"/>
          <w:lang w:eastAsia="en-US"/>
        </w:rPr>
      </w:pPr>
    </w:p>
    <w:p w14:paraId="3CC63FCB"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color w:val="auto"/>
          <w:sz w:val="20"/>
          <w:szCs w:val="20"/>
          <w:lang w:eastAsia="en-US"/>
        </w:rPr>
        <w:t xml:space="preserve">In 2014 zijn door TNO voorbereidende activiteiten gestart met het doel de informatiebehoefte met betrekking tot de mijnbouwwetvergunning globaal in kaart te brengen en inzicht te verkrijgen in het proces van vergunningverlening. In de voorbije maanden zijn stakeholders van het ministerie van Economische Zaken (J.J. van Beek en J.M.J. Traas), Energie Beheer Nederland (EBN), Rijkswaterstaat en van TNO Geologische Dienst Nederland geïnterviewd. Het resultaat is een beschrijving van het proces van aanvragen, verlenen, wijzigen en beëindigen van mijnbouwwetvergunningen. Daarnaast is er een beeld van de gegevens van mijnbouwwetvergunningen, die in aanmerking komen voor registratie in de BRO. Deze bijlage beschrijft het proces van de aanvraag van een nieuwe mijnbouwwetvergunning. </w:t>
      </w:r>
    </w:p>
    <w:p w14:paraId="1C8A2FDB"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p>
    <w:p w14:paraId="7C5AA79E" w14:textId="77777777" w:rsidR="00CD1328" w:rsidRPr="00CD1328" w:rsidRDefault="00CD1328" w:rsidP="00CD1328">
      <w:pPr>
        <w:autoSpaceDN/>
        <w:spacing w:line="260" w:lineRule="atLeast"/>
        <w:textAlignment w:val="auto"/>
        <w:rPr>
          <w:rFonts w:ascii="Arial" w:eastAsia="Arial Unicode MS" w:hAnsi="Arial" w:cs="Times New Roman"/>
          <w:b/>
          <w:color w:val="auto"/>
          <w:sz w:val="20"/>
          <w:szCs w:val="20"/>
          <w:lang w:eastAsia="en-US"/>
        </w:rPr>
      </w:pPr>
      <w:r w:rsidRPr="00CD1328">
        <w:rPr>
          <w:rFonts w:ascii="Arial" w:eastAsia="Arial Unicode MS" w:hAnsi="Arial" w:cs="Times New Roman"/>
          <w:b/>
          <w:color w:val="auto"/>
          <w:sz w:val="20"/>
          <w:szCs w:val="20"/>
          <w:lang w:eastAsia="en-US"/>
        </w:rPr>
        <w:t xml:space="preserve">Vergunningsverleningsproces onder de </w:t>
      </w:r>
      <w:r w:rsidRPr="00CD1328">
        <w:rPr>
          <w:rFonts w:ascii="Arial" w:eastAsia="Arial Unicode MS" w:hAnsi="Arial" w:cs="Times New Roman"/>
          <w:b/>
          <w:i/>
          <w:color w:val="auto"/>
          <w:sz w:val="20"/>
          <w:szCs w:val="20"/>
          <w:lang w:eastAsia="en-US"/>
        </w:rPr>
        <w:t>Mijnbouwwet</w:t>
      </w:r>
    </w:p>
    <w:p w14:paraId="3CDD480B" w14:textId="4B08BB62"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color w:val="auto"/>
          <w:sz w:val="20"/>
          <w:szCs w:val="20"/>
          <w:lang w:eastAsia="en-US"/>
        </w:rPr>
        <w:t xml:space="preserve">Binnen het vergunningsverleningsproces voor opsporings-, winnings- en opslagvergunningen uit de </w:t>
      </w:r>
      <w:r w:rsidRPr="00CD1328">
        <w:rPr>
          <w:rFonts w:ascii="Arial" w:eastAsia="Arial Unicode MS" w:hAnsi="Arial" w:cs="Times New Roman"/>
          <w:i/>
          <w:color w:val="auto"/>
          <w:sz w:val="20"/>
          <w:szCs w:val="20"/>
          <w:lang w:eastAsia="en-US"/>
        </w:rPr>
        <w:t>Mijnbouwwet</w:t>
      </w:r>
      <w:r w:rsidRPr="00CD1328">
        <w:rPr>
          <w:rFonts w:ascii="Arial" w:eastAsia="Arial Unicode MS" w:hAnsi="Arial" w:cs="Times New Roman"/>
          <w:color w:val="auto"/>
          <w:sz w:val="20"/>
          <w:szCs w:val="20"/>
          <w:lang w:eastAsia="en-US"/>
        </w:rPr>
        <w:t xml:space="preserve"> worden drie stappen doorlopen. In </w:t>
      </w:r>
      <w:r w:rsidRPr="00CD1328">
        <w:rPr>
          <w:rFonts w:ascii="Arial" w:eastAsia="Arial Unicode MS" w:hAnsi="Arial" w:cs="Times New Roman"/>
          <w:color w:val="auto"/>
          <w:sz w:val="20"/>
          <w:szCs w:val="20"/>
          <w:lang w:eastAsia="en-US"/>
        </w:rPr>
        <w:fldChar w:fldCharType="begin"/>
      </w:r>
      <w:r w:rsidRPr="00CD1328">
        <w:rPr>
          <w:rFonts w:ascii="Arial" w:eastAsia="Arial Unicode MS" w:hAnsi="Arial" w:cs="Times New Roman"/>
          <w:color w:val="auto"/>
          <w:sz w:val="20"/>
          <w:szCs w:val="20"/>
          <w:lang w:eastAsia="en-US"/>
        </w:rPr>
        <w:instrText xml:space="preserve"> REF _Ref414622709 \h </w:instrText>
      </w:r>
      <w:r w:rsidRPr="00CD1328">
        <w:rPr>
          <w:rFonts w:ascii="Arial" w:eastAsia="Arial Unicode MS" w:hAnsi="Arial" w:cs="Times New Roman"/>
          <w:color w:val="auto"/>
          <w:sz w:val="20"/>
          <w:szCs w:val="20"/>
          <w:lang w:eastAsia="en-US"/>
        </w:rPr>
      </w:r>
      <w:r w:rsidRPr="00CD1328">
        <w:rPr>
          <w:rFonts w:ascii="Arial" w:eastAsia="Arial Unicode MS" w:hAnsi="Arial" w:cs="Times New Roman"/>
          <w:color w:val="auto"/>
          <w:sz w:val="20"/>
          <w:szCs w:val="20"/>
          <w:lang w:eastAsia="en-US"/>
        </w:rPr>
        <w:fldChar w:fldCharType="separate"/>
      </w:r>
      <w:r w:rsidR="002707B8" w:rsidRPr="00CD1328">
        <w:rPr>
          <w:rFonts w:ascii="Arial" w:eastAsia="Arial Unicode MS" w:hAnsi="Arial" w:cs="Times New Roman"/>
          <w:b/>
          <w:bCs/>
          <w:i/>
          <w:color w:val="4F81BD"/>
          <w:lang w:eastAsia="en-US"/>
        </w:rPr>
        <w:t xml:space="preserve">Figuur </w:t>
      </w:r>
      <w:r w:rsidR="002707B8">
        <w:rPr>
          <w:rFonts w:ascii="Arial" w:eastAsia="Arial Unicode MS" w:hAnsi="Arial" w:cs="Times New Roman"/>
          <w:b/>
          <w:bCs/>
          <w:i/>
          <w:noProof/>
          <w:color w:val="4F81BD"/>
          <w:lang w:eastAsia="en-US"/>
        </w:rPr>
        <w:t>1</w:t>
      </w:r>
      <w:r w:rsidRPr="00CD1328">
        <w:rPr>
          <w:rFonts w:ascii="Arial" w:eastAsia="Arial Unicode MS" w:hAnsi="Arial" w:cs="Times New Roman"/>
          <w:color w:val="auto"/>
          <w:sz w:val="20"/>
          <w:szCs w:val="20"/>
          <w:lang w:eastAsia="en-US"/>
        </w:rPr>
        <w:fldChar w:fldCharType="end"/>
      </w:r>
      <w:r w:rsidRPr="00CD1328">
        <w:rPr>
          <w:rFonts w:ascii="Arial" w:eastAsia="Arial Unicode MS" w:hAnsi="Arial" w:cs="Times New Roman"/>
          <w:color w:val="auto"/>
          <w:sz w:val="20"/>
          <w:szCs w:val="20"/>
          <w:lang w:eastAsia="en-US"/>
        </w:rPr>
        <w:t xml:space="preserve"> is aangegeven welke sub stappen er per stap worden doorlopen, welke beslissingen het bevoegd gezag neemt en welke communicatie er plaats vindt over deze besluiten via de Staatscourant.</w:t>
      </w:r>
    </w:p>
    <w:p w14:paraId="10219A5A"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p>
    <w:p w14:paraId="742B25B1" w14:textId="77777777" w:rsidR="00CD1328" w:rsidRPr="00CD1328" w:rsidRDefault="00CD1328" w:rsidP="00CD1328">
      <w:pPr>
        <w:autoSpaceDN/>
        <w:spacing w:line="260" w:lineRule="atLeast"/>
        <w:textAlignment w:val="auto"/>
        <w:rPr>
          <w:rFonts w:ascii="Arial" w:eastAsia="Arial Unicode MS" w:hAnsi="Arial" w:cs="Arial"/>
          <w:color w:val="auto"/>
          <w:sz w:val="20"/>
          <w:szCs w:val="20"/>
          <w:lang w:eastAsia="en-US"/>
        </w:rPr>
      </w:pPr>
      <w:r w:rsidRPr="00CD1328">
        <w:rPr>
          <w:rFonts w:ascii="Arial" w:eastAsia="Arial Unicode MS" w:hAnsi="Arial" w:cs="Times New Roman"/>
          <w:i/>
          <w:color w:val="auto"/>
          <w:sz w:val="20"/>
          <w:szCs w:val="20"/>
          <w:lang w:eastAsia="en-US"/>
        </w:rPr>
        <w:t xml:space="preserve">Stap A: Vaststellen compleetheid aanvraag. </w:t>
      </w:r>
      <w:r w:rsidRPr="00CD1328">
        <w:rPr>
          <w:rFonts w:ascii="Arial" w:eastAsia="Arial Unicode MS" w:hAnsi="Arial" w:cs="Times New Roman"/>
          <w:color w:val="auto"/>
          <w:sz w:val="20"/>
          <w:szCs w:val="20"/>
          <w:lang w:eastAsia="en-US"/>
        </w:rPr>
        <w:t xml:space="preserve">Deze stap bestaat uit vier sub stappen </w:t>
      </w:r>
      <w:r w:rsidRPr="00CD1328">
        <w:rPr>
          <w:rFonts w:ascii="Arial" w:eastAsia="Arial Unicode MS" w:hAnsi="Arial" w:cs="Arial"/>
          <w:color w:val="auto"/>
          <w:sz w:val="20"/>
          <w:szCs w:val="20"/>
          <w:lang w:eastAsia="en-US"/>
        </w:rPr>
        <w:t>(</w:t>
      </w:r>
      <w:r w:rsidRPr="00CD1328">
        <w:rPr>
          <w:rFonts w:ascii="Calibri" w:eastAsia="Arial Unicode MS" w:hAnsi="Calibri" w:cs="Arial"/>
          <w:color w:val="auto"/>
          <w:sz w:val="20"/>
          <w:szCs w:val="20"/>
          <w:lang w:eastAsia="en-US"/>
        </w:rPr>
        <w:t>①</w:t>
      </w:r>
      <w:r w:rsidRPr="00CD1328">
        <w:rPr>
          <w:rFonts w:ascii="Arial" w:eastAsia="Arial Unicode MS" w:hAnsi="Arial" w:cs="Arial"/>
          <w:color w:val="auto"/>
          <w:sz w:val="20"/>
          <w:szCs w:val="20"/>
          <w:lang w:eastAsia="en-US"/>
        </w:rPr>
        <w:t>-</w:t>
      </w:r>
      <w:r w:rsidRPr="00CD1328">
        <w:rPr>
          <w:rFonts w:ascii="Calibri" w:eastAsia="Arial Unicode MS" w:hAnsi="Calibri" w:cs="Arial"/>
          <w:color w:val="auto"/>
          <w:sz w:val="20"/>
          <w:szCs w:val="20"/>
          <w:lang w:eastAsia="en-US"/>
        </w:rPr>
        <w:t>④</w:t>
      </w:r>
      <w:r w:rsidRPr="00CD1328">
        <w:rPr>
          <w:rFonts w:ascii="Arial" w:eastAsia="Arial Unicode MS" w:hAnsi="Arial" w:cs="Arial"/>
          <w:color w:val="auto"/>
          <w:sz w:val="20"/>
          <w:szCs w:val="20"/>
          <w:lang w:eastAsia="en-US"/>
        </w:rPr>
        <w:t xml:space="preserve">): </w:t>
      </w:r>
      <w:r w:rsidRPr="00CD1328">
        <w:rPr>
          <w:rFonts w:ascii="Arial" w:eastAsia="Arial Unicode MS" w:hAnsi="Arial" w:cs="Times New Roman"/>
          <w:color w:val="auto"/>
          <w:sz w:val="20"/>
          <w:szCs w:val="20"/>
          <w:lang w:eastAsia="en-US"/>
        </w:rPr>
        <w:t>het i</w:t>
      </w:r>
      <w:r w:rsidRPr="00CD1328">
        <w:rPr>
          <w:rFonts w:ascii="Arial" w:eastAsia="Arial Unicode MS" w:hAnsi="Arial" w:cs="Arial"/>
          <w:color w:val="auto"/>
          <w:sz w:val="20"/>
          <w:szCs w:val="20"/>
          <w:lang w:eastAsia="en-US"/>
        </w:rPr>
        <w:t>ndienen van de aanvraag, het controleren van de aanvraag, het opstellen van de gebiedsbeschrijving en als laatste het besluiten of de aanvraag compleet is.</w:t>
      </w:r>
    </w:p>
    <w:p w14:paraId="3651DD94" w14:textId="77777777" w:rsidR="00CD1328" w:rsidRPr="00CD1328" w:rsidRDefault="00CD1328" w:rsidP="00CD1328">
      <w:pPr>
        <w:autoSpaceDN/>
        <w:spacing w:line="260" w:lineRule="atLeast"/>
        <w:textAlignment w:val="auto"/>
        <w:rPr>
          <w:rFonts w:ascii="Arial" w:eastAsia="Arial Unicode MS" w:hAnsi="Arial" w:cs="Arial"/>
          <w:color w:val="auto"/>
          <w:sz w:val="20"/>
          <w:szCs w:val="20"/>
          <w:lang w:eastAsia="en-US"/>
        </w:rPr>
      </w:pPr>
      <w:r w:rsidRPr="00CD1328">
        <w:rPr>
          <w:rFonts w:ascii="Arial" w:eastAsia="Arial Unicode MS" w:hAnsi="Arial" w:cs="Arial"/>
          <w:i/>
          <w:color w:val="auto"/>
          <w:sz w:val="20"/>
          <w:szCs w:val="20"/>
          <w:lang w:eastAsia="en-US"/>
        </w:rPr>
        <w:t>Stap B: Besluiten over de aanvraag.</w:t>
      </w:r>
      <w:r w:rsidRPr="00CD1328">
        <w:rPr>
          <w:rFonts w:ascii="Arial" w:eastAsia="Arial Unicode MS" w:hAnsi="Arial" w:cs="Arial"/>
          <w:color w:val="auto"/>
          <w:sz w:val="20"/>
          <w:szCs w:val="20"/>
          <w:lang w:eastAsia="en-US"/>
        </w:rPr>
        <w:t xml:space="preserve"> Deze stap bestaat uit vijf sub stappen (</w:t>
      </w:r>
      <w:r w:rsidRPr="00CD1328">
        <w:rPr>
          <w:rFonts w:ascii="Calibri" w:eastAsia="Arial Unicode MS" w:hAnsi="Calibri" w:cs="Arial"/>
          <w:color w:val="auto"/>
          <w:sz w:val="20"/>
          <w:szCs w:val="20"/>
          <w:lang w:eastAsia="en-US"/>
        </w:rPr>
        <w:t>⑤</w:t>
      </w:r>
      <w:r w:rsidRPr="00CD1328">
        <w:rPr>
          <w:rFonts w:ascii="Arial" w:eastAsia="Arial Unicode MS" w:hAnsi="Arial" w:cs="Arial"/>
          <w:color w:val="auto"/>
          <w:sz w:val="20"/>
          <w:szCs w:val="20"/>
          <w:lang w:eastAsia="en-US"/>
        </w:rPr>
        <w:t>-</w:t>
      </w:r>
      <w:r w:rsidRPr="00CD1328">
        <w:rPr>
          <w:rFonts w:ascii="Calibri" w:eastAsia="Arial Unicode MS" w:hAnsi="Calibri" w:cs="Arial"/>
          <w:color w:val="auto"/>
          <w:sz w:val="20"/>
          <w:szCs w:val="20"/>
          <w:lang w:eastAsia="en-US"/>
        </w:rPr>
        <w:t>⑨</w:t>
      </w:r>
      <w:r w:rsidRPr="00CD1328">
        <w:rPr>
          <w:rFonts w:ascii="Arial" w:eastAsia="Arial Unicode MS" w:hAnsi="Arial" w:cs="Arial"/>
          <w:color w:val="auto"/>
          <w:sz w:val="20"/>
          <w:szCs w:val="20"/>
          <w:lang w:eastAsia="en-US"/>
        </w:rPr>
        <w:t>). Indien van toepassing wordt de aanvraag bekend gemaakt t.b.v. het uitnodigen van concurrerende aanvragen, waarna mogelijk concurrerende aanvragen worden ingediend. Vervolgens wordt over de aanvraag geadviseerd door diverse partijen en volgt een integraal advies van de Mijnraad. Uiteindelijk besluit het bevoegd gezag over de aanvraag.</w:t>
      </w:r>
    </w:p>
    <w:p w14:paraId="7DAE4E5A" w14:textId="77777777" w:rsidR="00CD1328" w:rsidRPr="00CD1328" w:rsidRDefault="00CD1328" w:rsidP="00CD1328">
      <w:pPr>
        <w:autoSpaceDN/>
        <w:spacing w:line="260" w:lineRule="atLeast"/>
        <w:textAlignment w:val="auto"/>
        <w:rPr>
          <w:rFonts w:ascii="Arial" w:eastAsia="Arial Unicode MS" w:hAnsi="Arial" w:cs="Arial"/>
          <w:color w:val="auto"/>
          <w:sz w:val="20"/>
          <w:szCs w:val="20"/>
          <w:lang w:eastAsia="en-US"/>
        </w:rPr>
      </w:pPr>
      <w:r w:rsidRPr="00CD1328">
        <w:rPr>
          <w:rFonts w:ascii="Arial" w:eastAsia="Arial Unicode MS" w:hAnsi="Arial" w:cs="Arial"/>
          <w:i/>
          <w:color w:val="auto"/>
          <w:sz w:val="20"/>
          <w:szCs w:val="20"/>
          <w:lang w:eastAsia="en-US"/>
        </w:rPr>
        <w:t>Stap C: Doorlopen bezwaar- en beroepsprocedure</w:t>
      </w:r>
      <w:r w:rsidRPr="00CD1328">
        <w:rPr>
          <w:rFonts w:ascii="Arial" w:eastAsia="Arial Unicode MS" w:hAnsi="Arial" w:cs="Arial"/>
          <w:color w:val="auto"/>
          <w:sz w:val="20"/>
          <w:szCs w:val="20"/>
          <w:lang w:eastAsia="en-US"/>
        </w:rPr>
        <w:t>. Deze stap bestaat uit vijf sub stappen (</w:t>
      </w:r>
      <w:r w:rsidRPr="00CD1328">
        <w:rPr>
          <w:rFonts w:ascii="Calibri" w:eastAsia="Arial Unicode MS" w:hAnsi="Calibri" w:cs="Arial"/>
          <w:color w:val="auto"/>
          <w:sz w:val="20"/>
          <w:szCs w:val="20"/>
          <w:lang w:eastAsia="en-US"/>
        </w:rPr>
        <w:t>⑩</w:t>
      </w:r>
      <w:r w:rsidRPr="00CD1328">
        <w:rPr>
          <w:rFonts w:ascii="Arial" w:eastAsia="Arial Unicode MS" w:hAnsi="Arial" w:cs="Arial"/>
          <w:color w:val="auto"/>
          <w:sz w:val="20"/>
          <w:szCs w:val="20"/>
          <w:lang w:eastAsia="en-US"/>
        </w:rPr>
        <w:t>-</w:t>
      </w:r>
      <w:r w:rsidRPr="00CD1328">
        <w:rPr>
          <w:rFonts w:ascii="Calibri" w:eastAsia="Arial Unicode MS" w:hAnsi="Calibri" w:cs="Arial"/>
          <w:color w:val="auto"/>
          <w:sz w:val="20"/>
          <w:szCs w:val="20"/>
          <w:lang w:eastAsia="en-US"/>
        </w:rPr>
        <w:t>⑭</w:t>
      </w:r>
      <w:r w:rsidRPr="00CD1328">
        <w:rPr>
          <w:rFonts w:ascii="Arial" w:eastAsia="Arial Unicode MS" w:hAnsi="Arial" w:cs="Arial"/>
          <w:color w:val="auto"/>
          <w:sz w:val="20"/>
          <w:szCs w:val="20"/>
          <w:lang w:eastAsia="en-US"/>
        </w:rPr>
        <w:t>). Indien de uniforme openbare voorbereidingsprocedure wordt gevolgd wordt het ontwerpbesluit bekend gemaakt en kunnen vervolgens zienswijzen worden ingediend. Daarna worden de besluiten bekend gemaakt, waarna bezwaar en/of beroep kan worden ingediend. Uiteindelijk wordt het besluit onherroepelijk.</w:t>
      </w:r>
    </w:p>
    <w:p w14:paraId="2300DFDD"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p>
    <w:p w14:paraId="7398DCDA"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color w:val="auto"/>
          <w:sz w:val="20"/>
          <w:szCs w:val="20"/>
          <w:lang w:eastAsia="en-US"/>
        </w:rPr>
        <w:t>Naast het aanvragen van een vergunning kan een vergunning nadat hij onherroepelijk is verklaard nog wijzigen of worden beëindigd. Deze twee processen doorlopen in principe dezelfde stappen A, B en C; zei het vaak minder zwaar. In het geval van een wijziging eindigt het proces in een gewijzigde, onherroepelijke vergunning. Bij een beëindiging leidt het proces tot een beëindigde vergunning.</w:t>
      </w:r>
    </w:p>
    <w:p w14:paraId="4A5D808B"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color w:val="auto"/>
          <w:sz w:val="20"/>
          <w:szCs w:val="20"/>
          <w:lang w:eastAsia="en-US"/>
        </w:rPr>
        <w:lastRenderedPageBreak/>
        <w:t>Figuur 2 laat zien dat vanaf stap C, wanneer een nieuwe vergunning is ontstaan of een positief besluit over een wijziging of beëindiging is genomen, gegevens uit dit proces wordt geregistreerd in de BRO. Daarnaast is aangegeven dat mogelijk ook gegevens uit stappen A en B worden geregistreerd in de BRO.</w:t>
      </w:r>
    </w:p>
    <w:p w14:paraId="00193D53"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p>
    <w:p w14:paraId="6352510C"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noProof/>
          <w:color w:val="auto"/>
          <w:sz w:val="20"/>
          <w:szCs w:val="20"/>
        </w:rPr>
        <w:drawing>
          <wp:inline distT="0" distB="0" distL="0" distR="0" wp14:anchorId="3D1A9003" wp14:editId="3F139270">
            <wp:extent cx="4644390" cy="6259429"/>
            <wp:effectExtent l="0" t="0" r="381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644390" cy="6259429"/>
                    </a:xfrm>
                    <a:prstGeom prst="rect">
                      <a:avLst/>
                    </a:prstGeom>
                    <a:noFill/>
                  </pic:spPr>
                </pic:pic>
              </a:graphicData>
            </a:graphic>
          </wp:inline>
        </w:drawing>
      </w:r>
    </w:p>
    <w:p w14:paraId="67FC2687" w14:textId="15B9A515" w:rsidR="00CD1328" w:rsidRPr="00CD1328" w:rsidRDefault="00CD1328" w:rsidP="00CD1328">
      <w:pPr>
        <w:autoSpaceDN/>
        <w:spacing w:after="200" w:line="240" w:lineRule="auto"/>
        <w:textAlignment w:val="auto"/>
        <w:rPr>
          <w:rFonts w:ascii="Arial" w:eastAsia="Arial Unicode MS" w:hAnsi="Arial" w:cs="Times New Roman"/>
          <w:b/>
          <w:bCs/>
          <w:i/>
          <w:color w:val="4F81BD"/>
          <w:lang w:eastAsia="en-US"/>
        </w:rPr>
      </w:pPr>
      <w:bookmarkStart w:id="28" w:name="_Ref414622709"/>
      <w:r w:rsidRPr="00CD1328">
        <w:rPr>
          <w:rFonts w:ascii="Arial" w:eastAsia="Arial Unicode MS" w:hAnsi="Arial" w:cs="Times New Roman"/>
          <w:b/>
          <w:bCs/>
          <w:i/>
          <w:color w:val="4F81BD"/>
          <w:lang w:eastAsia="en-US"/>
        </w:rPr>
        <w:t xml:space="preserve">Figuur </w:t>
      </w:r>
      <w:r w:rsidRPr="00CD1328">
        <w:rPr>
          <w:rFonts w:ascii="Arial" w:eastAsia="Arial Unicode MS" w:hAnsi="Arial" w:cs="Times New Roman"/>
          <w:b/>
          <w:bCs/>
          <w:i/>
          <w:color w:val="4F81BD"/>
          <w:lang w:eastAsia="en-US"/>
        </w:rPr>
        <w:fldChar w:fldCharType="begin"/>
      </w:r>
      <w:r w:rsidRPr="00CD1328">
        <w:rPr>
          <w:rFonts w:ascii="Arial" w:eastAsia="Arial Unicode MS" w:hAnsi="Arial" w:cs="Times New Roman"/>
          <w:b/>
          <w:bCs/>
          <w:i/>
          <w:color w:val="4F81BD"/>
          <w:lang w:eastAsia="en-US"/>
        </w:rPr>
        <w:instrText xml:space="preserve"> SEQ Figuur \* ARABIC </w:instrText>
      </w:r>
      <w:r w:rsidRPr="00CD1328">
        <w:rPr>
          <w:rFonts w:ascii="Arial" w:eastAsia="Arial Unicode MS" w:hAnsi="Arial" w:cs="Times New Roman"/>
          <w:b/>
          <w:bCs/>
          <w:i/>
          <w:color w:val="4F81BD"/>
          <w:lang w:eastAsia="en-US"/>
        </w:rPr>
        <w:fldChar w:fldCharType="separate"/>
      </w:r>
      <w:r w:rsidR="002707B8">
        <w:rPr>
          <w:rFonts w:ascii="Arial" w:eastAsia="Arial Unicode MS" w:hAnsi="Arial" w:cs="Times New Roman"/>
          <w:b/>
          <w:bCs/>
          <w:i/>
          <w:noProof/>
          <w:color w:val="4F81BD"/>
          <w:lang w:eastAsia="en-US"/>
        </w:rPr>
        <w:t>1</w:t>
      </w:r>
      <w:r w:rsidRPr="00CD1328">
        <w:rPr>
          <w:rFonts w:ascii="Arial" w:eastAsia="Arial Unicode MS" w:hAnsi="Arial" w:cs="Times New Roman"/>
          <w:b/>
          <w:bCs/>
          <w:i/>
          <w:color w:val="4F81BD"/>
          <w:lang w:eastAsia="en-US"/>
        </w:rPr>
        <w:fldChar w:fldCharType="end"/>
      </w:r>
      <w:bookmarkEnd w:id="28"/>
      <w:r w:rsidRPr="00CD1328">
        <w:rPr>
          <w:rFonts w:ascii="Arial" w:eastAsia="Arial Unicode MS" w:hAnsi="Arial" w:cs="Times New Roman"/>
          <w:b/>
          <w:bCs/>
          <w:i/>
          <w:color w:val="4F81BD"/>
          <w:lang w:eastAsia="en-US"/>
        </w:rPr>
        <w:t>: Drie stappen binnen het proces aanvragen nieuwe mijnbouwwetvergunning waarbij een aanvraag voor een nieuwe vergunning leidt tot een (ontwerp)besluit tot verlening (happy flow). Tevens is aangegeven dat vanaf stap C een mijnbouwwetvergunning in de BRO ontstaat, waarbij het denkbaar is dat ook gegevens uit stappen A en B worden geregistreerd.</w:t>
      </w:r>
    </w:p>
    <w:p w14:paraId="4F5F0978" w14:textId="77777777" w:rsidR="00CD1328" w:rsidRPr="00CD1328" w:rsidRDefault="00CD1328" w:rsidP="00CD1328">
      <w:pPr>
        <w:autoSpaceDN/>
        <w:spacing w:line="260" w:lineRule="atLeast"/>
        <w:textAlignment w:val="auto"/>
        <w:rPr>
          <w:rFonts w:ascii="Arial" w:eastAsia="Arial Unicode MS" w:hAnsi="Arial" w:cs="Times New Roman"/>
          <w:color w:val="auto"/>
          <w:sz w:val="20"/>
          <w:szCs w:val="20"/>
          <w:lang w:eastAsia="en-US"/>
        </w:rPr>
      </w:pPr>
      <w:r w:rsidRPr="00CD1328">
        <w:rPr>
          <w:rFonts w:ascii="Arial" w:eastAsia="Arial Unicode MS" w:hAnsi="Arial" w:cs="Times New Roman"/>
          <w:noProof/>
          <w:color w:val="auto"/>
          <w:sz w:val="20"/>
          <w:szCs w:val="20"/>
        </w:rPr>
        <w:lastRenderedPageBreak/>
        <w:drawing>
          <wp:inline distT="0" distB="0" distL="0" distR="0" wp14:anchorId="6CE5BA3C" wp14:editId="4426910C">
            <wp:extent cx="4492800" cy="31320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492800" cy="3132000"/>
                    </a:xfrm>
                    <a:prstGeom prst="rect">
                      <a:avLst/>
                    </a:prstGeom>
                    <a:noFill/>
                  </pic:spPr>
                </pic:pic>
              </a:graphicData>
            </a:graphic>
          </wp:inline>
        </w:drawing>
      </w:r>
    </w:p>
    <w:p w14:paraId="0BFB272D" w14:textId="675AA812" w:rsidR="00CD1328" w:rsidRPr="00CD1328" w:rsidRDefault="00CD1328" w:rsidP="00CD1328">
      <w:pPr>
        <w:autoSpaceDN/>
        <w:spacing w:after="200" w:line="240" w:lineRule="auto"/>
        <w:textAlignment w:val="auto"/>
        <w:rPr>
          <w:rFonts w:ascii="Arial" w:eastAsia="Arial Unicode MS" w:hAnsi="Arial" w:cs="Times New Roman"/>
          <w:b/>
          <w:bCs/>
          <w:i/>
          <w:noProof/>
          <w:color w:val="4F81BD"/>
          <w:lang w:eastAsia="en-US"/>
        </w:rPr>
      </w:pPr>
      <w:r w:rsidRPr="00CD1328">
        <w:rPr>
          <w:rFonts w:ascii="Arial" w:eastAsia="Arial Unicode MS" w:hAnsi="Arial" w:cs="Times New Roman"/>
          <w:b/>
          <w:bCs/>
          <w:i/>
          <w:color w:val="4F81BD"/>
          <w:lang w:eastAsia="en-US"/>
        </w:rPr>
        <w:t xml:space="preserve">Figuur </w:t>
      </w:r>
      <w:r w:rsidRPr="00CD1328">
        <w:rPr>
          <w:rFonts w:ascii="Arial" w:eastAsia="Arial Unicode MS" w:hAnsi="Arial" w:cs="Times New Roman"/>
          <w:b/>
          <w:bCs/>
          <w:i/>
          <w:color w:val="4F81BD"/>
          <w:lang w:eastAsia="en-US"/>
        </w:rPr>
        <w:fldChar w:fldCharType="begin"/>
      </w:r>
      <w:r w:rsidRPr="00CD1328">
        <w:rPr>
          <w:rFonts w:ascii="Arial" w:eastAsia="Arial Unicode MS" w:hAnsi="Arial" w:cs="Times New Roman"/>
          <w:b/>
          <w:bCs/>
          <w:i/>
          <w:color w:val="4F81BD"/>
          <w:lang w:eastAsia="en-US"/>
        </w:rPr>
        <w:instrText xml:space="preserve"> SEQ Figuur \* ARABIC </w:instrText>
      </w:r>
      <w:r w:rsidRPr="00CD1328">
        <w:rPr>
          <w:rFonts w:ascii="Arial" w:eastAsia="Arial Unicode MS" w:hAnsi="Arial" w:cs="Times New Roman"/>
          <w:b/>
          <w:bCs/>
          <w:i/>
          <w:color w:val="4F81BD"/>
          <w:lang w:eastAsia="en-US"/>
        </w:rPr>
        <w:fldChar w:fldCharType="separate"/>
      </w:r>
      <w:r w:rsidR="002707B8">
        <w:rPr>
          <w:rFonts w:ascii="Arial" w:eastAsia="Arial Unicode MS" w:hAnsi="Arial" w:cs="Times New Roman"/>
          <w:b/>
          <w:bCs/>
          <w:i/>
          <w:noProof/>
          <w:color w:val="4F81BD"/>
          <w:lang w:eastAsia="en-US"/>
        </w:rPr>
        <w:t>2</w:t>
      </w:r>
      <w:r w:rsidRPr="00CD1328">
        <w:rPr>
          <w:rFonts w:ascii="Arial" w:eastAsia="Arial Unicode MS" w:hAnsi="Arial" w:cs="Times New Roman"/>
          <w:b/>
          <w:bCs/>
          <w:i/>
          <w:color w:val="4F81BD"/>
          <w:lang w:eastAsia="en-US"/>
        </w:rPr>
        <w:fldChar w:fldCharType="end"/>
      </w:r>
      <w:r w:rsidRPr="00CD1328">
        <w:rPr>
          <w:rFonts w:ascii="Arial" w:eastAsia="Arial Unicode MS" w:hAnsi="Arial" w:cs="Times New Roman"/>
          <w:b/>
          <w:bCs/>
          <w:i/>
          <w:color w:val="4F81BD"/>
          <w:lang w:eastAsia="en-US"/>
        </w:rPr>
        <w:t>: Doorlopen bezwaar en beroepsprocedure afgewezen aanvraag (stap C</w:t>
      </w:r>
      <w:r w:rsidRPr="00CD1328">
        <w:rPr>
          <w:rFonts w:ascii="Arial" w:eastAsia="Arial Unicode MS" w:hAnsi="Arial" w:cs="Times New Roman"/>
          <w:b/>
          <w:bCs/>
          <w:i/>
          <w:noProof/>
          <w:color w:val="4F81BD"/>
          <w:lang w:eastAsia="en-US"/>
        </w:rPr>
        <w:t>).</w:t>
      </w:r>
    </w:p>
    <w:p w14:paraId="6F61F64E" w14:textId="0E4A04C3" w:rsidR="004B35D5" w:rsidRDefault="004B35D5">
      <w:pPr>
        <w:spacing w:line="240" w:lineRule="auto"/>
        <w:rPr>
          <w:b/>
          <w:bCs/>
        </w:rPr>
      </w:pPr>
      <w:r>
        <w:rPr>
          <w:b/>
          <w:bCs/>
        </w:rPr>
        <w:br w:type="page"/>
      </w:r>
    </w:p>
    <w:p w14:paraId="48A56C3B" w14:textId="3A215F7C" w:rsidR="00C01093" w:rsidRPr="00AD38DE" w:rsidRDefault="004B35D5" w:rsidP="00AD38DE">
      <w:pPr>
        <w:pStyle w:val="Kop1"/>
      </w:pPr>
      <w:bookmarkStart w:id="29" w:name="_Toc79583315"/>
      <w:r w:rsidRPr="00AD38DE">
        <w:lastRenderedPageBreak/>
        <w:t>Bijlage 5: Toelichting op de naam mijnbouwconstructie</w:t>
      </w:r>
      <w:bookmarkEnd w:id="29"/>
    </w:p>
    <w:p w14:paraId="68BB4974" w14:textId="345C3B51"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 xml:space="preserve">Naam </w:t>
      </w:r>
      <w:r>
        <w:rPr>
          <w:rFonts w:ascii="Arial" w:eastAsia="Arial Unicode MS" w:hAnsi="Arial" w:cs="Times New Roman"/>
          <w:color w:val="auto"/>
          <w:sz w:val="20"/>
          <w:szCs w:val="20"/>
          <w:lang w:eastAsia="en-US"/>
        </w:rPr>
        <w:t>voorheen</w:t>
      </w:r>
      <w:r w:rsidRPr="00AD38DE">
        <w:rPr>
          <w:rFonts w:ascii="Arial" w:eastAsia="Arial Unicode MS" w:hAnsi="Arial" w:cs="Times New Roman"/>
          <w:color w:val="auto"/>
          <w:sz w:val="20"/>
          <w:szCs w:val="20"/>
          <w:lang w:eastAsia="en-US"/>
        </w:rPr>
        <w:t xml:space="preserve">: </w:t>
      </w:r>
      <w:r>
        <w:rPr>
          <w:rFonts w:ascii="Arial" w:eastAsia="Arial Unicode MS" w:hAnsi="Arial" w:cs="Times New Roman"/>
          <w:color w:val="auto"/>
          <w:sz w:val="20"/>
          <w:szCs w:val="20"/>
          <w:lang w:eastAsia="en-US"/>
        </w:rPr>
        <w:tab/>
      </w:r>
      <w:r w:rsidRPr="00AD38DE">
        <w:rPr>
          <w:rFonts w:ascii="Arial" w:eastAsia="Arial Unicode MS" w:hAnsi="Arial" w:cs="Times New Roman"/>
          <w:color w:val="auto"/>
          <w:sz w:val="20"/>
          <w:szCs w:val="20"/>
          <w:lang w:eastAsia="en-US"/>
        </w:rPr>
        <w:t>locatie mijnbouwwerken</w:t>
      </w:r>
    </w:p>
    <w:p w14:paraId="73FDD98E" w14:textId="7318A87C"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Pr>
          <w:rFonts w:ascii="Arial" w:eastAsia="Arial Unicode MS" w:hAnsi="Arial" w:cs="Times New Roman"/>
          <w:color w:val="auto"/>
          <w:sz w:val="20"/>
          <w:szCs w:val="20"/>
          <w:lang w:eastAsia="en-US"/>
        </w:rPr>
        <w:t>Nieuwe</w:t>
      </w:r>
      <w:r w:rsidRPr="00AD38DE">
        <w:rPr>
          <w:rFonts w:ascii="Arial" w:eastAsia="Arial Unicode MS" w:hAnsi="Arial" w:cs="Times New Roman"/>
          <w:color w:val="auto"/>
          <w:sz w:val="20"/>
          <w:szCs w:val="20"/>
          <w:lang w:eastAsia="en-US"/>
        </w:rPr>
        <w:t xml:space="preserve"> naam: </w:t>
      </w:r>
      <w:r>
        <w:rPr>
          <w:rFonts w:ascii="Arial" w:eastAsia="Arial Unicode MS" w:hAnsi="Arial" w:cs="Times New Roman"/>
          <w:color w:val="auto"/>
          <w:sz w:val="20"/>
          <w:szCs w:val="20"/>
          <w:lang w:eastAsia="en-US"/>
        </w:rPr>
        <w:tab/>
      </w:r>
      <w:r>
        <w:rPr>
          <w:rFonts w:ascii="Arial" w:eastAsia="Arial Unicode MS" w:hAnsi="Arial" w:cs="Times New Roman"/>
          <w:color w:val="auto"/>
          <w:sz w:val="20"/>
          <w:szCs w:val="20"/>
          <w:lang w:eastAsia="en-US"/>
        </w:rPr>
        <w:tab/>
      </w:r>
      <w:r w:rsidRPr="00AD38DE">
        <w:rPr>
          <w:rFonts w:ascii="Arial" w:eastAsia="Arial Unicode MS" w:hAnsi="Arial" w:cs="Times New Roman"/>
          <w:color w:val="auto"/>
          <w:sz w:val="20"/>
          <w:szCs w:val="20"/>
          <w:lang w:eastAsia="en-US"/>
        </w:rPr>
        <w:t>mijnbouwconstructie</w:t>
      </w:r>
    </w:p>
    <w:p w14:paraId="6C90046F" w14:textId="0C5CDCAE" w:rsidR="004B35D5" w:rsidRPr="00770F99" w:rsidRDefault="004B35D5" w:rsidP="00AD38DE">
      <w:pPr>
        <w:autoSpaceDN/>
        <w:spacing w:line="260" w:lineRule="atLeast"/>
        <w:textAlignment w:val="auto"/>
        <w:rPr>
          <w:rFonts w:ascii="Arial" w:eastAsia="Arial Unicode MS" w:hAnsi="Arial" w:cs="Times New Roman"/>
          <w:color w:val="auto"/>
          <w:sz w:val="20"/>
          <w:szCs w:val="20"/>
          <w:lang w:val="en-US" w:eastAsia="en-US"/>
        </w:rPr>
      </w:pPr>
      <w:r w:rsidRPr="00770F99">
        <w:rPr>
          <w:rFonts w:ascii="Arial" w:eastAsia="Arial Unicode MS" w:hAnsi="Arial" w:cs="Times New Roman"/>
          <w:color w:val="auto"/>
          <w:sz w:val="20"/>
          <w:szCs w:val="20"/>
          <w:lang w:val="en-US" w:eastAsia="en-US"/>
        </w:rPr>
        <w:t xml:space="preserve">mnemonic: </w:t>
      </w:r>
      <w:r w:rsidRPr="00770F99">
        <w:rPr>
          <w:rFonts w:ascii="Arial" w:eastAsia="Arial Unicode MS" w:hAnsi="Arial" w:cs="Times New Roman"/>
          <w:color w:val="auto"/>
          <w:sz w:val="20"/>
          <w:szCs w:val="20"/>
          <w:lang w:val="en-US" w:eastAsia="en-US"/>
        </w:rPr>
        <w:tab/>
      </w:r>
      <w:r w:rsidRPr="00770F99">
        <w:rPr>
          <w:rFonts w:ascii="Arial" w:eastAsia="Arial Unicode MS" w:hAnsi="Arial" w:cs="Times New Roman"/>
          <w:color w:val="auto"/>
          <w:sz w:val="20"/>
          <w:szCs w:val="20"/>
          <w:lang w:val="en-US" w:eastAsia="en-US"/>
        </w:rPr>
        <w:tab/>
        <w:t>EPC (exploration production construction)</w:t>
      </w:r>
    </w:p>
    <w:p w14:paraId="6C070D3C" w14:textId="77777777" w:rsidR="004B35D5" w:rsidRPr="00770F99" w:rsidRDefault="004B35D5" w:rsidP="00AD38DE">
      <w:pPr>
        <w:autoSpaceDN/>
        <w:spacing w:line="260" w:lineRule="atLeast"/>
        <w:textAlignment w:val="auto"/>
        <w:rPr>
          <w:rFonts w:ascii="Arial" w:eastAsia="Arial Unicode MS" w:hAnsi="Arial" w:cs="Times New Roman"/>
          <w:color w:val="auto"/>
          <w:sz w:val="20"/>
          <w:szCs w:val="20"/>
          <w:lang w:val="en-US" w:eastAsia="en-US"/>
        </w:rPr>
      </w:pPr>
    </w:p>
    <w:p w14:paraId="65939AD3"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 xml:space="preserve">Motivatie: </w:t>
      </w:r>
    </w:p>
    <w:p w14:paraId="6AA77D5F" w14:textId="618AA413" w:rsidR="004B35D5" w:rsidRDefault="004B35D5" w:rsidP="004B35D5">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Allereerst is de naam locatie mijnbouwwerken te beperkend. De locatie is een attribuut behorende bij het mijnbouwwerk. Een van de vele attributen die een mijnbouwwerk in zijn essentie heeft. Door een attribuut in de naam van het registratieobject te zetten beperk je de uitwerking van datgene waar het in principe over gaat. Het impliceert dat er naast de locatie geen andere informatie wordt toegevoegd, nu of in de toekomst.</w:t>
      </w:r>
    </w:p>
    <w:p w14:paraId="1EC554D5"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p>
    <w:p w14:paraId="368194DB"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Ten tweede is de term mijnbouwwerk een term afkomstig uit de mijnbouwwet welke het werk zowel in de ondergrond als bovengronds behelst. Zie artikel 2 van het mijnbouwbesluit, hieruit blijkt dat mijnbouwwerk een overkoepelend begrip is voor alle werken, boorgaten, constructies en installaties die benodigd zijn om delfstoffen of aardwarmte op te sporen, te winnen op te slaan, te bewerken en meten en registreren voorafgaande aan de opslag of aflevering. Alsmede werken voor het verblijf van bij de mijnbouwactiviteiten betrokken personen die verankerd zijn in of aanwezig zijn boven de bodem van oppervlaktewater. Wanneer onderdelen fysiek met elkaar verbonden zijn wordt het geheel als één mijnbouwwerk beschouwd.</w:t>
      </w:r>
    </w:p>
    <w:p w14:paraId="24386C41"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p>
    <w:p w14:paraId="239DB329"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De BRO behelst alleen datgene wat in de ondergrond aanwezig is, waar een mijnbouwwerk dus meer behelst dan alleen het gedeelte in de ondergrond. In het kader van de BRO zal een mijnbouwwerk daarom ingekaderd moeten worden tot alleen datgene wat zich onder maaiveld bevindt. De BRO definieert hier zelfs een eigen term voor, namelijk een constructie. Een constructie is ‘een werk in de ondergrond voor het winnen of benutten van in de ondergrond aanwezige natuurlijke hulpbronnen, voor het opslaan van stoffen in de ondergrond of het meten van een aan in de ondergrond gerelateerde parameters’.</w:t>
      </w:r>
    </w:p>
    <w:p w14:paraId="73EEF28D"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p>
    <w:p w14:paraId="30DBF014"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Omdat dit om een registratieobject in de BRO gaat is het logischer de term constructie aan te houden. Door ‘mijnbouw’ ervoor te zetten blijft het onderscheid bestaan met de andere registratieobjecten die onder een constructie vallen, zoals de grondwatermonitoringput.</w:t>
      </w:r>
    </w:p>
    <w:p w14:paraId="0095F5A1" w14:textId="77777777"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p>
    <w:p w14:paraId="2D58DC28" w14:textId="13FCC41C" w:rsidR="004B35D5" w:rsidRPr="00AD38DE" w:rsidRDefault="004B35D5" w:rsidP="00AD38DE">
      <w:pPr>
        <w:autoSpaceDN/>
        <w:spacing w:line="260" w:lineRule="atLeast"/>
        <w:textAlignment w:val="auto"/>
        <w:rPr>
          <w:rFonts w:ascii="Arial" w:eastAsia="Arial Unicode MS" w:hAnsi="Arial" w:cs="Times New Roman"/>
          <w:color w:val="auto"/>
          <w:sz w:val="20"/>
          <w:szCs w:val="20"/>
          <w:lang w:eastAsia="en-US"/>
        </w:rPr>
      </w:pPr>
      <w:r w:rsidRPr="00AD38DE">
        <w:rPr>
          <w:rFonts w:ascii="Arial" w:eastAsia="Arial Unicode MS" w:hAnsi="Arial" w:cs="Times New Roman"/>
          <w:color w:val="auto"/>
          <w:sz w:val="20"/>
          <w:szCs w:val="20"/>
          <w:lang w:eastAsia="en-US"/>
        </w:rPr>
        <w:t>Met de titel mijnbouwconstructie is de Mnemonic EPC ook beter te begrijpen.</w:t>
      </w:r>
    </w:p>
    <w:p w14:paraId="16D81AD1" w14:textId="77777777" w:rsidR="004B35D5" w:rsidRPr="00736314" w:rsidRDefault="004B35D5" w:rsidP="00736314">
      <w:pPr>
        <w:rPr>
          <w:b/>
          <w:bCs/>
        </w:rPr>
      </w:pPr>
    </w:p>
    <w:sectPr w:rsidR="004B35D5" w:rsidRPr="00736314" w:rsidSect="003039EA">
      <w:headerReference w:type="default" r:id="rId35"/>
      <w:pgSz w:w="11905" w:h="16837"/>
      <w:pgMar w:top="2574" w:right="2517" w:bottom="1083" w:left="2557"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D8C44" w14:textId="77777777" w:rsidR="00086C0F" w:rsidRDefault="00086C0F">
      <w:pPr>
        <w:spacing w:line="240" w:lineRule="auto"/>
      </w:pPr>
      <w:r>
        <w:separator/>
      </w:r>
    </w:p>
  </w:endnote>
  <w:endnote w:type="continuationSeparator" w:id="0">
    <w:p w14:paraId="131C7DCC" w14:textId="77777777" w:rsidR="00086C0F" w:rsidRDefault="00086C0F">
      <w:pPr>
        <w:spacing w:line="240" w:lineRule="auto"/>
      </w:pPr>
      <w:r>
        <w:continuationSeparator/>
      </w:r>
    </w:p>
  </w:endnote>
  <w:endnote w:type="continuationNotice" w:id="1">
    <w:p w14:paraId="35138765" w14:textId="77777777" w:rsidR="00086C0F" w:rsidRDefault="00086C0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DejaVu Sans">
    <w:altName w:val="Arial"/>
    <w:charset w:val="00"/>
    <w:family w:val="swiss"/>
    <w:pitch w:val="variable"/>
    <w:sig w:usb0="E7002EFF" w:usb1="D200FDFF" w:usb2="0A246029" w:usb3="00000000" w:csb0="000001FF" w:csb1="00000000"/>
  </w:font>
  <w:font w:name="Lohit Hindi">
    <w:altName w:val="Times New Roman"/>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276"/>
      <w:gridCol w:w="2276"/>
      <w:gridCol w:w="2276"/>
    </w:tblGrid>
    <w:tr w:rsidR="00670D83" w14:paraId="66AB77A7" w14:textId="77777777" w:rsidTr="112AB86F">
      <w:tc>
        <w:tcPr>
          <w:tcW w:w="2276" w:type="dxa"/>
        </w:tcPr>
        <w:p w14:paraId="04765DD0" w14:textId="6895D5FD" w:rsidR="00670D83" w:rsidRDefault="00670D83" w:rsidP="112AB86F">
          <w:pPr>
            <w:pStyle w:val="Koptekst"/>
            <w:ind w:left="-115"/>
          </w:pPr>
        </w:p>
      </w:tc>
      <w:tc>
        <w:tcPr>
          <w:tcW w:w="2276" w:type="dxa"/>
        </w:tcPr>
        <w:p w14:paraId="0F78E8CE" w14:textId="2B853199" w:rsidR="00670D83" w:rsidRDefault="00670D83" w:rsidP="112AB86F">
          <w:pPr>
            <w:pStyle w:val="Koptekst"/>
            <w:jc w:val="center"/>
          </w:pPr>
        </w:p>
      </w:tc>
      <w:tc>
        <w:tcPr>
          <w:tcW w:w="2276" w:type="dxa"/>
        </w:tcPr>
        <w:p w14:paraId="774C5798" w14:textId="5C92F1DB" w:rsidR="00670D83" w:rsidRDefault="00670D83" w:rsidP="112AB86F">
          <w:pPr>
            <w:pStyle w:val="Koptekst"/>
            <w:ind w:right="-115"/>
            <w:jc w:val="right"/>
          </w:pPr>
        </w:p>
      </w:tc>
    </w:tr>
  </w:tbl>
  <w:p w14:paraId="5451FF48" w14:textId="6E72581E" w:rsidR="00670D83" w:rsidRDefault="00670D83" w:rsidP="112AB86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58566" w14:textId="77777777" w:rsidR="00670D83" w:rsidRDefault="00670D83">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94029"/>
      <w:docPartObj>
        <w:docPartGallery w:val="Page Numbers (Bottom of Page)"/>
        <w:docPartUnique/>
      </w:docPartObj>
    </w:sdtPr>
    <w:sdtEndPr/>
    <w:sdtContent>
      <w:p w14:paraId="6AEBFC7C" w14:textId="77777777" w:rsidR="00670D83" w:rsidRDefault="00670D83">
        <w:pPr>
          <w:pStyle w:val="Voettekst"/>
        </w:pPr>
        <w:r>
          <w:fldChar w:fldCharType="begin"/>
        </w:r>
        <w:r>
          <w:instrText>PAGE   \* MERGEFORMAT</w:instrText>
        </w:r>
        <w:r>
          <w:fldChar w:fldCharType="separate"/>
        </w:r>
        <w:r>
          <w:rPr>
            <w:noProof/>
          </w:rPr>
          <w:t>34</w:t>
        </w:r>
        <w:r>
          <w:fldChar w:fldCharType="end"/>
        </w:r>
      </w:p>
    </w:sdtContent>
  </w:sdt>
  <w:p w14:paraId="7A420C6A" w14:textId="77777777" w:rsidR="00670D83" w:rsidRDefault="00670D83">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B0D77" w14:textId="77777777" w:rsidR="00670D83" w:rsidRDefault="00670D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1A118" w14:textId="77777777" w:rsidR="00086C0F" w:rsidRDefault="00086C0F">
      <w:pPr>
        <w:spacing w:line="240" w:lineRule="auto"/>
      </w:pPr>
      <w:r>
        <w:separator/>
      </w:r>
    </w:p>
  </w:footnote>
  <w:footnote w:type="continuationSeparator" w:id="0">
    <w:p w14:paraId="1219DAA4" w14:textId="77777777" w:rsidR="00086C0F" w:rsidRDefault="00086C0F">
      <w:pPr>
        <w:spacing w:line="240" w:lineRule="auto"/>
      </w:pPr>
      <w:r>
        <w:continuationSeparator/>
      </w:r>
    </w:p>
  </w:footnote>
  <w:footnote w:type="continuationNotice" w:id="1">
    <w:p w14:paraId="761C34D2" w14:textId="77777777" w:rsidR="00086C0F" w:rsidRDefault="00086C0F">
      <w:pPr>
        <w:spacing w:line="240" w:lineRule="auto"/>
      </w:pPr>
    </w:p>
  </w:footnote>
  <w:footnote w:id="2">
    <w:p w14:paraId="17154E91" w14:textId="11D4D31E" w:rsidR="00670D83" w:rsidRPr="005E7551" w:rsidRDefault="00670D83" w:rsidP="00886DE5">
      <w:pPr>
        <w:rPr>
          <w:sz w:val="14"/>
          <w:szCs w:val="14"/>
        </w:rPr>
      </w:pPr>
      <w:r w:rsidRPr="4740932C">
        <w:rPr>
          <w:rStyle w:val="Voetnootmarkering"/>
          <w:rFonts w:eastAsia="Verdana" w:cs="Verdana"/>
          <w:sz w:val="14"/>
          <w:szCs w:val="14"/>
        </w:rPr>
        <w:footnoteRef/>
      </w:r>
      <w:r w:rsidRPr="4740932C">
        <w:rPr>
          <w:rFonts w:eastAsia="Verdana" w:cs="Verdana"/>
          <w:sz w:val="14"/>
          <w:szCs w:val="14"/>
        </w:rPr>
        <w:t xml:space="preserve"> Definitie van </w:t>
      </w:r>
      <w:r w:rsidRPr="4740932C">
        <w:rPr>
          <w:rFonts w:eastAsia="Verdana" w:cs="Verdana"/>
          <w:b/>
          <w:sz w:val="14"/>
          <w:szCs w:val="14"/>
        </w:rPr>
        <w:t>Delfstoffen</w:t>
      </w:r>
      <w:r w:rsidRPr="4740932C">
        <w:rPr>
          <w:rFonts w:eastAsia="Verdana" w:cs="Verdana"/>
          <w:sz w:val="14"/>
          <w:szCs w:val="14"/>
        </w:rPr>
        <w:t>: in de ondergrond aanwezige mineralen of substanties van organische oorsprong, in een aldaar langs natuurlijke weg ontstane concentratie of afzetting, in vaste, vloeibare of gasvormige toestand, met uitzondering van brongas, kalksteen, grind, zand, klei, schelpen en mengsels daarvan. Zie Mijnbouwwet artikel 1 lid a.</w:t>
      </w:r>
    </w:p>
  </w:footnote>
  <w:footnote w:id="3">
    <w:p w14:paraId="4944E550" w14:textId="248E6D1D" w:rsidR="00670D83" w:rsidRDefault="00670D83" w:rsidP="00F7502A">
      <w:pPr>
        <w:pStyle w:val="Voetnoottekst"/>
      </w:pPr>
      <w:r w:rsidRPr="007161DF">
        <w:rPr>
          <w:rStyle w:val="Voetnootmarkering"/>
          <w:rFonts w:eastAsia="Verdana" w:cs="Verdana"/>
          <w:sz w:val="8"/>
          <w:szCs w:val="8"/>
        </w:rPr>
        <w:footnoteRef/>
      </w:r>
      <w:r w:rsidRPr="007161DF">
        <w:rPr>
          <w:rFonts w:eastAsia="Verdana" w:cs="Verdana"/>
          <w:sz w:val="8"/>
          <w:szCs w:val="8"/>
        </w:rPr>
        <w:t xml:space="preserve"> </w:t>
      </w:r>
      <w:hyperlink r:id="rId1" w:history="1">
        <w:r w:rsidRPr="007161DF">
          <w:rPr>
            <w:rStyle w:val="Hyperlink"/>
            <w:sz w:val="14"/>
            <w:szCs w:val="14"/>
          </w:rPr>
          <w:t>www.nlog.nl</w:t>
        </w:r>
      </w:hyperlink>
    </w:p>
  </w:footnote>
  <w:footnote w:id="4">
    <w:p w14:paraId="1529F583" w14:textId="760A661B" w:rsidR="00670D83" w:rsidRDefault="00670D83">
      <w:pPr>
        <w:pStyle w:val="Voetnoottekst"/>
      </w:pPr>
      <w:r>
        <w:rPr>
          <w:rStyle w:val="Voetnootmarkering"/>
        </w:rPr>
        <w:footnoteRef/>
      </w:r>
      <w:r>
        <w:t xml:space="preserve"> </w:t>
      </w:r>
      <w:r w:rsidRPr="003239FD">
        <w:rPr>
          <w:sz w:val="14"/>
          <w:szCs w:val="14"/>
        </w:rPr>
        <w:t>De mijnbouwwet/mijnbouwbesluit stelt met betrekking tot de ondergrondse kalksteengroeves dat als een vergunning deels of geheel wordt ingetrokken of niet meer van kracht is, de eigenaar de stabiliteit van het gangenstelsel in tact moet houden en daarvoor verantwoordelijk is.</w:t>
      </w:r>
    </w:p>
  </w:footnote>
  <w:footnote w:id="5">
    <w:p w14:paraId="2272B8C4" w14:textId="3085A6B9" w:rsidR="002364E6" w:rsidRPr="0034290D" w:rsidRDefault="002364E6">
      <w:pPr>
        <w:pStyle w:val="Voetnoottekst"/>
        <w:rPr>
          <w:sz w:val="16"/>
          <w:szCs w:val="16"/>
        </w:rPr>
      </w:pPr>
      <w:r w:rsidRPr="0034290D">
        <w:rPr>
          <w:rStyle w:val="Voetnootmarkering"/>
          <w:sz w:val="16"/>
          <w:szCs w:val="16"/>
        </w:rPr>
        <w:footnoteRef/>
      </w:r>
      <w:r w:rsidRPr="0034290D">
        <w:rPr>
          <w:sz w:val="16"/>
          <w:szCs w:val="16"/>
        </w:rPr>
        <w:t xml:space="preserve"> </w:t>
      </w:r>
      <w:r w:rsidR="006979F0" w:rsidRPr="0034290D">
        <w:rPr>
          <w:sz w:val="16"/>
          <w:szCs w:val="16"/>
        </w:rPr>
        <w:t xml:space="preserve">Het Gegevenshuis werkt voor de aangesloten overheden (Provincie en bijna </w:t>
      </w:r>
      <w:r w:rsidR="00A82A4C">
        <w:rPr>
          <w:sz w:val="16"/>
          <w:szCs w:val="16"/>
        </w:rPr>
        <w:t>a</w:t>
      </w:r>
      <w:r w:rsidR="006979F0" w:rsidRPr="0034290D">
        <w:rPr>
          <w:sz w:val="16"/>
          <w:szCs w:val="16"/>
        </w:rPr>
        <w:t>lle steenkoolmijn gemeentes)</w:t>
      </w:r>
      <w:r w:rsidR="00C70FE7">
        <w:rPr>
          <w:sz w:val="16"/>
          <w:szCs w:val="16"/>
        </w:rPr>
        <w:t>.</w:t>
      </w:r>
      <w:r w:rsidR="006979F0" w:rsidRPr="0034290D">
        <w:rPr>
          <w:sz w:val="16"/>
          <w:szCs w:val="16"/>
        </w:rPr>
        <w:t xml:space="preserve"> </w:t>
      </w:r>
      <w:r w:rsidR="00FE210B">
        <w:rPr>
          <w:sz w:val="16"/>
          <w:szCs w:val="16"/>
        </w:rPr>
        <w:t>B</w:t>
      </w:r>
      <w:r w:rsidR="00FE210B" w:rsidRPr="00FE210B">
        <w:rPr>
          <w:sz w:val="16"/>
          <w:szCs w:val="16"/>
        </w:rPr>
        <w:t>ij Het Gegevenshuis aangesloten organisaties kunnen de kaarten raadplegen. Derden kunnen informatie verkrijgen via de aangesloten organisaties</w:t>
      </w:r>
      <w:r w:rsidR="006979F0" w:rsidRPr="0034290D">
        <w:rPr>
          <w:sz w:val="16"/>
          <w:szCs w:val="16"/>
        </w:rPr>
        <w:t>.</w:t>
      </w:r>
    </w:p>
  </w:footnote>
  <w:footnote w:id="6">
    <w:p w14:paraId="38FCD93A" w14:textId="0D6CE03D" w:rsidR="00670D83" w:rsidRPr="007161DF" w:rsidRDefault="00670D83" w:rsidP="26BEFF5C">
      <w:pPr>
        <w:rPr>
          <w:sz w:val="14"/>
          <w:szCs w:val="14"/>
        </w:rPr>
      </w:pPr>
      <w:r w:rsidRPr="007161DF">
        <w:rPr>
          <w:rStyle w:val="Voetnootmarkering"/>
          <w:sz w:val="14"/>
          <w:szCs w:val="14"/>
        </w:rPr>
        <w:footnoteRef/>
      </w:r>
      <w:r w:rsidRPr="007161DF">
        <w:rPr>
          <w:sz w:val="14"/>
          <w:szCs w:val="14"/>
        </w:rPr>
        <w:t xml:space="preserve"> </w:t>
      </w:r>
      <w:r w:rsidRPr="007161DF">
        <w:rPr>
          <w:color w:val="333333"/>
          <w:sz w:val="14"/>
          <w:szCs w:val="14"/>
        </w:rPr>
        <w:t xml:space="preserve">Mijnbouwwet Artikel 2: </w:t>
      </w:r>
      <w:hyperlink r:id="rId2">
        <w:r w:rsidRPr="007161DF">
          <w:rPr>
            <w:rStyle w:val="Hyperlink"/>
            <w:color w:val="333333"/>
            <w:sz w:val="14"/>
            <w:szCs w:val="14"/>
          </w:rPr>
          <w:t>https://wetten.overheid.nl/jci1.3:c:BWBR0014168&amp;hoofdstuk=1&amp;artikel=2&amp;z=2020-03-18&amp;g=2020-03-18</w:t>
        </w:r>
      </w:hyperlink>
    </w:p>
    <w:p w14:paraId="292715BB" w14:textId="01557E2B" w:rsidR="00670D83" w:rsidRDefault="00670D83" w:rsidP="26BEFF5C">
      <w:pPr>
        <w:pStyle w:val="Voetnoottekst"/>
      </w:pPr>
    </w:p>
  </w:footnote>
  <w:footnote w:id="7">
    <w:p w14:paraId="0B110018" w14:textId="0B49803F" w:rsidR="00670D83" w:rsidRDefault="00670D83" w:rsidP="55E92433">
      <w:pPr>
        <w:pStyle w:val="Voetnoottekst"/>
      </w:pPr>
      <w:r w:rsidRPr="55E92433">
        <w:rPr>
          <w:rStyle w:val="Voetnootmarkering"/>
        </w:rPr>
        <w:footnoteRef/>
      </w:r>
      <w:r>
        <w:t xml:space="preserve"> </w:t>
      </w:r>
      <w:r w:rsidRPr="26BEFF5C">
        <w:rPr>
          <w:rFonts w:ascii="Segoe UI" w:eastAsia="Segoe UI" w:hAnsi="Segoe UI" w:cs="Segoe UI"/>
          <w:color w:val="333333"/>
          <w:sz w:val="18"/>
          <w:szCs w:val="18"/>
        </w:rPr>
        <w:t>https://zoek.officielebekendmakingen.nl/kst-26219-3.html</w:t>
      </w:r>
    </w:p>
    <w:p w14:paraId="3FE97A3C" w14:textId="7C5211FF" w:rsidR="00670D83" w:rsidRDefault="00670D83" w:rsidP="55E92433">
      <w:pPr>
        <w:pStyle w:val="Voetnoottekst"/>
        <w:rPr>
          <w:rFonts w:ascii="Segoe UI" w:eastAsia="Segoe UI" w:hAnsi="Segoe UI" w:cs="Segoe UI"/>
          <w:color w:val="333333"/>
          <w:sz w:val="18"/>
          <w:szCs w:val="18"/>
        </w:rPr>
      </w:pPr>
    </w:p>
  </w:footnote>
  <w:footnote w:id="8">
    <w:p w14:paraId="3F7C09D1" w14:textId="38C5535D" w:rsidR="00670D83" w:rsidRPr="007161DF" w:rsidRDefault="00670D83" w:rsidP="007161DF">
      <w:pPr>
        <w:pStyle w:val="Voetnoottekst"/>
        <w:jc w:val="left"/>
        <w:rPr>
          <w:sz w:val="14"/>
          <w:szCs w:val="14"/>
        </w:rPr>
      </w:pPr>
      <w:r w:rsidRPr="007161DF">
        <w:rPr>
          <w:rStyle w:val="Voetnootmarkering"/>
          <w:sz w:val="14"/>
          <w:szCs w:val="14"/>
        </w:rPr>
        <w:footnoteRef/>
      </w:r>
      <w:r w:rsidRPr="007161DF">
        <w:rPr>
          <w:sz w:val="14"/>
          <w:szCs w:val="14"/>
        </w:rPr>
        <w:t xml:space="preserve"> Informatieblad aardwarmtewinning: https://www.nlog.nl/sites/default/files/a113e2ff-734c-45a5-b4f2-ee43aea49461_infodoc_aardwarmtewinning.pdf</w:t>
      </w:r>
    </w:p>
  </w:footnote>
  <w:footnote w:id="9">
    <w:p w14:paraId="33B708D0" w14:textId="29AFA46E" w:rsidR="00670D83" w:rsidRDefault="00670D83" w:rsidP="007161DF">
      <w:pPr>
        <w:pStyle w:val="Voetnoottekst"/>
        <w:jc w:val="left"/>
      </w:pPr>
      <w:r w:rsidRPr="007161DF">
        <w:rPr>
          <w:rStyle w:val="Voetnootmarkering"/>
          <w:sz w:val="14"/>
          <w:szCs w:val="14"/>
        </w:rPr>
        <w:footnoteRef/>
      </w:r>
      <w:r w:rsidRPr="007161DF">
        <w:rPr>
          <w:sz w:val="14"/>
          <w:szCs w:val="14"/>
        </w:rPr>
        <w:t xml:space="preserve"> EBN </w:t>
      </w:r>
      <w:r w:rsidRPr="007161DF">
        <w:rPr>
          <w:i/>
          <w:iCs/>
          <w:sz w:val="14"/>
          <w:szCs w:val="14"/>
        </w:rPr>
        <w:t xml:space="preserve">Masterplan: </w:t>
      </w:r>
      <w:r w:rsidRPr="007161DF">
        <w:rPr>
          <w:rFonts w:ascii="Calibri" w:eastAsia="Calibri" w:hAnsi="Calibri" w:cs="Calibri"/>
          <w:color w:val="0563C1"/>
          <w:sz w:val="16"/>
          <w:szCs w:val="16"/>
          <w:u w:val="single"/>
        </w:rPr>
        <w:t>https://kennisbank.ebn.nl/het-masterplan-aardwarmte-nederland/</w:t>
      </w:r>
      <w:r w:rsidRPr="007161DF">
        <w:rPr>
          <w:sz w:val="14"/>
          <w:szCs w:val="14"/>
        </w:rPr>
        <w:t>.</w:t>
      </w:r>
    </w:p>
  </w:footnote>
  <w:footnote w:id="10">
    <w:p w14:paraId="02178D52" w14:textId="655B5091" w:rsidR="00670D83" w:rsidRDefault="00670D83" w:rsidP="007161DF">
      <w:pPr>
        <w:pStyle w:val="Voetnoottekst"/>
        <w:jc w:val="left"/>
      </w:pPr>
      <w:r w:rsidRPr="007161DF">
        <w:rPr>
          <w:rStyle w:val="Voetnootmarkering"/>
          <w:sz w:val="14"/>
          <w:szCs w:val="14"/>
        </w:rPr>
        <w:footnoteRef/>
      </w:r>
      <w:r w:rsidRPr="007161DF">
        <w:rPr>
          <w:sz w:val="14"/>
          <w:szCs w:val="14"/>
        </w:rPr>
        <w:t xml:space="preserve"> Informatieblad opslag: https://www.nlog.nl/sites/default/files/548a6ad5-1f69-4407-b9fb-f709ea7498d8_infodoc_opslag.pdf</w:t>
      </w:r>
    </w:p>
  </w:footnote>
  <w:footnote w:id="11">
    <w:p w14:paraId="3F7EFDF4" w14:textId="2EE4AF1E" w:rsidR="00AE192B" w:rsidRPr="00E30872" w:rsidRDefault="00AE192B">
      <w:pPr>
        <w:pStyle w:val="Voetnoottekst"/>
        <w:rPr>
          <w:sz w:val="16"/>
          <w:szCs w:val="16"/>
        </w:rPr>
      </w:pPr>
      <w:r w:rsidRPr="00E30872">
        <w:rPr>
          <w:rStyle w:val="Voetnootmarkering"/>
          <w:sz w:val="16"/>
          <w:szCs w:val="16"/>
        </w:rPr>
        <w:footnoteRef/>
      </w:r>
      <w:r w:rsidRPr="00E30872">
        <w:rPr>
          <w:sz w:val="16"/>
          <w:szCs w:val="16"/>
        </w:rPr>
        <w:t xml:space="preserve"> </w:t>
      </w:r>
      <w:r w:rsidR="00170810" w:rsidRPr="00E30872">
        <w:rPr>
          <w:rFonts w:cs="Tahoma"/>
          <w:sz w:val="16"/>
          <w:szCs w:val="16"/>
          <w:lang w:val="en-US"/>
        </w:rPr>
        <w:t>De gegevens in Dino zijn een vereenvoudiging van de schachtgegevens. Zo worden meerdere schachten die vlak bij elkaar liggen (standaard in moderne mijnen) in Dino opgenomen als 1 boring en niet als 3 boringen. De locatie van de boring komt dan niet exact overeen met de locatie van de schacht.</w:t>
      </w:r>
    </w:p>
  </w:footnote>
  <w:footnote w:id="12">
    <w:p w14:paraId="556DFF2A" w14:textId="6340ADC6" w:rsidR="00CD20E5" w:rsidRDefault="003C7ABB" w:rsidP="003825F6">
      <w:pPr>
        <w:pStyle w:val="Normaalweb"/>
        <w:shd w:val="clear" w:color="auto" w:fill="FFFFFF"/>
        <w:spacing w:before="150" w:beforeAutospacing="0" w:after="0" w:afterAutospacing="0"/>
        <w:rPr>
          <w:rFonts w:ascii="Verdana" w:hAnsi="Verdana" w:cs="Segoe UI"/>
          <w:color w:val="172B4D"/>
          <w:sz w:val="16"/>
          <w:szCs w:val="16"/>
        </w:rPr>
      </w:pPr>
      <w:r>
        <w:rPr>
          <w:rStyle w:val="Voetnootmarkering"/>
        </w:rPr>
        <w:footnoteRef/>
      </w:r>
      <w:r>
        <w:t xml:space="preserve"> </w:t>
      </w:r>
      <w:r w:rsidR="00CD20E5">
        <w:rPr>
          <w:rFonts w:ascii="Verdana" w:hAnsi="Verdana" w:cs="Segoe UI"/>
          <w:color w:val="172B4D"/>
          <w:sz w:val="16"/>
          <w:szCs w:val="16"/>
        </w:rPr>
        <w:t>D</w:t>
      </w:r>
      <w:r w:rsidR="003825F6" w:rsidRPr="00BC49E4">
        <w:rPr>
          <w:rFonts w:ascii="Verdana" w:hAnsi="Verdana" w:cs="Segoe UI"/>
          <w:color w:val="172B4D"/>
          <w:sz w:val="16"/>
          <w:szCs w:val="16"/>
        </w:rPr>
        <w:t xml:space="preserve">e selectieset van data die in de BRO komt </w:t>
      </w:r>
      <w:r w:rsidR="00CD20E5">
        <w:rPr>
          <w:rFonts w:ascii="Verdana" w:hAnsi="Verdana" w:cs="Segoe UI"/>
          <w:color w:val="172B4D"/>
          <w:sz w:val="16"/>
          <w:szCs w:val="16"/>
        </w:rPr>
        <w:t>wordt zo gedefinieerd</w:t>
      </w:r>
      <w:r w:rsidR="003825F6" w:rsidRPr="00BC49E4">
        <w:rPr>
          <w:rFonts w:ascii="Verdana" w:hAnsi="Verdana" w:cs="Segoe UI"/>
          <w:color w:val="172B4D"/>
          <w:sz w:val="16"/>
          <w:szCs w:val="16"/>
        </w:rPr>
        <w:t xml:space="preserve"> dat de BRO de huidige situatie zal bevatten zoals deze nu in de ondergrond aanwezig is + datgene aan historische data dat SodM aan TNO levert. Dat houdt in:</w:t>
      </w:r>
    </w:p>
    <w:p w14:paraId="2CBA514F" w14:textId="4EF4A5CA" w:rsidR="003825F6" w:rsidRPr="00BC49E4" w:rsidRDefault="003825F6" w:rsidP="00BC49E4">
      <w:pPr>
        <w:pStyle w:val="Normaalweb"/>
        <w:numPr>
          <w:ilvl w:val="0"/>
          <w:numId w:val="65"/>
        </w:numPr>
        <w:shd w:val="clear" w:color="auto" w:fill="FFFFFF"/>
        <w:spacing w:before="150" w:beforeAutospacing="0" w:after="0" w:afterAutospacing="0"/>
        <w:rPr>
          <w:rFonts w:ascii="Verdana" w:hAnsi="Verdana" w:cs="Segoe UI"/>
          <w:color w:val="172B4D"/>
          <w:sz w:val="16"/>
          <w:szCs w:val="16"/>
        </w:rPr>
      </w:pPr>
      <w:r w:rsidRPr="00BC49E4">
        <w:rPr>
          <w:rFonts w:ascii="Verdana" w:hAnsi="Verdana" w:cs="Segoe UI"/>
          <w:color w:val="172B4D"/>
          <w:sz w:val="16"/>
          <w:szCs w:val="16"/>
        </w:rPr>
        <w:t>Een link naar een plek waar in ieder geval de laatste aangeleverde meest actuele versie van het cavernemeting rapport staat als ook de historische rapporten als deze er zijn</w:t>
      </w:r>
      <w:r w:rsidR="00F6602D">
        <w:rPr>
          <w:rFonts w:ascii="Verdana" w:hAnsi="Verdana" w:cs="Segoe UI"/>
          <w:color w:val="172B4D"/>
          <w:sz w:val="16"/>
          <w:szCs w:val="16"/>
        </w:rPr>
        <w:t>.</w:t>
      </w:r>
      <w:r w:rsidRPr="00BC49E4">
        <w:rPr>
          <w:rFonts w:ascii="Verdana" w:hAnsi="Verdana" w:cs="Segoe UI"/>
          <w:color w:val="172B4D"/>
          <w:sz w:val="16"/>
          <w:szCs w:val="16"/>
        </w:rPr>
        <w:t xml:space="preserve"> </w:t>
      </w:r>
    </w:p>
    <w:p w14:paraId="1972AD64" w14:textId="02CE1EAB" w:rsidR="003C7ABB" w:rsidRPr="00BC49E4" w:rsidRDefault="003825F6" w:rsidP="00BC49E4">
      <w:pPr>
        <w:pStyle w:val="Voetnoottekst"/>
        <w:numPr>
          <w:ilvl w:val="0"/>
          <w:numId w:val="65"/>
        </w:numPr>
        <w:rPr>
          <w:sz w:val="16"/>
          <w:szCs w:val="16"/>
        </w:rPr>
      </w:pPr>
      <w:r w:rsidRPr="00BC49E4">
        <w:rPr>
          <w:rFonts w:cs="Segoe UI"/>
          <w:color w:val="172B4D"/>
          <w:sz w:val="16"/>
          <w:szCs w:val="16"/>
        </w:rPr>
        <w:t>De meest actuele bekende holruimtecontour per caverne en mocht dit er zijn eventuele eerdere holruimtecontouren per caverne.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6E57" w14:textId="77777777" w:rsidR="00670D83" w:rsidRDefault="00670D83">
    <w:r>
      <w:rPr>
        <w:noProof/>
      </w:rPr>
      <mc:AlternateContent>
        <mc:Choice Requires="wps">
          <w:drawing>
            <wp:anchor distT="0" distB="0" distL="0" distR="0" simplePos="0" relativeHeight="251658240" behindDoc="0" locked="1" layoutInCell="1" allowOverlap="1" wp14:anchorId="50A2F7C5" wp14:editId="1708292B">
              <wp:simplePos x="0" y="0"/>
              <wp:positionH relativeFrom="page">
                <wp:posOffset>1616710</wp:posOffset>
              </wp:positionH>
              <wp:positionV relativeFrom="page">
                <wp:posOffset>3462655</wp:posOffset>
              </wp:positionV>
              <wp:extent cx="3599815" cy="1676400"/>
              <wp:effectExtent l="0" t="0" r="0" b="0"/>
              <wp:wrapNone/>
              <wp:docPr id="12" name="Datum en statu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1676400"/>
                      </a:xfrm>
                      <a:prstGeom prst="rect">
                        <a:avLst/>
                      </a:prstGeom>
                      <a:noFill/>
                    </wps:spPr>
                    <wps:txbx>
                      <w:txbxContent>
                        <w:tbl>
                          <w:tblPr>
                            <w:tblW w:w="0" w:type="auto"/>
                            <w:tblInd w:w="10" w:type="dxa"/>
                            <w:tblLayout w:type="fixed"/>
                            <w:tblCellMar>
                              <w:left w:w="10" w:type="dxa"/>
                              <w:right w:w="10" w:type="dxa"/>
                            </w:tblCellMar>
                            <w:tblLook w:val="07E0" w:firstRow="1" w:lastRow="1" w:firstColumn="1" w:lastColumn="1" w:noHBand="1" w:noVBand="1"/>
                          </w:tblPr>
                          <w:tblGrid>
                            <w:gridCol w:w="1150"/>
                            <w:gridCol w:w="4490"/>
                          </w:tblGrid>
                          <w:tr w:rsidR="00670D83" w14:paraId="1F772A75" w14:textId="77777777">
                            <w:trPr>
                              <w:trHeight w:val="480"/>
                            </w:trPr>
                            <w:tc>
                              <w:tcPr>
                                <w:tcW w:w="646" w:type="dxa"/>
                              </w:tcPr>
                              <w:p w14:paraId="398BE1DD" w14:textId="77777777" w:rsidR="00670D83" w:rsidRDefault="00670D83">
                                <w:r>
                                  <w:t xml:space="preserve">Versie </w:t>
                                </w:r>
                              </w:p>
                            </w:tc>
                            <w:tc>
                              <w:tcPr>
                                <w:tcW w:w="4490" w:type="dxa"/>
                              </w:tcPr>
                              <w:p w14:paraId="4664AE15" w14:textId="3CC9CFD0" w:rsidR="00670D83" w:rsidRDefault="00670D83">
                                <w:r>
                                  <w:t>0.9</w:t>
                                </w:r>
                                <w:r w:rsidR="00785618">
                                  <w:t>91</w:t>
                                </w:r>
                              </w:p>
                            </w:tc>
                          </w:tr>
                          <w:tr w:rsidR="00670D83" w14:paraId="625CF923" w14:textId="77777777">
                            <w:trPr>
                              <w:trHeight w:val="238"/>
                            </w:trPr>
                            <w:tc>
                              <w:tcPr>
                                <w:tcW w:w="1150" w:type="dxa"/>
                              </w:tcPr>
                              <w:p w14:paraId="39A48147" w14:textId="77777777" w:rsidR="00670D83" w:rsidRDefault="00670D83"/>
                            </w:tc>
                            <w:tc>
                              <w:tcPr>
                                <w:tcW w:w="4490" w:type="dxa"/>
                              </w:tcPr>
                              <w:p w14:paraId="77005229" w14:textId="77777777" w:rsidR="00670D83" w:rsidRDefault="00670D83"/>
                            </w:tc>
                          </w:tr>
                          <w:tr w:rsidR="00670D83" w14:paraId="429CD426" w14:textId="77777777">
                            <w:trPr>
                              <w:trHeight w:val="238"/>
                            </w:trPr>
                            <w:tc>
                              <w:tcPr>
                                <w:tcW w:w="646" w:type="dxa"/>
                              </w:tcPr>
                              <w:p w14:paraId="23CE9280" w14:textId="77777777" w:rsidR="00670D83" w:rsidRDefault="00670D83"/>
                            </w:tc>
                            <w:tc>
                              <w:tcPr>
                                <w:tcW w:w="4000" w:type="dxa"/>
                              </w:tcPr>
                              <w:p w14:paraId="46D709B9" w14:textId="77777777" w:rsidR="00670D83" w:rsidRDefault="00670D83"/>
                            </w:tc>
                          </w:tr>
                          <w:tr w:rsidR="00670D83" w14:paraId="226A894B" w14:textId="77777777">
                            <w:trPr>
                              <w:trHeight w:val="238"/>
                            </w:trPr>
                            <w:tc>
                              <w:tcPr>
                                <w:tcW w:w="1150" w:type="dxa"/>
                              </w:tcPr>
                              <w:p w14:paraId="15839CC2" w14:textId="77777777" w:rsidR="00670D83" w:rsidRDefault="00670D83">
                                <w:r>
                                  <w:t>Datum</w:t>
                                </w:r>
                              </w:p>
                            </w:tc>
                            <w:tc>
                              <w:tcPr>
                                <w:tcW w:w="4490" w:type="dxa"/>
                              </w:tcPr>
                              <w:p w14:paraId="752187FA" w14:textId="2B584204" w:rsidR="00670D83" w:rsidRPr="007161DF" w:rsidRDefault="00086C0F">
                                <w:sdt>
                                  <w:sdtPr>
                                    <w:id w:val="-1411691845"/>
                                    <w:date w:fullDate="2021-08-19T00:00:00Z">
                                      <w:dateFormat w:val="d MMMM yyyy"/>
                                      <w:lid w:val="nl-NL"/>
                                      <w:storeMappedDataAs w:val="dateTime"/>
                                      <w:calendar w:val="gregorian"/>
                                    </w:date>
                                  </w:sdtPr>
                                  <w:sdtEndPr/>
                                  <w:sdtContent>
                                    <w:r w:rsidR="00785618">
                                      <w:t>19 augustus 2021</w:t>
                                    </w:r>
                                  </w:sdtContent>
                                </w:sdt>
                              </w:p>
                            </w:tc>
                          </w:tr>
                          <w:tr w:rsidR="00670D83" w14:paraId="4B486E72" w14:textId="77777777">
                            <w:trPr>
                              <w:trHeight w:val="238"/>
                            </w:trPr>
                            <w:tc>
                              <w:tcPr>
                                <w:tcW w:w="1150" w:type="dxa"/>
                              </w:tcPr>
                              <w:p w14:paraId="6C21C54E" w14:textId="77777777" w:rsidR="00670D83" w:rsidRDefault="00670D83" w:rsidP="00D54A69">
                                <w:r>
                                  <w:t>Status Auteurs</w:t>
                                </w:r>
                              </w:p>
                              <w:p w14:paraId="669B30FA" w14:textId="77777777" w:rsidR="00670D83" w:rsidRDefault="00670D83" w:rsidP="00D54A69"/>
                              <w:p w14:paraId="6AB2D989" w14:textId="77777777" w:rsidR="00670D83" w:rsidRDefault="00670D83" w:rsidP="00D54A69">
                                <w:r>
                                  <w:t>Review</w:t>
                                </w:r>
                              </w:p>
                              <w:p w14:paraId="6A503A21" w14:textId="77777777" w:rsidR="00670D83" w:rsidRDefault="00670D83" w:rsidP="00D54A69"/>
                            </w:tc>
                            <w:tc>
                              <w:tcPr>
                                <w:tcW w:w="4490" w:type="dxa"/>
                              </w:tcPr>
                              <w:p w14:paraId="22D2EA44" w14:textId="1FBF8B6A" w:rsidR="00670D83" w:rsidRPr="004D36BF" w:rsidRDefault="00670D83">
                                <w:r w:rsidRPr="00033754">
                                  <w:t>Concept</w:t>
                                </w:r>
                              </w:p>
                              <w:p w14:paraId="4219F22A" w14:textId="5B766FCC" w:rsidR="00670D83" w:rsidRPr="004D36BF" w:rsidRDefault="00670D83" w:rsidP="00D54A69">
                                <w:r w:rsidRPr="007161DF">
                                  <w:t>Janneke de Heij, Irene de Vreede,</w:t>
                                </w:r>
                                <w:r w:rsidR="00FD7911">
                                  <w:t xml:space="preserve"> Jacob Vos, </w:t>
                                </w:r>
                                <w:r w:rsidR="007E15C8">
                                  <w:t>Joep Orbons,</w:t>
                                </w:r>
                                <w:r w:rsidRPr="007161DF">
                                  <w:t xml:space="preserve"> Gineke van Putten</w:t>
                                </w:r>
                                <w:r w:rsidR="007E15C8">
                                  <w:t xml:space="preserve">. </w:t>
                                </w:r>
                              </w:p>
                              <w:p w14:paraId="01FEE62E" w14:textId="786BFDB6" w:rsidR="00670D83" w:rsidRPr="00033754" w:rsidRDefault="00670D83" w:rsidP="00D54A69">
                                <w:r w:rsidRPr="007161DF">
                                  <w:t>R. Boot, F. Terpstra</w:t>
                                </w:r>
                              </w:p>
                              <w:p w14:paraId="2AD13267" w14:textId="77777777" w:rsidR="00670D83" w:rsidRPr="00033754" w:rsidRDefault="00670D83">
                                <w:r w:rsidRPr="00033754">
                                  <w:t>Programmabureau Basisregistratie Ondergrond, ministerie van BZK</w:t>
                                </w:r>
                              </w:p>
                              <w:p w14:paraId="36875C08" w14:textId="77777777" w:rsidR="00670D83" w:rsidRPr="00033754" w:rsidRDefault="00670D83" w:rsidP="00D54A69">
                                <w:pPr>
                                  <w:ind w:left="-1160"/>
                                </w:pPr>
                                <w:r w:rsidRPr="00033754">
                                  <w:t>Auateu</w:t>
                                </w:r>
                              </w:p>
                              <w:p w14:paraId="01E27BBF" w14:textId="77777777" w:rsidR="00670D83" w:rsidRPr="00033754" w:rsidRDefault="00670D83"/>
                              <w:p w14:paraId="68B203E2" w14:textId="77777777" w:rsidR="00670D83" w:rsidRPr="00033754" w:rsidRDefault="00670D83"/>
                              <w:p w14:paraId="104BE979" w14:textId="77777777" w:rsidR="00670D83" w:rsidRPr="00033754" w:rsidRDefault="00670D83"/>
                            </w:tc>
                          </w:tr>
                        </w:tbl>
                        <w:p w14:paraId="34C1DAB0" w14:textId="77777777" w:rsidR="00670D83" w:rsidRDefault="00670D83"/>
                      </w:txbxContent>
                    </wps:txbx>
                    <wps:bodyPr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50A2F7C5" id="_x0000_t202" coordsize="21600,21600" o:spt="202" path="m,l,21600r21600,l21600,xe">
              <v:stroke joinstyle="miter"/>
              <v:path gradientshapeok="t" o:connecttype="rect"/>
            </v:shapetype>
            <v:shape id="Datum en status" o:spid="_x0000_s1028" type="#_x0000_t202" style="position:absolute;margin-left:127.3pt;margin-top:272.65pt;width:283.45pt;height:13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" filled="f" stroked="f">
              <v:textbox inset="0,0,0,0">
                <w:txbxContent>
                  <w:tbl>
                    <w:tblPr>
                      <w:tblW w:w="0" w:type="auto"/>
                      <w:tblInd w:w="10" w:type="dxa"/>
                      <w:tblLayout w:type="fixed"/>
                      <w:tblCellMar>
                        <w:left w:w="10" w:type="dxa"/>
                        <w:right w:w="10" w:type="dxa"/>
                      </w:tblCellMar>
                      <w:tblLook w:val="07E0" w:firstRow="1" w:lastRow="1" w:firstColumn="1" w:lastColumn="1" w:noHBand="1" w:noVBand="1"/>
                    </w:tblPr>
                    <w:tblGrid>
                      <w:gridCol w:w="1150"/>
                      <w:gridCol w:w="4490"/>
                    </w:tblGrid>
                    <w:tr w:rsidR="00670D83" w14:paraId="1F772A75" w14:textId="77777777">
                      <w:trPr>
                        <w:trHeight w:val="480"/>
                      </w:trPr>
                      <w:tc>
                        <w:tcPr>
                          <w:tcW w:w="646" w:type="dxa"/>
                        </w:tcPr>
                        <w:p w14:paraId="398BE1DD" w14:textId="77777777" w:rsidR="00670D83" w:rsidRDefault="00670D83">
                          <w:r>
                            <w:t xml:space="preserve">Versie </w:t>
                          </w:r>
                        </w:p>
                      </w:tc>
                      <w:tc>
                        <w:tcPr>
                          <w:tcW w:w="4490" w:type="dxa"/>
                        </w:tcPr>
                        <w:p w14:paraId="4664AE15" w14:textId="3CC9CFD0" w:rsidR="00670D83" w:rsidRDefault="00670D83">
                          <w:r>
                            <w:t>0.9</w:t>
                          </w:r>
                          <w:r w:rsidR="00785618">
                            <w:t>91</w:t>
                          </w:r>
                        </w:p>
                      </w:tc>
                    </w:tr>
                    <w:tr w:rsidR="00670D83" w14:paraId="625CF923" w14:textId="77777777">
                      <w:trPr>
                        <w:trHeight w:val="238"/>
                      </w:trPr>
                      <w:tc>
                        <w:tcPr>
                          <w:tcW w:w="1150" w:type="dxa"/>
                        </w:tcPr>
                        <w:p w14:paraId="39A48147" w14:textId="77777777" w:rsidR="00670D83" w:rsidRDefault="00670D83"/>
                      </w:tc>
                      <w:tc>
                        <w:tcPr>
                          <w:tcW w:w="4490" w:type="dxa"/>
                        </w:tcPr>
                        <w:p w14:paraId="77005229" w14:textId="77777777" w:rsidR="00670D83" w:rsidRDefault="00670D83"/>
                      </w:tc>
                    </w:tr>
                    <w:tr w:rsidR="00670D83" w14:paraId="429CD426" w14:textId="77777777">
                      <w:trPr>
                        <w:trHeight w:val="238"/>
                      </w:trPr>
                      <w:tc>
                        <w:tcPr>
                          <w:tcW w:w="646" w:type="dxa"/>
                        </w:tcPr>
                        <w:p w14:paraId="23CE9280" w14:textId="77777777" w:rsidR="00670D83" w:rsidRDefault="00670D83"/>
                      </w:tc>
                      <w:tc>
                        <w:tcPr>
                          <w:tcW w:w="4000" w:type="dxa"/>
                        </w:tcPr>
                        <w:p w14:paraId="46D709B9" w14:textId="77777777" w:rsidR="00670D83" w:rsidRDefault="00670D83"/>
                      </w:tc>
                    </w:tr>
                    <w:tr w:rsidR="00670D83" w14:paraId="226A894B" w14:textId="77777777">
                      <w:trPr>
                        <w:trHeight w:val="238"/>
                      </w:trPr>
                      <w:tc>
                        <w:tcPr>
                          <w:tcW w:w="1150" w:type="dxa"/>
                        </w:tcPr>
                        <w:p w14:paraId="15839CC2" w14:textId="77777777" w:rsidR="00670D83" w:rsidRDefault="00670D83">
                          <w:r>
                            <w:t>Datum</w:t>
                          </w:r>
                        </w:p>
                      </w:tc>
                      <w:tc>
                        <w:tcPr>
                          <w:tcW w:w="4490" w:type="dxa"/>
                        </w:tcPr>
                        <w:p w14:paraId="752187FA" w14:textId="2B584204" w:rsidR="00670D83" w:rsidRPr="007161DF" w:rsidRDefault="00086C0F">
                          <w:sdt>
                            <w:sdtPr>
                              <w:id w:val="-1411691845"/>
                              <w:date w:fullDate="2021-08-19T00:00:00Z">
                                <w:dateFormat w:val="d MMMM yyyy"/>
                                <w:lid w:val="nl-NL"/>
                                <w:storeMappedDataAs w:val="dateTime"/>
                                <w:calendar w:val="gregorian"/>
                              </w:date>
                            </w:sdtPr>
                            <w:sdtEndPr/>
                            <w:sdtContent>
                              <w:r w:rsidR="00785618">
                                <w:t>19 augustus 2021</w:t>
                              </w:r>
                            </w:sdtContent>
                          </w:sdt>
                        </w:p>
                      </w:tc>
                    </w:tr>
                    <w:tr w:rsidR="00670D83" w14:paraId="4B486E72" w14:textId="77777777">
                      <w:trPr>
                        <w:trHeight w:val="238"/>
                      </w:trPr>
                      <w:tc>
                        <w:tcPr>
                          <w:tcW w:w="1150" w:type="dxa"/>
                        </w:tcPr>
                        <w:p w14:paraId="6C21C54E" w14:textId="77777777" w:rsidR="00670D83" w:rsidRDefault="00670D83" w:rsidP="00D54A69">
                          <w:r>
                            <w:t>Status Auteurs</w:t>
                          </w:r>
                        </w:p>
                        <w:p w14:paraId="669B30FA" w14:textId="77777777" w:rsidR="00670D83" w:rsidRDefault="00670D83" w:rsidP="00D54A69"/>
                        <w:p w14:paraId="6AB2D989" w14:textId="77777777" w:rsidR="00670D83" w:rsidRDefault="00670D83" w:rsidP="00D54A69">
                          <w:r>
                            <w:t>Review</w:t>
                          </w:r>
                        </w:p>
                        <w:p w14:paraId="6A503A21" w14:textId="77777777" w:rsidR="00670D83" w:rsidRDefault="00670D83" w:rsidP="00D54A69"/>
                      </w:tc>
                      <w:tc>
                        <w:tcPr>
                          <w:tcW w:w="4490" w:type="dxa"/>
                        </w:tcPr>
                        <w:p w14:paraId="22D2EA44" w14:textId="1FBF8B6A" w:rsidR="00670D83" w:rsidRPr="004D36BF" w:rsidRDefault="00670D83">
                          <w:r w:rsidRPr="00033754">
                            <w:t>Concept</w:t>
                          </w:r>
                        </w:p>
                        <w:p w14:paraId="4219F22A" w14:textId="5B766FCC" w:rsidR="00670D83" w:rsidRPr="004D36BF" w:rsidRDefault="00670D83" w:rsidP="00D54A69">
                          <w:r w:rsidRPr="007161DF">
                            <w:t>Janneke de Heij, Irene de Vreede,</w:t>
                          </w:r>
                          <w:r w:rsidR="00FD7911">
                            <w:t xml:space="preserve"> Jacob Vos, </w:t>
                          </w:r>
                          <w:r w:rsidR="007E15C8">
                            <w:t>Joep Orbons,</w:t>
                          </w:r>
                          <w:r w:rsidRPr="007161DF">
                            <w:t xml:space="preserve"> Gineke van Putten</w:t>
                          </w:r>
                          <w:r w:rsidR="007E15C8">
                            <w:t xml:space="preserve">. </w:t>
                          </w:r>
                        </w:p>
                        <w:p w14:paraId="01FEE62E" w14:textId="786BFDB6" w:rsidR="00670D83" w:rsidRPr="00033754" w:rsidRDefault="00670D83" w:rsidP="00D54A69">
                          <w:r w:rsidRPr="007161DF">
                            <w:t>R. Boot, F. Terpstra</w:t>
                          </w:r>
                        </w:p>
                        <w:p w14:paraId="2AD13267" w14:textId="77777777" w:rsidR="00670D83" w:rsidRPr="00033754" w:rsidRDefault="00670D83">
                          <w:r w:rsidRPr="00033754">
                            <w:t>Programmabureau Basisregistratie Ondergrond, ministerie van BZK</w:t>
                          </w:r>
                        </w:p>
                        <w:p w14:paraId="36875C08" w14:textId="77777777" w:rsidR="00670D83" w:rsidRPr="00033754" w:rsidRDefault="00670D83" w:rsidP="00D54A69">
                          <w:pPr>
                            <w:ind w:left="-1160"/>
                          </w:pPr>
                          <w:r w:rsidRPr="00033754">
                            <w:t>Auateu</w:t>
                          </w:r>
                        </w:p>
                        <w:p w14:paraId="01E27BBF" w14:textId="77777777" w:rsidR="00670D83" w:rsidRPr="00033754" w:rsidRDefault="00670D83"/>
                        <w:p w14:paraId="68B203E2" w14:textId="77777777" w:rsidR="00670D83" w:rsidRPr="00033754" w:rsidRDefault="00670D83"/>
                        <w:p w14:paraId="104BE979" w14:textId="77777777" w:rsidR="00670D83" w:rsidRPr="00033754" w:rsidRDefault="00670D83"/>
                      </w:tc>
                    </w:tr>
                  </w:tbl>
                  <w:p w14:paraId="34C1DAB0" w14:textId="77777777" w:rsidR="00670D83" w:rsidRDefault="00670D83"/>
                </w:txbxContent>
              </v:textbox>
              <w10:wrap anchorx="page" anchory="page"/>
              <w10:anchorlock/>
            </v:shape>
          </w:pict>
        </mc:Fallback>
      </mc:AlternateContent>
    </w:r>
    <w:r>
      <w:rPr>
        <w:noProof/>
      </w:rPr>
      <mc:AlternateContent>
        <mc:Choice Requires="wps">
          <w:drawing>
            <wp:anchor distT="0" distB="0" distL="0" distR="0" simplePos="0" relativeHeight="251658241" behindDoc="0" locked="1" layoutInCell="1" allowOverlap="1" wp14:anchorId="2F201FFA" wp14:editId="7E778CFD">
              <wp:simplePos x="0" y="0"/>
              <wp:positionH relativeFrom="page">
                <wp:posOffset>1619885</wp:posOffset>
              </wp:positionH>
              <wp:positionV relativeFrom="page">
                <wp:posOffset>2707005</wp:posOffset>
              </wp:positionV>
              <wp:extent cx="3527425" cy="417195"/>
              <wp:effectExtent l="0" t="0" r="0" b="0"/>
              <wp:wrapNone/>
              <wp:docPr id="11" name="Titel en subtitel"/>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7425" cy="417195"/>
                      </a:xfrm>
                      <a:prstGeom prst="rect">
                        <a:avLst/>
                      </a:prstGeom>
                      <a:noFill/>
                    </wps:spPr>
                    <wps:txbx>
                      <w:txbxContent>
                        <w:p w14:paraId="7C093752" w14:textId="4EB8705C" w:rsidR="00670D83" w:rsidRDefault="00670D83">
                          <w:pPr>
                            <w:pStyle w:val="StandaardVerdana12"/>
                          </w:pPr>
                          <w:r>
                            <w:t xml:space="preserve">Scopedocument </w:t>
                          </w:r>
                          <w:r w:rsidRPr="007161DF">
                            <w:t xml:space="preserve">Domein Mijnbouwwet </w:t>
                          </w:r>
                        </w:p>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 w14:anchorId="2F201FFA" id="Titel en subtitel" o:spid="_x0000_s1029" type="#_x0000_t202" style="position:absolute;margin-left:127.55pt;margin-top:213.15pt;width:277.75pt;height:32.85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" filled="f" stroked="f">
              <v:textbox inset="0,0,0,0">
                <w:txbxContent>
                  <w:p w14:paraId="7C093752" w14:textId="4EB8705C" w:rsidR="00670D83" w:rsidRDefault="00670D83">
                    <w:pPr>
                      <w:pStyle w:val="StandaardVerdana12"/>
                    </w:pPr>
                    <w:r>
                      <w:t xml:space="preserve">Scopedocument </w:t>
                    </w:r>
                    <w:r w:rsidRPr="007161DF">
                      <w:t xml:space="preserve">Domein Mijnbouwwet </w:t>
                    </w:r>
                  </w:p>
                </w:txbxContent>
              </v:textbox>
              <w10:wrap anchorx="page" anchory="page"/>
              <w10:anchorlock/>
            </v:shape>
          </w:pict>
        </mc:Fallback>
      </mc:AlternateContent>
    </w:r>
    <w:r>
      <w:rPr>
        <w:noProof/>
      </w:rPr>
      <mc:AlternateContent>
        <mc:Choice Requires="wps">
          <w:drawing>
            <wp:anchor distT="0" distB="0" distL="0" distR="0" simplePos="0" relativeHeight="251658242" behindDoc="0" locked="1" layoutInCell="1" allowOverlap="1" wp14:anchorId="4B68B793" wp14:editId="0B577160">
              <wp:simplePos x="0" y="0"/>
              <wp:positionH relativeFrom="page">
                <wp:posOffset>3542030</wp:posOffset>
              </wp:positionH>
              <wp:positionV relativeFrom="page">
                <wp:posOffset>0</wp:posOffset>
              </wp:positionV>
              <wp:extent cx="467995" cy="1583690"/>
              <wp:effectExtent l="0" t="0" r="0" b="0"/>
              <wp:wrapNone/>
              <wp:docPr id="4" name="Log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7995" cy="1583690"/>
                      </a:xfrm>
                      <a:prstGeom prst="rect">
                        <a:avLst/>
                      </a:prstGeom>
                      <a:noFill/>
                    </wps:spPr>
                    <wps:txbx>
                      <w:txbxContent>
                        <w:p w14:paraId="6FE700CF" w14:textId="77777777" w:rsidR="00670D83" w:rsidRDefault="00670D83">
                          <w:pPr>
                            <w:spacing w:line="240" w:lineRule="auto"/>
                          </w:pPr>
                          <w:r>
                            <w:rPr>
                              <w:noProof/>
                            </w:rPr>
                            <w:drawing>
                              <wp:inline distT="0" distB="0" distL="0" distR="0" wp14:anchorId="74F10AD6" wp14:editId="5E39BB23">
                                <wp:extent cx="467995" cy="1583865"/>
                                <wp:effectExtent l="0" t="0" r="0" b="0"/>
                                <wp:docPr id="2" name="Rijkslint"/>
                                <wp:cNvGraphicFramePr/>
                                <a:graphic xmlns:a="http://schemas.openxmlformats.org/drawingml/2006/main">
                                  <a:graphicData uri="http://schemas.openxmlformats.org/drawingml/2006/picture">
                                    <pic:pic xmlns:pic="http://schemas.openxmlformats.org/drawingml/2006/picture">
                                      <pic:nvPicPr>
                                        <pic:cNvPr id="5" name="Rijkslint"/>
                                        <pic:cNvPicPr/>
                                      </pic:nvPicPr>
                                      <pic:blipFill>
                                        <a:blip r:embed="rId1"/>
                                        <a:stretch>
                                          <a:fillRect/>
                                        </a:stretch>
                                      </pic:blipFill>
                                      <pic:spPr bwMode="auto">
                                        <a:xfrm>
                                          <a:off x="0" y="0"/>
                                          <a:ext cx="467995" cy="1583865"/>
                                        </a:xfrm>
                                        <a:prstGeom prst="rect">
                                          <a:avLst/>
                                        </a:prstGeom>
                                      </pic:spPr>
                                    </pic:pic>
                                  </a:graphicData>
                                </a:graphic>
                              </wp:inline>
                            </w:drawing>
                          </w:r>
                        </w:p>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 w14:anchorId="4B68B793" id="Logo" o:spid="_x0000_s1030" type="#_x0000_t202" style="position:absolute;margin-left:278.9pt;margin-top:0;width:36.85pt;height:124.7pt;z-index:25165824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" filled="f" stroked="f">
              <v:textbox inset="0,0,0,0">
                <w:txbxContent>
                  <w:p w14:paraId="6FE700CF" w14:textId="77777777" w:rsidR="00670D83" w:rsidRDefault="00670D83">
                    <w:pPr>
                      <w:spacing w:line="240" w:lineRule="auto"/>
                    </w:pPr>
                    <w:r>
                      <w:rPr>
                        <w:noProof/>
                      </w:rPr>
                      <w:drawing>
                        <wp:inline distT="0" distB="0" distL="0" distR="0" wp14:anchorId="74F10AD6" wp14:editId="5E39BB23">
                          <wp:extent cx="467995" cy="1583865"/>
                          <wp:effectExtent l="0" t="0" r="0" b="0"/>
                          <wp:docPr id="2" name="Rijkslint"/>
                          <wp:cNvGraphicFramePr/>
                          <a:graphic xmlns:a="http://schemas.openxmlformats.org/drawingml/2006/main">
                            <a:graphicData uri="http://schemas.openxmlformats.org/drawingml/2006/picture">
                              <pic:pic xmlns:pic="http://schemas.openxmlformats.org/drawingml/2006/picture">
                                <pic:nvPicPr>
                                  <pic:cNvPr id="5" name="Rijkslint"/>
                                  <pic:cNvPicPr/>
                                </pic:nvPicPr>
                                <pic:blipFill>
                                  <a:blip r:embed="rId2"/>
                                  <a:stretch>
                                    <a:fillRect/>
                                  </a:stretch>
                                </pic:blipFill>
                                <pic:spPr bwMode="auto">
                                  <a:xfrm>
                                    <a:off x="0" y="0"/>
                                    <a:ext cx="467995" cy="1583865"/>
                                  </a:xfrm>
                                  <a:prstGeom prst="rect">
                                    <a:avLst/>
                                  </a:prstGeom>
                                </pic:spPr>
                              </pic:pic>
                            </a:graphicData>
                          </a:graphic>
                        </wp:inline>
                      </w:drawing>
                    </w:r>
                  </w:p>
                </w:txbxContent>
              </v:textbox>
              <w10:wrap anchorx="page" anchory="page"/>
              <w10:anchorlock/>
            </v:shape>
          </w:pict>
        </mc:Fallback>
      </mc:AlternateContent>
    </w:r>
    <w:r>
      <w:rPr>
        <w:noProof/>
      </w:rPr>
      <mc:AlternateContent>
        <mc:Choice Requires="wps">
          <w:drawing>
            <wp:anchor distT="0" distB="0" distL="0" distR="0" simplePos="0" relativeHeight="251658243" behindDoc="0" locked="1" layoutInCell="1" allowOverlap="1" wp14:anchorId="34A523BA" wp14:editId="3E5864B9">
              <wp:simplePos x="0" y="0"/>
              <wp:positionH relativeFrom="page">
                <wp:posOffset>4010025</wp:posOffset>
              </wp:positionH>
              <wp:positionV relativeFrom="page">
                <wp:posOffset>0</wp:posOffset>
              </wp:positionV>
              <wp:extent cx="2332355" cy="1579880"/>
              <wp:effectExtent l="0" t="0" r="0" b="0"/>
              <wp:wrapNone/>
              <wp:docPr id="6" name="Woordmerk"/>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32355" cy="1579880"/>
                      </a:xfrm>
                      <a:prstGeom prst="rect">
                        <a:avLst/>
                      </a:prstGeom>
                      <a:noFill/>
                    </wps:spPr>
                    <wps:txbx>
                      <w:txbxContent>
                        <w:p w14:paraId="67A4CFDA" w14:textId="77777777" w:rsidR="00670D83" w:rsidRDefault="00670D83">
                          <w:pPr>
                            <w:spacing w:line="240" w:lineRule="auto"/>
                          </w:pPr>
                          <w:r>
                            <w:rPr>
                              <w:noProof/>
                            </w:rPr>
                            <w:drawing>
                              <wp:inline distT="0" distB="0" distL="0" distR="0" wp14:anchorId="67CD103E" wp14:editId="40F51542">
                                <wp:extent cx="2332355" cy="1577680"/>
                                <wp:effectExtent l="0" t="0" r="0" b="0"/>
                                <wp:docPr id="3" name="BZK_standaard"/>
                                <wp:cNvGraphicFramePr/>
                                <a:graphic xmlns:a="http://schemas.openxmlformats.org/drawingml/2006/main">
                                  <a:graphicData uri="http://schemas.openxmlformats.org/drawingml/2006/picture">
                                    <pic:pic xmlns:pic="http://schemas.openxmlformats.org/drawingml/2006/picture">
                                      <pic:nvPicPr>
                                        <pic:cNvPr id="7" name="BZK_standaard"/>
                                        <pic:cNvPicPr/>
                                      </pic:nvPicPr>
                                      <pic:blipFill>
                                        <a:blip r:embed="rId3"/>
                                        <a:stretch>
                                          <a:fillRect/>
                                        </a:stretch>
                                      </pic:blipFill>
                                      <pic:spPr bwMode="auto">
                                        <a:xfrm>
                                          <a:off x="0" y="0"/>
                                          <a:ext cx="2332355" cy="1577680"/>
                                        </a:xfrm>
                                        <a:prstGeom prst="rect">
                                          <a:avLst/>
                                        </a:prstGeom>
                                      </pic:spPr>
                                    </pic:pic>
                                  </a:graphicData>
                                </a:graphic>
                              </wp:inline>
                            </w:drawing>
                          </w:r>
                        </w:p>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 w14:anchorId="34A523BA" id="Woordmerk" o:spid="_x0000_s1031" type="#_x0000_t202" style="position:absolute;margin-left:315.75pt;margin-top:0;width:183.65pt;height:124.4pt;z-index:251658243;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" filled="f" stroked="f">
              <v:textbox inset="0,0,0,0">
                <w:txbxContent>
                  <w:p w14:paraId="67A4CFDA" w14:textId="77777777" w:rsidR="00670D83" w:rsidRDefault="00670D83">
                    <w:pPr>
                      <w:spacing w:line="240" w:lineRule="auto"/>
                    </w:pPr>
                    <w:r>
                      <w:rPr>
                        <w:noProof/>
                      </w:rPr>
                      <w:drawing>
                        <wp:inline distT="0" distB="0" distL="0" distR="0" wp14:anchorId="67CD103E" wp14:editId="40F51542">
                          <wp:extent cx="2332355" cy="1577680"/>
                          <wp:effectExtent l="0" t="0" r="0" b="0"/>
                          <wp:docPr id="3" name="BZK_standaard"/>
                          <wp:cNvGraphicFramePr/>
                          <a:graphic xmlns:a="http://schemas.openxmlformats.org/drawingml/2006/main">
                            <a:graphicData uri="http://schemas.openxmlformats.org/drawingml/2006/picture">
                              <pic:pic xmlns:pic="http://schemas.openxmlformats.org/drawingml/2006/picture">
                                <pic:nvPicPr>
                                  <pic:cNvPr id="7" name="BZK_standaard"/>
                                  <pic:cNvPicPr/>
                                </pic:nvPicPr>
                                <pic:blipFill>
                                  <a:blip r:embed="rId4"/>
                                  <a:stretch>
                                    <a:fillRect/>
                                  </a:stretch>
                                </pic:blipFill>
                                <pic:spPr bwMode="auto">
                                  <a:xfrm>
                                    <a:off x="0" y="0"/>
                                    <a:ext cx="2332355" cy="1577680"/>
                                  </a:xfrm>
                                  <a:prstGeom prst="rect">
                                    <a:avLst/>
                                  </a:prstGeom>
                                </pic:spPr>
                              </pic:pic>
                            </a:graphicData>
                          </a:graphic>
                        </wp:inline>
                      </w:drawing>
                    </w:r>
                  </w:p>
                </w:txbxContent>
              </v:textbox>
              <w10:wrap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DF44" w14:textId="14A5D54B" w:rsidR="00670D83" w:rsidRDefault="00670D8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136B" w14:textId="09DAC805" w:rsidR="00670D83" w:rsidRPr="002959B9" w:rsidRDefault="00670D83">
    <w:pPr>
      <w:pStyle w:val="Koptekst"/>
      <w:rPr>
        <w:sz w:val="13"/>
        <w:szCs w:val="12"/>
      </w:rPr>
    </w:pPr>
    <w:r w:rsidRPr="009A29CB">
      <w:rPr>
        <w:sz w:val="13"/>
        <w:szCs w:val="12"/>
      </w:rPr>
      <w:t xml:space="preserve">Scopedocument Domein </w:t>
    </w:r>
    <w:r w:rsidRPr="007161DF">
      <w:rPr>
        <w:sz w:val="13"/>
        <w:szCs w:val="12"/>
      </w:rPr>
      <w:t xml:space="preserve">Mijnbouw </w:t>
    </w:r>
    <w:r w:rsidRPr="009A29CB">
      <w:rPr>
        <w:sz w:val="13"/>
        <w:szCs w:val="12"/>
      </w:rPr>
      <w:t xml:space="preserve">| </w:t>
    </w:r>
    <w:sdt>
      <w:sdtPr>
        <w:rPr>
          <w:sz w:val="13"/>
          <w:szCs w:val="12"/>
        </w:rPr>
        <w:id w:val="-1736077262"/>
        <w:date w:fullDate="2021-08-11T00:00:00Z">
          <w:dateFormat w:val="d MMMM yyyy"/>
          <w:lid w:val="nl-NL"/>
          <w:storeMappedDataAs w:val="dateTime"/>
          <w:calendar w:val="gregorian"/>
        </w:date>
      </w:sdtPr>
      <w:sdtEndPr/>
      <w:sdtContent>
        <w:r w:rsidR="00387EF9">
          <w:rPr>
            <w:sz w:val="13"/>
            <w:szCs w:val="12"/>
          </w:rPr>
          <w:t>11 augustus 2021</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CA76" w14:textId="77777777" w:rsidR="00670D83" w:rsidRDefault="00670D83">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AB6D5" w14:textId="77777777" w:rsidR="00670D83" w:rsidRDefault="00670D83">
    <w:r>
      <w:rPr>
        <w:noProof/>
      </w:rPr>
      <mc:AlternateContent>
        <mc:Choice Requires="wps">
          <w:drawing>
            <wp:anchor distT="0" distB="0" distL="0" distR="0" simplePos="0" relativeHeight="251658244" behindDoc="0" locked="1" layoutInCell="1" allowOverlap="1" wp14:anchorId="7B5ED631" wp14:editId="004C035A">
              <wp:simplePos x="0" y="0"/>
              <wp:positionH relativeFrom="page">
                <wp:posOffset>1619885</wp:posOffset>
              </wp:positionH>
              <wp:positionV relativeFrom="page">
                <wp:posOffset>248285</wp:posOffset>
              </wp:positionV>
              <wp:extent cx="4857750" cy="266700"/>
              <wp:effectExtent l="0" t="0" r="0" b="0"/>
              <wp:wrapNone/>
              <wp:docPr id="8" name="Koptekst Rapport p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57750" cy="266700"/>
                      </a:xfrm>
                      <a:prstGeom prst="rect">
                        <a:avLst/>
                      </a:prstGeom>
                      <a:noFill/>
                    </wps:spPr>
                    <wps:txbx>
                      <w:txbxContent>
                        <w:p w14:paraId="4006E3F6" w14:textId="6FC78A0A" w:rsidR="00670D83" w:rsidRDefault="00670D83">
                          <w:pPr>
                            <w:pStyle w:val="Verdana65"/>
                          </w:pPr>
                          <w:r>
                            <w:t xml:space="preserve">| Concept | Scopedocument domein </w:t>
                          </w:r>
                          <w:r w:rsidRPr="007161DF">
                            <w:t>Mijnbouw</w:t>
                          </w:r>
                          <w:r w:rsidRPr="00FA6963">
                            <w:t xml:space="preserve"> | </w:t>
                          </w:r>
                          <w:sdt>
                            <w:sdtPr>
                              <w:id w:val="858776164"/>
                              <w:date w:fullDate="2020-09-28T00:00:00Z">
                                <w:dateFormat w:val="d MMMM yyyy"/>
                                <w:lid w:val="nl-NL"/>
                                <w:storeMappedDataAs w:val="dateTime"/>
                                <w:calendar w:val="gregorian"/>
                              </w:date>
                            </w:sdtPr>
                            <w:sdtEndPr/>
                            <w:sdtContent>
                              <w:r w:rsidRPr="007161DF">
                                <w:t>28 september 2020</w:t>
                              </w:r>
                            </w:sdtContent>
                          </w:sdt>
                        </w:p>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type w14:anchorId="7B5ED631" id="_x0000_t202" coordsize="21600,21600" o:spt="202" path="m,l,21600r21600,l21600,xe">
              <v:stroke joinstyle="miter"/>
              <v:path gradientshapeok="t" o:connecttype="rect"/>
            </v:shapetype>
            <v:shape id="Koptekst Rapport p2" o:spid="_x0000_s1032" type="#_x0000_t202" style="position:absolute;margin-left:127.55pt;margin-top:19.55pt;width:382.5pt;height:21pt;z-index:2516582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" filled="f" stroked="f">
              <v:textbox inset="0,0,0,0">
                <w:txbxContent>
                  <w:p w14:paraId="4006E3F6" w14:textId="6FC78A0A" w:rsidR="00670D83" w:rsidRDefault="00670D83">
                    <w:pPr>
                      <w:pStyle w:val="Verdana65"/>
                    </w:pPr>
                    <w:r>
                      <w:t xml:space="preserve">| Concept | Scopedocument domein </w:t>
                    </w:r>
                    <w:r w:rsidRPr="007161DF">
                      <w:t>Mijnbouw</w:t>
                    </w:r>
                    <w:r w:rsidRPr="00FA6963">
                      <w:t xml:space="preserve"> | </w:t>
                    </w:r>
                    <w:sdt>
                      <w:sdtPr>
                        <w:id w:val="858776164"/>
                        <w:date w:fullDate="2020-09-28T00:00:00Z">
                          <w:dateFormat w:val="d MMMM yyyy"/>
                          <w:lid w:val="nl-NL"/>
                          <w:storeMappedDataAs w:val="dateTime"/>
                          <w:calendar w:val="gregorian"/>
                        </w:date>
                      </w:sdtPr>
                      <w:sdtEndPr/>
                      <w:sdtContent>
                        <w:r w:rsidRPr="007161DF">
                          <w:t>28 september 2020</w:t>
                        </w:r>
                      </w:sdtContent>
                    </w:sdt>
                  </w:p>
                </w:txbxContent>
              </v:textbox>
              <w10:wrap anchorx="page" anchory="page"/>
              <w10:anchorlock/>
            </v:shape>
          </w:pict>
        </mc:Fallback>
      </mc:AlternateContent>
    </w:r>
    <w:r>
      <w:rPr>
        <w:noProof/>
      </w:rPr>
      <mc:AlternateContent>
        <mc:Choice Requires="wps">
          <w:drawing>
            <wp:anchor distT="0" distB="0" distL="0" distR="0" simplePos="0" relativeHeight="251658245" behindDoc="0" locked="1" layoutInCell="1" allowOverlap="1" wp14:anchorId="7F293662" wp14:editId="6B1851A0">
              <wp:simplePos x="0" y="0"/>
              <wp:positionH relativeFrom="page">
                <wp:posOffset>1619885</wp:posOffset>
              </wp:positionH>
              <wp:positionV relativeFrom="page">
                <wp:posOffset>10223500</wp:posOffset>
              </wp:positionV>
              <wp:extent cx="3599815" cy="161925"/>
              <wp:effectExtent l="0" t="0" r="0" b="0"/>
              <wp:wrapNone/>
              <wp:docPr id="9" name="Region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99815" cy="161925"/>
                      </a:xfrm>
                      <a:prstGeom prst="rect">
                        <a:avLst/>
                      </a:prstGeom>
                      <a:noFill/>
                    </wps:spPr>
                    <wps:txbx>
                      <w:txbxContent>
                        <w:p w14:paraId="136D6E87" w14:textId="77777777" w:rsidR="00670D83" w:rsidRDefault="00670D83"/>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 w14:anchorId="7F293662" id="Region 9" o:spid="_x0000_s1033" type="#_x0000_t202" style="position:absolute;margin-left:127.55pt;margin-top:805pt;width:283.45pt;height:12.75pt;z-index:251658245;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" filled="f" stroked="f">
              <v:textbox inset="0,0,0,0">
                <w:txbxContent>
                  <w:p w14:paraId="136D6E87" w14:textId="77777777" w:rsidR="00670D83" w:rsidRDefault="00670D83"/>
                </w:txbxContent>
              </v:textbox>
              <w10:wrap anchorx="page" anchory="page"/>
              <w10:anchorlock/>
            </v:shape>
          </w:pict>
        </mc:Fallback>
      </mc:AlternateContent>
    </w:r>
    <w:r>
      <w:rPr>
        <w:noProof/>
      </w:rPr>
      <mc:AlternateContent>
        <mc:Choice Requires="wps">
          <w:drawing>
            <wp:anchor distT="0" distB="0" distL="0" distR="0" simplePos="0" relativeHeight="251658246" behindDoc="0" locked="1" layoutInCell="1" allowOverlap="1" wp14:anchorId="1F00514D" wp14:editId="6A3BB948">
              <wp:simplePos x="0" y="0"/>
              <wp:positionH relativeFrom="page">
                <wp:posOffset>5219700</wp:posOffset>
              </wp:positionH>
              <wp:positionV relativeFrom="page">
                <wp:posOffset>10223500</wp:posOffset>
              </wp:positionV>
              <wp:extent cx="881380" cy="161925"/>
              <wp:effectExtent l="0" t="0" r="0" b="0"/>
              <wp:wrapNone/>
              <wp:docPr id="10" name="Region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1380" cy="161925"/>
                      </a:xfrm>
                      <a:prstGeom prst="rect">
                        <a:avLst/>
                      </a:prstGeom>
                      <a:noFill/>
                    </wps:spPr>
                    <wps:txbx>
                      <w:txbxContent>
                        <w:p w14:paraId="762238C5" w14:textId="77777777" w:rsidR="00670D83" w:rsidRDefault="00670D83">
                          <w:pPr>
                            <w:pStyle w:val="Referentiegegevens"/>
                          </w:pPr>
                          <w:r>
                            <w:t xml:space="preserve">Pagina </w:t>
                          </w:r>
                          <w:r>
                            <w:fldChar w:fldCharType="begin"/>
                          </w:r>
                          <w:r>
                            <w:instrText>PAGE</w:instrText>
                          </w:r>
                          <w:r>
                            <w:fldChar w:fldCharType="separate"/>
                          </w:r>
                          <w:r>
                            <w:rPr>
                              <w:noProof/>
                            </w:rPr>
                            <w:t>34</w:t>
                          </w:r>
                          <w:r>
                            <w:fldChar w:fldCharType="end"/>
                          </w:r>
                          <w:r>
                            <w:t xml:space="preserve"> van </w:t>
                          </w:r>
                          <w:r>
                            <w:fldChar w:fldCharType="begin"/>
                          </w:r>
                          <w:r>
                            <w:instrText>NUMPAGES</w:instrText>
                          </w:r>
                          <w:r>
                            <w:fldChar w:fldCharType="separate"/>
                          </w:r>
                          <w:r>
                            <w:rPr>
                              <w:noProof/>
                            </w:rPr>
                            <w:t>36</w:t>
                          </w:r>
                          <w:r>
                            <w:fldChar w:fldCharType="end"/>
                          </w:r>
                        </w:p>
                      </w:txbxContent>
                    </wps:txbx>
                    <wps:bodyPr vert="horz" wrap="square" lIns="0" tIns="0" rIns="0" bIns="0" anchor="t" anchorCtr="0"/>
                  </wps:wsp>
                </a:graphicData>
              </a:graphic>
              <wp14:sizeRelH relativeFrom="page">
                <wp14:pctWidth>0</wp14:pctWidth>
              </wp14:sizeRelH>
              <wp14:sizeRelV relativeFrom="page">
                <wp14:pctHeight>0</wp14:pctHeight>
              </wp14:sizeRelV>
            </wp:anchor>
          </w:drawing>
        </mc:Choice>
        <mc:Fallback>
          <w:pict>
            <v:shape w14:anchorId="1F00514D" id="Region 10" o:spid="_x0000_s1034" type="#_x0000_t202" style="position:absolute;margin-left:411pt;margin-top:805pt;width:69.4pt;height:12.75pt;z-index:25165824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" filled="f" stroked="f">
              <v:textbox inset="0,0,0,0">
                <w:txbxContent>
                  <w:p w14:paraId="762238C5" w14:textId="77777777" w:rsidR="00670D83" w:rsidRDefault="00670D83">
                    <w:pPr>
                      <w:pStyle w:val="Referentiegegevens"/>
                    </w:pPr>
                    <w:r>
                      <w:t xml:space="preserve">Pagina </w:t>
                    </w:r>
                    <w:r>
                      <w:fldChar w:fldCharType="begin"/>
                    </w:r>
                    <w:r>
                      <w:instrText>PAGE</w:instrText>
                    </w:r>
                    <w:r>
                      <w:fldChar w:fldCharType="separate"/>
                    </w:r>
                    <w:r>
                      <w:rPr>
                        <w:noProof/>
                      </w:rPr>
                      <w:t>34</w:t>
                    </w:r>
                    <w:r>
                      <w:fldChar w:fldCharType="end"/>
                    </w:r>
                    <w:r>
                      <w:t xml:space="preserve"> van </w:t>
                    </w:r>
                    <w:r>
                      <w:fldChar w:fldCharType="begin"/>
                    </w:r>
                    <w:r>
                      <w:instrText>NUMPAGES</w:instrText>
                    </w:r>
                    <w:r>
                      <w:fldChar w:fldCharType="separate"/>
                    </w:r>
                    <w:r>
                      <w:rPr>
                        <w:noProof/>
                      </w:rPr>
                      <w:t>36</w:t>
                    </w:r>
                    <w:r>
                      <w:fldChar w:fldCharType="end"/>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3C6226"/>
    <w:multiLevelType w:val="multilevel"/>
    <w:tmpl w:val="8ACA1196"/>
    <w:name w:val="RC Streepje"/>
    <w:lvl w:ilvl="0">
      <w:start w:val="1"/>
      <w:numFmt w:val="decimal"/>
      <w:pStyle w:val="RCOpsommingstreepje"/>
      <w:lvlText w:val="-"/>
      <w:lvlJc w:val="left"/>
      <w:pPr>
        <w:ind w:left="740" w:hanging="3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8AA24FC5"/>
    <w:multiLevelType w:val="hybridMultilevel"/>
    <w:tmpl w:val="C123FD68"/>
    <w:name w:val="Robrfvopsommingslijst"/>
    <w:lvl w:ilvl="0" w:tplc="9160997E">
      <w:start w:val="1"/>
      <w:numFmt w:val="decimal"/>
      <w:pStyle w:val="Robrfvniv1b11"/>
      <w:lvlText w:val="%1."/>
      <w:lvlJc w:val="left"/>
      <w:pPr>
        <w:ind w:left="420" w:hanging="420"/>
      </w:pPr>
    </w:lvl>
    <w:lvl w:ilvl="1" w:tplc="0FDE3EF6">
      <w:start w:val="1"/>
      <w:numFmt w:val="bullet"/>
      <w:pStyle w:val="Robrfvniv2"/>
      <w:lvlText w:val="●"/>
      <w:lvlJc w:val="left"/>
      <w:pPr>
        <w:ind w:left="740" w:hanging="320"/>
      </w:pPr>
    </w:lvl>
    <w:lvl w:ilvl="2" w:tplc="EBE09C70">
      <w:start w:val="1"/>
      <w:numFmt w:val="lowerLetter"/>
      <w:pStyle w:val="Robabcvet"/>
      <w:lvlText w:val="%3."/>
      <w:lvlJc w:val="left"/>
      <w:pPr>
        <w:ind w:left="740" w:hanging="320"/>
      </w:pPr>
    </w:lvl>
    <w:lvl w:ilvl="3" w:tplc="0D6A1224">
      <w:start w:val="1"/>
      <w:numFmt w:val="decimal"/>
      <w:pStyle w:val="Robrfvniv3standaard"/>
      <w:lvlText w:val=""/>
      <w:lvlJc w:val="left"/>
      <w:pPr>
        <w:ind w:left="740" w:hanging="320"/>
      </w:pPr>
    </w:lvl>
    <w:lvl w:ilvl="4" w:tplc="6DC6ABA0">
      <w:start w:val="1"/>
      <w:numFmt w:val="decimal"/>
      <w:pStyle w:val="Robrfvniv5"/>
      <w:lvlText w:val=""/>
      <w:lvlJc w:val="left"/>
      <w:pPr>
        <w:ind w:left="420" w:hanging="420"/>
      </w:pPr>
    </w:lvl>
    <w:lvl w:ilvl="5" w:tplc="A1665818">
      <w:start w:val="1"/>
      <w:numFmt w:val="lowerLetter"/>
      <w:pStyle w:val="Robrfvabc"/>
      <w:lvlText w:val="%6."/>
      <w:lvlJc w:val="left"/>
      <w:pPr>
        <w:ind w:left="740" w:hanging="320"/>
      </w:pPr>
    </w:lvl>
    <w:lvl w:ilvl="6" w:tplc="025850DA">
      <w:numFmt w:val="decimal"/>
      <w:lvlText w:val=""/>
      <w:lvlJc w:val="left"/>
    </w:lvl>
    <w:lvl w:ilvl="7" w:tplc="4A10D44E">
      <w:numFmt w:val="decimal"/>
      <w:lvlText w:val=""/>
      <w:lvlJc w:val="left"/>
    </w:lvl>
    <w:lvl w:ilvl="8" w:tplc="6D46B052">
      <w:numFmt w:val="decimal"/>
      <w:lvlText w:val=""/>
      <w:lvlJc w:val="left"/>
    </w:lvl>
  </w:abstractNum>
  <w:abstractNum w:abstractNumId="2" w15:restartNumberingAfterBreak="0">
    <w:nsid w:val="B93A02EB"/>
    <w:multiLevelType w:val="hybridMultilevel"/>
    <w:tmpl w:val="257E9B8E"/>
    <w:name w:val="Convenant nummering Artikel"/>
    <w:lvl w:ilvl="0" w:tplc="B5725A36">
      <w:start w:val="1"/>
      <w:numFmt w:val="decimal"/>
      <w:pStyle w:val="ConvenantArtikel"/>
      <w:lvlText w:val="Artikel %1"/>
      <w:lvlJc w:val="left"/>
      <w:pPr>
        <w:ind w:left="1411" w:hanging="1411"/>
      </w:pPr>
    </w:lvl>
    <w:lvl w:ilvl="1" w:tplc="3DF2E180">
      <w:start w:val="1"/>
      <w:numFmt w:val="decimal"/>
      <w:pStyle w:val="ConvenantLid"/>
      <w:lvlText w:val="%2."/>
      <w:lvlJc w:val="left"/>
      <w:pPr>
        <w:ind w:left="1411" w:hanging="1411"/>
      </w:pPr>
    </w:lvl>
    <w:lvl w:ilvl="2" w:tplc="8D58EFE4">
      <w:numFmt w:val="decimal"/>
      <w:lvlText w:val=""/>
      <w:lvlJc w:val="left"/>
    </w:lvl>
    <w:lvl w:ilvl="3" w:tplc="87D21D70">
      <w:numFmt w:val="decimal"/>
      <w:lvlText w:val=""/>
      <w:lvlJc w:val="left"/>
    </w:lvl>
    <w:lvl w:ilvl="4" w:tplc="9AF8CBCE">
      <w:numFmt w:val="decimal"/>
      <w:lvlText w:val=""/>
      <w:lvlJc w:val="left"/>
    </w:lvl>
    <w:lvl w:ilvl="5" w:tplc="5518054E">
      <w:numFmt w:val="decimal"/>
      <w:lvlText w:val=""/>
      <w:lvlJc w:val="left"/>
    </w:lvl>
    <w:lvl w:ilvl="6" w:tplc="D6E80A06">
      <w:numFmt w:val="decimal"/>
      <w:lvlText w:val=""/>
      <w:lvlJc w:val="left"/>
    </w:lvl>
    <w:lvl w:ilvl="7" w:tplc="C5587518">
      <w:numFmt w:val="decimal"/>
      <w:lvlText w:val=""/>
      <w:lvlJc w:val="left"/>
    </w:lvl>
    <w:lvl w:ilvl="8" w:tplc="747EA5EC">
      <w:numFmt w:val="decimal"/>
      <w:lvlText w:val=""/>
      <w:lvlJc w:val="left"/>
    </w:lvl>
  </w:abstractNum>
  <w:abstractNum w:abstractNumId="3" w15:restartNumberingAfterBreak="0">
    <w:nsid w:val="BAC7DCB0"/>
    <w:multiLevelType w:val="hybridMultilevel"/>
    <w:tmpl w:val="AAB708C1"/>
    <w:name w:val="Wob_Bijlage_Leden_Artikel_11"/>
    <w:lvl w:ilvl="0" w:tplc="230CC828">
      <w:start w:val="1"/>
      <w:numFmt w:val="decimal"/>
      <w:pStyle w:val="LedenArt11"/>
      <w:lvlText w:val="%1."/>
      <w:lvlJc w:val="left"/>
      <w:pPr>
        <w:ind w:left="220" w:hanging="220"/>
      </w:pPr>
    </w:lvl>
    <w:lvl w:ilvl="1" w:tplc="600E63AE">
      <w:numFmt w:val="decimal"/>
      <w:lvlText w:val=""/>
      <w:lvlJc w:val="left"/>
    </w:lvl>
    <w:lvl w:ilvl="2" w:tplc="65CE209A">
      <w:numFmt w:val="decimal"/>
      <w:lvlText w:val=""/>
      <w:lvlJc w:val="left"/>
    </w:lvl>
    <w:lvl w:ilvl="3" w:tplc="386E475A">
      <w:numFmt w:val="decimal"/>
      <w:lvlText w:val=""/>
      <w:lvlJc w:val="left"/>
    </w:lvl>
    <w:lvl w:ilvl="4" w:tplc="A9C2FF52">
      <w:numFmt w:val="decimal"/>
      <w:lvlText w:val=""/>
      <w:lvlJc w:val="left"/>
    </w:lvl>
    <w:lvl w:ilvl="5" w:tplc="9D80D848">
      <w:numFmt w:val="decimal"/>
      <w:lvlText w:val=""/>
      <w:lvlJc w:val="left"/>
    </w:lvl>
    <w:lvl w:ilvl="6" w:tplc="D3C25640">
      <w:numFmt w:val="decimal"/>
      <w:lvlText w:val=""/>
      <w:lvlJc w:val="left"/>
    </w:lvl>
    <w:lvl w:ilvl="7" w:tplc="70B0A9FA">
      <w:numFmt w:val="decimal"/>
      <w:lvlText w:val=""/>
      <w:lvlJc w:val="left"/>
    </w:lvl>
    <w:lvl w:ilvl="8" w:tplc="66A64CAA">
      <w:numFmt w:val="decimal"/>
      <w:lvlText w:val=""/>
      <w:lvlJc w:val="left"/>
    </w:lvl>
  </w:abstractNum>
  <w:abstractNum w:abstractNumId="4" w15:restartNumberingAfterBreak="0">
    <w:nsid w:val="C199ED0E"/>
    <w:multiLevelType w:val="hybridMultilevel"/>
    <w:tmpl w:val="459543D6"/>
    <w:name w:val="Convenant lettering Artikel"/>
    <w:lvl w:ilvl="0" w:tplc="2098CC04">
      <w:start w:val="1"/>
      <w:numFmt w:val="lowerLetter"/>
      <w:pStyle w:val="ConvenantLidletterstijl"/>
      <w:lvlText w:val="%1."/>
      <w:lvlJc w:val="left"/>
      <w:pPr>
        <w:ind w:left="714" w:hanging="714"/>
      </w:pPr>
    </w:lvl>
    <w:lvl w:ilvl="1" w:tplc="563A6D38">
      <w:numFmt w:val="decimal"/>
      <w:lvlText w:val=""/>
      <w:lvlJc w:val="left"/>
    </w:lvl>
    <w:lvl w:ilvl="2" w:tplc="76BA2AF2">
      <w:numFmt w:val="decimal"/>
      <w:lvlText w:val=""/>
      <w:lvlJc w:val="left"/>
    </w:lvl>
    <w:lvl w:ilvl="3" w:tplc="E048A3C6">
      <w:numFmt w:val="decimal"/>
      <w:lvlText w:val=""/>
      <w:lvlJc w:val="left"/>
    </w:lvl>
    <w:lvl w:ilvl="4" w:tplc="7128813E">
      <w:numFmt w:val="decimal"/>
      <w:lvlText w:val=""/>
      <w:lvlJc w:val="left"/>
    </w:lvl>
    <w:lvl w:ilvl="5" w:tplc="93B0341A">
      <w:numFmt w:val="decimal"/>
      <w:lvlText w:val=""/>
      <w:lvlJc w:val="left"/>
    </w:lvl>
    <w:lvl w:ilvl="6" w:tplc="4B3A83CA">
      <w:numFmt w:val="decimal"/>
      <w:lvlText w:val=""/>
      <w:lvlJc w:val="left"/>
    </w:lvl>
    <w:lvl w:ilvl="7" w:tplc="6248EDF0">
      <w:numFmt w:val="decimal"/>
      <w:lvlText w:val=""/>
      <w:lvlJc w:val="left"/>
    </w:lvl>
    <w:lvl w:ilvl="8" w:tplc="B2C60B80">
      <w:numFmt w:val="decimal"/>
      <w:lvlText w:val=""/>
      <w:lvlJc w:val="left"/>
    </w:lvl>
  </w:abstractNum>
  <w:abstractNum w:abstractNumId="5" w15:restartNumberingAfterBreak="0">
    <w:nsid w:val="D73C5D41"/>
    <w:multiLevelType w:val="hybridMultilevel"/>
    <w:tmpl w:val="495562B3"/>
    <w:name w:val="Logius Opsomming 1a"/>
    <w:lvl w:ilvl="0" w:tplc="C99E5FAE">
      <w:start w:val="1"/>
      <w:numFmt w:val="decimal"/>
      <w:pStyle w:val="LogiusOpsomming1aniv1"/>
      <w:lvlText w:val="%1."/>
      <w:lvlJc w:val="left"/>
      <w:pPr>
        <w:ind w:left="1120" w:hanging="1120"/>
      </w:pPr>
    </w:lvl>
    <w:lvl w:ilvl="1" w:tplc="03064C1A">
      <w:start w:val="1"/>
      <w:numFmt w:val="lowerLetter"/>
      <w:pStyle w:val="LogiusOpsomming1aniv2"/>
      <w:lvlText w:val="%2."/>
      <w:lvlJc w:val="left"/>
      <w:pPr>
        <w:ind w:left="2240" w:hanging="1120"/>
      </w:pPr>
    </w:lvl>
    <w:lvl w:ilvl="2" w:tplc="E08840AC">
      <w:numFmt w:val="decimal"/>
      <w:lvlText w:val=""/>
      <w:lvlJc w:val="left"/>
    </w:lvl>
    <w:lvl w:ilvl="3" w:tplc="7B249C72">
      <w:numFmt w:val="decimal"/>
      <w:lvlText w:val=""/>
      <w:lvlJc w:val="left"/>
    </w:lvl>
    <w:lvl w:ilvl="4" w:tplc="54EEAA0A">
      <w:numFmt w:val="decimal"/>
      <w:lvlText w:val=""/>
      <w:lvlJc w:val="left"/>
    </w:lvl>
    <w:lvl w:ilvl="5" w:tplc="F078D46A">
      <w:numFmt w:val="decimal"/>
      <w:lvlText w:val=""/>
      <w:lvlJc w:val="left"/>
    </w:lvl>
    <w:lvl w:ilvl="6" w:tplc="8FB812EC">
      <w:numFmt w:val="decimal"/>
      <w:lvlText w:val=""/>
      <w:lvlJc w:val="left"/>
    </w:lvl>
    <w:lvl w:ilvl="7" w:tplc="380458E2">
      <w:numFmt w:val="decimal"/>
      <w:lvlText w:val=""/>
      <w:lvlJc w:val="left"/>
    </w:lvl>
    <w:lvl w:ilvl="8" w:tplc="54886292">
      <w:numFmt w:val="decimal"/>
      <w:lvlText w:val=""/>
      <w:lvlJc w:val="left"/>
    </w:lvl>
  </w:abstractNum>
  <w:abstractNum w:abstractNumId="6" w15:restartNumberingAfterBreak="0">
    <w:nsid w:val="D8527605"/>
    <w:multiLevelType w:val="multilevel"/>
    <w:tmpl w:val="38243086"/>
    <w:name w:val="Artikel niveau 2"/>
    <w:lvl w:ilvl="0">
      <w:start w:val="1"/>
      <w:numFmt w:val="decimal"/>
      <w:lvlText w:val="%1."/>
      <w:lvlJc w:val="left"/>
      <w:pPr>
        <w:ind w:left="1120" w:hanging="1120"/>
      </w:pPr>
    </w:lvl>
    <w:lvl w:ilvl="1">
      <w:start w:val="1"/>
      <w:numFmt w:val="decimal"/>
      <w:pStyle w:val="LogiusArtikelniveau2"/>
      <w:lvlText w:val="%1.%2."/>
      <w:lvlJc w:val="left"/>
      <w:pPr>
        <w:ind w:left="1120" w:hanging="11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B3DA955"/>
    <w:multiLevelType w:val="hybridMultilevel"/>
    <w:tmpl w:val="B33E19B1"/>
    <w:name w:val="RC_abc"/>
    <w:lvl w:ilvl="0" w:tplc="AE1CE55A">
      <w:start w:val="1"/>
      <w:numFmt w:val="lowerLetter"/>
      <w:pStyle w:val="RCabcalinea"/>
      <w:lvlText w:val="%1."/>
      <w:lvlJc w:val="left"/>
      <w:pPr>
        <w:ind w:left="740" w:hanging="320"/>
      </w:pPr>
    </w:lvl>
    <w:lvl w:ilvl="1" w:tplc="6778F67A">
      <w:numFmt w:val="decimal"/>
      <w:lvlText w:val=""/>
      <w:lvlJc w:val="left"/>
    </w:lvl>
    <w:lvl w:ilvl="2" w:tplc="493ACE22">
      <w:numFmt w:val="decimal"/>
      <w:lvlText w:val=""/>
      <w:lvlJc w:val="left"/>
    </w:lvl>
    <w:lvl w:ilvl="3" w:tplc="8BD02FDE">
      <w:numFmt w:val="decimal"/>
      <w:lvlText w:val=""/>
      <w:lvlJc w:val="left"/>
    </w:lvl>
    <w:lvl w:ilvl="4" w:tplc="B706FA88">
      <w:numFmt w:val="decimal"/>
      <w:lvlText w:val=""/>
      <w:lvlJc w:val="left"/>
    </w:lvl>
    <w:lvl w:ilvl="5" w:tplc="CEE8597E">
      <w:numFmt w:val="decimal"/>
      <w:lvlText w:val=""/>
      <w:lvlJc w:val="left"/>
    </w:lvl>
    <w:lvl w:ilvl="6" w:tplc="B6960720">
      <w:numFmt w:val="decimal"/>
      <w:lvlText w:val=""/>
      <w:lvlJc w:val="left"/>
    </w:lvl>
    <w:lvl w:ilvl="7" w:tplc="9C18B1AC">
      <w:numFmt w:val="decimal"/>
      <w:lvlText w:val=""/>
      <w:lvlJc w:val="left"/>
    </w:lvl>
    <w:lvl w:ilvl="8" w:tplc="80E8ACA6">
      <w:numFmt w:val="decimal"/>
      <w:lvlText w:val=""/>
      <w:lvlJc w:val="left"/>
    </w:lvl>
  </w:abstractNum>
  <w:abstractNum w:abstractNumId="8" w15:restartNumberingAfterBreak="0">
    <w:nsid w:val="FB6B8339"/>
    <w:multiLevelType w:val="hybridMultilevel"/>
    <w:tmpl w:val="0CA78D04"/>
    <w:name w:val="Logius MT Notitie opsomming bullet"/>
    <w:lvl w:ilvl="0" w:tplc="F7C4B760">
      <w:start w:val="1"/>
      <w:numFmt w:val="bullet"/>
      <w:pStyle w:val="LogiusMTNotitiebullet"/>
      <w:lvlText w:val="●"/>
      <w:lvlJc w:val="left"/>
      <w:pPr>
        <w:ind w:left="1020" w:hanging="340"/>
      </w:pPr>
    </w:lvl>
    <w:lvl w:ilvl="1" w:tplc="5052BBEE">
      <w:start w:val="1"/>
      <w:numFmt w:val="none"/>
      <w:pStyle w:val="LogiusMTNotitieopsommingniv2"/>
      <w:lvlText w:val=""/>
      <w:lvlJc w:val="left"/>
      <w:pPr>
        <w:ind w:left="340" w:hanging="340"/>
      </w:pPr>
    </w:lvl>
    <w:lvl w:ilvl="2" w:tplc="4544AA02">
      <w:numFmt w:val="decimal"/>
      <w:lvlText w:val=""/>
      <w:lvlJc w:val="left"/>
    </w:lvl>
    <w:lvl w:ilvl="3" w:tplc="88F4652A">
      <w:numFmt w:val="decimal"/>
      <w:lvlText w:val=""/>
      <w:lvlJc w:val="left"/>
    </w:lvl>
    <w:lvl w:ilvl="4" w:tplc="68C82EC6">
      <w:numFmt w:val="decimal"/>
      <w:lvlText w:val=""/>
      <w:lvlJc w:val="left"/>
    </w:lvl>
    <w:lvl w:ilvl="5" w:tplc="D6E22D4E">
      <w:numFmt w:val="decimal"/>
      <w:lvlText w:val=""/>
      <w:lvlJc w:val="left"/>
    </w:lvl>
    <w:lvl w:ilvl="6" w:tplc="6082EA8C">
      <w:numFmt w:val="decimal"/>
      <w:lvlText w:val=""/>
      <w:lvlJc w:val="left"/>
    </w:lvl>
    <w:lvl w:ilvl="7" w:tplc="A38CA84A">
      <w:numFmt w:val="decimal"/>
      <w:lvlText w:val=""/>
      <w:lvlJc w:val="left"/>
    </w:lvl>
    <w:lvl w:ilvl="8" w:tplc="CF882B38">
      <w:numFmt w:val="decimal"/>
      <w:lvlText w:val=""/>
      <w:lvlJc w:val="left"/>
    </w:lvl>
  </w:abstractNum>
  <w:abstractNum w:abstractNumId="9" w15:restartNumberingAfterBreak="0">
    <w:nsid w:val="008F0E9E"/>
    <w:multiLevelType w:val="hybridMultilevel"/>
    <w:tmpl w:val="FFFFFFFF"/>
    <w:lvl w:ilvl="0" w:tplc="C804BF7A">
      <w:start w:val="1"/>
      <w:numFmt w:val="bullet"/>
      <w:lvlText w:val=""/>
      <w:lvlJc w:val="left"/>
      <w:pPr>
        <w:ind w:left="720" w:hanging="360"/>
      </w:pPr>
      <w:rPr>
        <w:rFonts w:ascii="Symbol" w:hAnsi="Symbol" w:hint="default"/>
      </w:rPr>
    </w:lvl>
    <w:lvl w:ilvl="1" w:tplc="57221F4E">
      <w:start w:val="1"/>
      <w:numFmt w:val="bullet"/>
      <w:lvlText w:val="o"/>
      <w:lvlJc w:val="left"/>
      <w:pPr>
        <w:ind w:left="1440" w:hanging="360"/>
      </w:pPr>
      <w:rPr>
        <w:rFonts w:ascii="Courier New" w:hAnsi="Courier New" w:hint="default"/>
      </w:rPr>
    </w:lvl>
    <w:lvl w:ilvl="2" w:tplc="5F84D640">
      <w:start w:val="1"/>
      <w:numFmt w:val="bullet"/>
      <w:lvlText w:val=""/>
      <w:lvlJc w:val="left"/>
      <w:pPr>
        <w:ind w:left="2160" w:hanging="360"/>
      </w:pPr>
      <w:rPr>
        <w:rFonts w:ascii="Wingdings" w:hAnsi="Wingdings" w:hint="default"/>
      </w:rPr>
    </w:lvl>
    <w:lvl w:ilvl="3" w:tplc="D6A8A2C4">
      <w:start w:val="1"/>
      <w:numFmt w:val="bullet"/>
      <w:lvlText w:val=""/>
      <w:lvlJc w:val="left"/>
      <w:pPr>
        <w:ind w:left="2880" w:hanging="360"/>
      </w:pPr>
      <w:rPr>
        <w:rFonts w:ascii="Symbol" w:hAnsi="Symbol" w:hint="default"/>
      </w:rPr>
    </w:lvl>
    <w:lvl w:ilvl="4" w:tplc="CB9250AC">
      <w:start w:val="1"/>
      <w:numFmt w:val="bullet"/>
      <w:lvlText w:val="o"/>
      <w:lvlJc w:val="left"/>
      <w:pPr>
        <w:ind w:left="3600" w:hanging="360"/>
      </w:pPr>
      <w:rPr>
        <w:rFonts w:ascii="Courier New" w:hAnsi="Courier New" w:hint="default"/>
      </w:rPr>
    </w:lvl>
    <w:lvl w:ilvl="5" w:tplc="4DECED4C">
      <w:start w:val="1"/>
      <w:numFmt w:val="bullet"/>
      <w:lvlText w:val=""/>
      <w:lvlJc w:val="left"/>
      <w:pPr>
        <w:ind w:left="4320" w:hanging="360"/>
      </w:pPr>
      <w:rPr>
        <w:rFonts w:ascii="Wingdings" w:hAnsi="Wingdings" w:hint="default"/>
      </w:rPr>
    </w:lvl>
    <w:lvl w:ilvl="6" w:tplc="34AAEFEE">
      <w:start w:val="1"/>
      <w:numFmt w:val="bullet"/>
      <w:lvlText w:val=""/>
      <w:lvlJc w:val="left"/>
      <w:pPr>
        <w:ind w:left="5040" w:hanging="360"/>
      </w:pPr>
      <w:rPr>
        <w:rFonts w:ascii="Symbol" w:hAnsi="Symbol" w:hint="default"/>
      </w:rPr>
    </w:lvl>
    <w:lvl w:ilvl="7" w:tplc="4066EC66">
      <w:start w:val="1"/>
      <w:numFmt w:val="bullet"/>
      <w:lvlText w:val="o"/>
      <w:lvlJc w:val="left"/>
      <w:pPr>
        <w:ind w:left="5760" w:hanging="360"/>
      </w:pPr>
      <w:rPr>
        <w:rFonts w:ascii="Courier New" w:hAnsi="Courier New" w:hint="default"/>
      </w:rPr>
    </w:lvl>
    <w:lvl w:ilvl="8" w:tplc="BDCE05AA">
      <w:start w:val="1"/>
      <w:numFmt w:val="bullet"/>
      <w:lvlText w:val=""/>
      <w:lvlJc w:val="left"/>
      <w:pPr>
        <w:ind w:left="6480" w:hanging="360"/>
      </w:pPr>
      <w:rPr>
        <w:rFonts w:ascii="Wingdings" w:hAnsi="Wingdings" w:hint="default"/>
      </w:rPr>
    </w:lvl>
  </w:abstractNum>
  <w:abstractNum w:abstractNumId="10" w15:restartNumberingAfterBreak="0">
    <w:nsid w:val="062A3B61"/>
    <w:multiLevelType w:val="hybridMultilevel"/>
    <w:tmpl w:val="8EE8D268"/>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0A434A8B"/>
    <w:multiLevelType w:val="hybridMultilevel"/>
    <w:tmpl w:val="D12627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0D0663E1"/>
    <w:multiLevelType w:val="hybridMultilevel"/>
    <w:tmpl w:val="F260EFC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E074DB3"/>
    <w:multiLevelType w:val="multilevel"/>
    <w:tmpl w:val="CE8C85C4"/>
    <w:name w:val="Artikel"/>
    <w:lvl w:ilvl="0">
      <w:start w:val="1"/>
      <w:numFmt w:val="decimal"/>
      <w:pStyle w:val="LogiusArtikelniveau1"/>
      <w:lvlText w:val="Artikel %1."/>
      <w:lvlJc w:val="left"/>
      <w:pPr>
        <w:ind w:left="1120" w:hanging="1120"/>
      </w:pPr>
    </w:lvl>
    <w:lvl w:ilvl="1">
      <w:start w:val="1"/>
      <w:numFmt w:val="decimal"/>
      <w:lvlText w:val="%1.%2."/>
      <w:lvlJc w:val="left"/>
      <w:pPr>
        <w:ind w:left="520" w:hanging="52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F0BFA80"/>
    <w:multiLevelType w:val="hybridMultilevel"/>
    <w:tmpl w:val="C676C73B"/>
    <w:name w:val="Wob_Bijlage_Leden_Artikel_10"/>
    <w:lvl w:ilvl="0" w:tplc="8416A184">
      <w:start w:val="1"/>
      <w:numFmt w:val="decimal"/>
      <w:pStyle w:val="LedenArt10"/>
      <w:lvlText w:val="%1."/>
      <w:lvlJc w:val="left"/>
      <w:pPr>
        <w:ind w:left="220" w:hanging="220"/>
      </w:pPr>
    </w:lvl>
    <w:lvl w:ilvl="1" w:tplc="B87631EA">
      <w:start w:val="1"/>
      <w:numFmt w:val="lowerLetter"/>
      <w:pStyle w:val="LedenArt10niv2"/>
      <w:lvlText w:val="%2."/>
      <w:lvlJc w:val="left"/>
      <w:pPr>
        <w:ind w:left="714" w:hanging="357"/>
      </w:pPr>
    </w:lvl>
    <w:lvl w:ilvl="2" w:tplc="6D0280A2">
      <w:numFmt w:val="decimal"/>
      <w:lvlText w:val=""/>
      <w:lvlJc w:val="left"/>
    </w:lvl>
    <w:lvl w:ilvl="3" w:tplc="6F98BB0E">
      <w:numFmt w:val="decimal"/>
      <w:lvlText w:val=""/>
      <w:lvlJc w:val="left"/>
    </w:lvl>
    <w:lvl w:ilvl="4" w:tplc="87902522">
      <w:numFmt w:val="decimal"/>
      <w:lvlText w:val=""/>
      <w:lvlJc w:val="left"/>
    </w:lvl>
    <w:lvl w:ilvl="5" w:tplc="0DD27454">
      <w:numFmt w:val="decimal"/>
      <w:lvlText w:val=""/>
      <w:lvlJc w:val="left"/>
    </w:lvl>
    <w:lvl w:ilvl="6" w:tplc="5928E0EC">
      <w:numFmt w:val="decimal"/>
      <w:lvlText w:val=""/>
      <w:lvlJc w:val="left"/>
    </w:lvl>
    <w:lvl w:ilvl="7" w:tplc="5BDA1E80">
      <w:numFmt w:val="decimal"/>
      <w:lvlText w:val=""/>
      <w:lvlJc w:val="left"/>
    </w:lvl>
    <w:lvl w:ilvl="8" w:tplc="7E286752">
      <w:numFmt w:val="decimal"/>
      <w:lvlText w:val=""/>
      <w:lvlJc w:val="left"/>
    </w:lvl>
  </w:abstractNum>
  <w:abstractNum w:abstractNumId="15" w15:restartNumberingAfterBreak="0">
    <w:nsid w:val="10483ABB"/>
    <w:multiLevelType w:val="hybridMultilevel"/>
    <w:tmpl w:val="6994F3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20B5AF4"/>
    <w:multiLevelType w:val="hybridMultilevel"/>
    <w:tmpl w:val="F78C5124"/>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7" w15:restartNumberingAfterBreak="0">
    <w:nsid w:val="1328641A"/>
    <w:multiLevelType w:val="hybridMultilevel"/>
    <w:tmpl w:val="E8181666"/>
    <w:name w:val="RVIG Cijferopsomming"/>
    <w:lvl w:ilvl="0" w:tplc="2092E9B2">
      <w:start w:val="1"/>
      <w:numFmt w:val="decimal"/>
      <w:pStyle w:val="RvIGTekstbesluitmetcijfers"/>
      <w:lvlText w:val="%1."/>
      <w:lvlJc w:val="left"/>
      <w:pPr>
        <w:ind w:left="357" w:hanging="357"/>
      </w:pPr>
    </w:lvl>
    <w:lvl w:ilvl="1" w:tplc="E4D67A14">
      <w:numFmt w:val="decimal"/>
      <w:lvlText w:val=""/>
      <w:lvlJc w:val="left"/>
    </w:lvl>
    <w:lvl w:ilvl="2" w:tplc="F77270DE">
      <w:numFmt w:val="decimal"/>
      <w:lvlText w:val=""/>
      <w:lvlJc w:val="left"/>
    </w:lvl>
    <w:lvl w:ilvl="3" w:tplc="6B503D38">
      <w:numFmt w:val="decimal"/>
      <w:lvlText w:val=""/>
      <w:lvlJc w:val="left"/>
    </w:lvl>
    <w:lvl w:ilvl="4" w:tplc="EB40BCBC">
      <w:numFmt w:val="decimal"/>
      <w:lvlText w:val=""/>
      <w:lvlJc w:val="left"/>
    </w:lvl>
    <w:lvl w:ilvl="5" w:tplc="2E6AF416">
      <w:numFmt w:val="decimal"/>
      <w:lvlText w:val=""/>
      <w:lvlJc w:val="left"/>
    </w:lvl>
    <w:lvl w:ilvl="6" w:tplc="A1A48894">
      <w:numFmt w:val="decimal"/>
      <w:lvlText w:val=""/>
      <w:lvlJc w:val="left"/>
    </w:lvl>
    <w:lvl w:ilvl="7" w:tplc="17E03FD2">
      <w:numFmt w:val="decimal"/>
      <w:lvlText w:val=""/>
      <w:lvlJc w:val="left"/>
    </w:lvl>
    <w:lvl w:ilvl="8" w:tplc="C0E4A3CA">
      <w:numFmt w:val="decimal"/>
      <w:lvlText w:val=""/>
      <w:lvlJc w:val="left"/>
    </w:lvl>
  </w:abstractNum>
  <w:abstractNum w:abstractNumId="18" w15:restartNumberingAfterBreak="0">
    <w:nsid w:val="177B0947"/>
    <w:multiLevelType w:val="hybridMultilevel"/>
    <w:tmpl w:val="2D4E88BA"/>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9" w15:restartNumberingAfterBreak="0">
    <w:nsid w:val="17C33AC8"/>
    <w:multiLevelType w:val="hybridMultilevel"/>
    <w:tmpl w:val="9C70E3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8D545FE"/>
    <w:multiLevelType w:val="hybridMultilevel"/>
    <w:tmpl w:val="E25A3310"/>
    <w:lvl w:ilvl="0" w:tplc="3D6E306A">
      <w:start w:val="1"/>
      <w:numFmt w:val="bullet"/>
      <w:lvlText w:val="•"/>
      <w:lvlJc w:val="left"/>
      <w:pPr>
        <w:tabs>
          <w:tab w:val="num" w:pos="720"/>
        </w:tabs>
        <w:ind w:left="720" w:hanging="360"/>
      </w:pPr>
      <w:rPr>
        <w:rFonts w:ascii="Arial" w:hAnsi="Arial" w:hint="default"/>
      </w:rPr>
    </w:lvl>
    <w:lvl w:ilvl="1" w:tplc="E1F4E208" w:tentative="1">
      <w:start w:val="1"/>
      <w:numFmt w:val="bullet"/>
      <w:lvlText w:val="•"/>
      <w:lvlJc w:val="left"/>
      <w:pPr>
        <w:tabs>
          <w:tab w:val="num" w:pos="1440"/>
        </w:tabs>
        <w:ind w:left="1440" w:hanging="360"/>
      </w:pPr>
      <w:rPr>
        <w:rFonts w:ascii="Arial" w:hAnsi="Arial" w:hint="default"/>
      </w:rPr>
    </w:lvl>
    <w:lvl w:ilvl="2" w:tplc="E39C6FC2" w:tentative="1">
      <w:start w:val="1"/>
      <w:numFmt w:val="bullet"/>
      <w:lvlText w:val="•"/>
      <w:lvlJc w:val="left"/>
      <w:pPr>
        <w:tabs>
          <w:tab w:val="num" w:pos="2160"/>
        </w:tabs>
        <w:ind w:left="2160" w:hanging="360"/>
      </w:pPr>
      <w:rPr>
        <w:rFonts w:ascii="Arial" w:hAnsi="Arial" w:hint="default"/>
      </w:rPr>
    </w:lvl>
    <w:lvl w:ilvl="3" w:tplc="C0283660" w:tentative="1">
      <w:start w:val="1"/>
      <w:numFmt w:val="bullet"/>
      <w:lvlText w:val="•"/>
      <w:lvlJc w:val="left"/>
      <w:pPr>
        <w:tabs>
          <w:tab w:val="num" w:pos="2880"/>
        </w:tabs>
        <w:ind w:left="2880" w:hanging="360"/>
      </w:pPr>
      <w:rPr>
        <w:rFonts w:ascii="Arial" w:hAnsi="Arial" w:hint="default"/>
      </w:rPr>
    </w:lvl>
    <w:lvl w:ilvl="4" w:tplc="8584ACAE" w:tentative="1">
      <w:start w:val="1"/>
      <w:numFmt w:val="bullet"/>
      <w:lvlText w:val="•"/>
      <w:lvlJc w:val="left"/>
      <w:pPr>
        <w:tabs>
          <w:tab w:val="num" w:pos="3600"/>
        </w:tabs>
        <w:ind w:left="3600" w:hanging="360"/>
      </w:pPr>
      <w:rPr>
        <w:rFonts w:ascii="Arial" w:hAnsi="Arial" w:hint="default"/>
      </w:rPr>
    </w:lvl>
    <w:lvl w:ilvl="5" w:tplc="04AA35E0" w:tentative="1">
      <w:start w:val="1"/>
      <w:numFmt w:val="bullet"/>
      <w:lvlText w:val="•"/>
      <w:lvlJc w:val="left"/>
      <w:pPr>
        <w:tabs>
          <w:tab w:val="num" w:pos="4320"/>
        </w:tabs>
        <w:ind w:left="4320" w:hanging="360"/>
      </w:pPr>
      <w:rPr>
        <w:rFonts w:ascii="Arial" w:hAnsi="Arial" w:hint="default"/>
      </w:rPr>
    </w:lvl>
    <w:lvl w:ilvl="6" w:tplc="376456A6" w:tentative="1">
      <w:start w:val="1"/>
      <w:numFmt w:val="bullet"/>
      <w:lvlText w:val="•"/>
      <w:lvlJc w:val="left"/>
      <w:pPr>
        <w:tabs>
          <w:tab w:val="num" w:pos="5040"/>
        </w:tabs>
        <w:ind w:left="5040" w:hanging="360"/>
      </w:pPr>
      <w:rPr>
        <w:rFonts w:ascii="Arial" w:hAnsi="Arial" w:hint="default"/>
      </w:rPr>
    </w:lvl>
    <w:lvl w:ilvl="7" w:tplc="74E620B8" w:tentative="1">
      <w:start w:val="1"/>
      <w:numFmt w:val="bullet"/>
      <w:lvlText w:val="•"/>
      <w:lvlJc w:val="left"/>
      <w:pPr>
        <w:tabs>
          <w:tab w:val="num" w:pos="5760"/>
        </w:tabs>
        <w:ind w:left="5760" w:hanging="360"/>
      </w:pPr>
      <w:rPr>
        <w:rFonts w:ascii="Arial" w:hAnsi="Arial" w:hint="default"/>
      </w:rPr>
    </w:lvl>
    <w:lvl w:ilvl="8" w:tplc="92BCAD9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1905019F"/>
    <w:multiLevelType w:val="hybridMultilevel"/>
    <w:tmpl w:val="B2304A6E"/>
    <w:lvl w:ilvl="0" w:tplc="B680E718">
      <w:start w:val="1"/>
      <w:numFmt w:val="lowerLetter"/>
      <w:lvlText w:val="%1)"/>
      <w:lvlJc w:val="left"/>
      <w:pPr>
        <w:tabs>
          <w:tab w:val="num" w:pos="720"/>
        </w:tabs>
        <w:ind w:left="720" w:hanging="360"/>
      </w:pPr>
    </w:lvl>
    <w:lvl w:ilvl="1" w:tplc="1CC61A3C" w:tentative="1">
      <w:start w:val="1"/>
      <w:numFmt w:val="lowerLetter"/>
      <w:lvlText w:val="%2)"/>
      <w:lvlJc w:val="left"/>
      <w:pPr>
        <w:tabs>
          <w:tab w:val="num" w:pos="1440"/>
        </w:tabs>
        <w:ind w:left="1440" w:hanging="360"/>
      </w:pPr>
    </w:lvl>
    <w:lvl w:ilvl="2" w:tplc="DFF09434" w:tentative="1">
      <w:start w:val="1"/>
      <w:numFmt w:val="lowerLetter"/>
      <w:lvlText w:val="%3)"/>
      <w:lvlJc w:val="left"/>
      <w:pPr>
        <w:tabs>
          <w:tab w:val="num" w:pos="2160"/>
        </w:tabs>
        <w:ind w:left="2160" w:hanging="360"/>
      </w:pPr>
    </w:lvl>
    <w:lvl w:ilvl="3" w:tplc="3D821F36" w:tentative="1">
      <w:start w:val="1"/>
      <w:numFmt w:val="lowerLetter"/>
      <w:lvlText w:val="%4)"/>
      <w:lvlJc w:val="left"/>
      <w:pPr>
        <w:tabs>
          <w:tab w:val="num" w:pos="2880"/>
        </w:tabs>
        <w:ind w:left="2880" w:hanging="360"/>
      </w:pPr>
    </w:lvl>
    <w:lvl w:ilvl="4" w:tplc="E5D49D14" w:tentative="1">
      <w:start w:val="1"/>
      <w:numFmt w:val="lowerLetter"/>
      <w:lvlText w:val="%5)"/>
      <w:lvlJc w:val="left"/>
      <w:pPr>
        <w:tabs>
          <w:tab w:val="num" w:pos="3600"/>
        </w:tabs>
        <w:ind w:left="3600" w:hanging="360"/>
      </w:pPr>
    </w:lvl>
    <w:lvl w:ilvl="5" w:tplc="911EBEDE" w:tentative="1">
      <w:start w:val="1"/>
      <w:numFmt w:val="lowerLetter"/>
      <w:lvlText w:val="%6)"/>
      <w:lvlJc w:val="left"/>
      <w:pPr>
        <w:tabs>
          <w:tab w:val="num" w:pos="4320"/>
        </w:tabs>
        <w:ind w:left="4320" w:hanging="360"/>
      </w:pPr>
    </w:lvl>
    <w:lvl w:ilvl="6" w:tplc="E30AA90A" w:tentative="1">
      <w:start w:val="1"/>
      <w:numFmt w:val="lowerLetter"/>
      <w:lvlText w:val="%7)"/>
      <w:lvlJc w:val="left"/>
      <w:pPr>
        <w:tabs>
          <w:tab w:val="num" w:pos="5040"/>
        </w:tabs>
        <w:ind w:left="5040" w:hanging="360"/>
      </w:pPr>
    </w:lvl>
    <w:lvl w:ilvl="7" w:tplc="7FF42EBC" w:tentative="1">
      <w:start w:val="1"/>
      <w:numFmt w:val="lowerLetter"/>
      <w:lvlText w:val="%8)"/>
      <w:lvlJc w:val="left"/>
      <w:pPr>
        <w:tabs>
          <w:tab w:val="num" w:pos="5760"/>
        </w:tabs>
        <w:ind w:left="5760" w:hanging="360"/>
      </w:pPr>
    </w:lvl>
    <w:lvl w:ilvl="8" w:tplc="6A22277C" w:tentative="1">
      <w:start w:val="1"/>
      <w:numFmt w:val="lowerLetter"/>
      <w:lvlText w:val="%9)"/>
      <w:lvlJc w:val="left"/>
      <w:pPr>
        <w:tabs>
          <w:tab w:val="num" w:pos="6480"/>
        </w:tabs>
        <w:ind w:left="6480" w:hanging="360"/>
      </w:pPr>
    </w:lvl>
  </w:abstractNum>
  <w:abstractNum w:abstractNumId="22" w15:restartNumberingAfterBreak="0">
    <w:nsid w:val="19730296"/>
    <w:multiLevelType w:val="hybridMultilevel"/>
    <w:tmpl w:val="A2AC23F2"/>
    <w:lvl w:ilvl="0" w:tplc="04130001">
      <w:start w:val="1"/>
      <w:numFmt w:val="bullet"/>
      <w:lvlText w:val=""/>
      <w:lvlJc w:val="left"/>
      <w:pPr>
        <w:ind w:left="778" w:hanging="360"/>
      </w:pPr>
      <w:rPr>
        <w:rFonts w:ascii="Symbol" w:hAnsi="Symbol" w:hint="default"/>
      </w:rPr>
    </w:lvl>
    <w:lvl w:ilvl="1" w:tplc="04130003" w:tentative="1">
      <w:start w:val="1"/>
      <w:numFmt w:val="bullet"/>
      <w:lvlText w:val="o"/>
      <w:lvlJc w:val="left"/>
      <w:pPr>
        <w:ind w:left="1498" w:hanging="360"/>
      </w:pPr>
      <w:rPr>
        <w:rFonts w:ascii="Courier New" w:hAnsi="Courier New" w:cs="Courier New" w:hint="default"/>
      </w:rPr>
    </w:lvl>
    <w:lvl w:ilvl="2" w:tplc="04130005" w:tentative="1">
      <w:start w:val="1"/>
      <w:numFmt w:val="bullet"/>
      <w:lvlText w:val=""/>
      <w:lvlJc w:val="left"/>
      <w:pPr>
        <w:ind w:left="2218" w:hanging="360"/>
      </w:pPr>
      <w:rPr>
        <w:rFonts w:ascii="Wingdings" w:hAnsi="Wingdings" w:hint="default"/>
      </w:rPr>
    </w:lvl>
    <w:lvl w:ilvl="3" w:tplc="04130001" w:tentative="1">
      <w:start w:val="1"/>
      <w:numFmt w:val="bullet"/>
      <w:lvlText w:val=""/>
      <w:lvlJc w:val="left"/>
      <w:pPr>
        <w:ind w:left="2938" w:hanging="360"/>
      </w:pPr>
      <w:rPr>
        <w:rFonts w:ascii="Symbol" w:hAnsi="Symbol" w:hint="default"/>
      </w:rPr>
    </w:lvl>
    <w:lvl w:ilvl="4" w:tplc="04130003" w:tentative="1">
      <w:start w:val="1"/>
      <w:numFmt w:val="bullet"/>
      <w:lvlText w:val="o"/>
      <w:lvlJc w:val="left"/>
      <w:pPr>
        <w:ind w:left="3658" w:hanging="360"/>
      </w:pPr>
      <w:rPr>
        <w:rFonts w:ascii="Courier New" w:hAnsi="Courier New" w:cs="Courier New" w:hint="default"/>
      </w:rPr>
    </w:lvl>
    <w:lvl w:ilvl="5" w:tplc="04130005" w:tentative="1">
      <w:start w:val="1"/>
      <w:numFmt w:val="bullet"/>
      <w:lvlText w:val=""/>
      <w:lvlJc w:val="left"/>
      <w:pPr>
        <w:ind w:left="4378" w:hanging="360"/>
      </w:pPr>
      <w:rPr>
        <w:rFonts w:ascii="Wingdings" w:hAnsi="Wingdings" w:hint="default"/>
      </w:rPr>
    </w:lvl>
    <w:lvl w:ilvl="6" w:tplc="04130001" w:tentative="1">
      <w:start w:val="1"/>
      <w:numFmt w:val="bullet"/>
      <w:lvlText w:val=""/>
      <w:lvlJc w:val="left"/>
      <w:pPr>
        <w:ind w:left="5098" w:hanging="360"/>
      </w:pPr>
      <w:rPr>
        <w:rFonts w:ascii="Symbol" w:hAnsi="Symbol" w:hint="default"/>
      </w:rPr>
    </w:lvl>
    <w:lvl w:ilvl="7" w:tplc="04130003" w:tentative="1">
      <w:start w:val="1"/>
      <w:numFmt w:val="bullet"/>
      <w:lvlText w:val="o"/>
      <w:lvlJc w:val="left"/>
      <w:pPr>
        <w:ind w:left="5818" w:hanging="360"/>
      </w:pPr>
      <w:rPr>
        <w:rFonts w:ascii="Courier New" w:hAnsi="Courier New" w:cs="Courier New" w:hint="default"/>
      </w:rPr>
    </w:lvl>
    <w:lvl w:ilvl="8" w:tplc="04130005" w:tentative="1">
      <w:start w:val="1"/>
      <w:numFmt w:val="bullet"/>
      <w:lvlText w:val=""/>
      <w:lvlJc w:val="left"/>
      <w:pPr>
        <w:ind w:left="6538" w:hanging="360"/>
      </w:pPr>
      <w:rPr>
        <w:rFonts w:ascii="Wingdings" w:hAnsi="Wingdings" w:hint="default"/>
      </w:rPr>
    </w:lvl>
  </w:abstractNum>
  <w:abstractNum w:abstractNumId="23" w15:restartNumberingAfterBreak="0">
    <w:nsid w:val="1CEF301B"/>
    <w:multiLevelType w:val="hybridMultilevel"/>
    <w:tmpl w:val="FFFFFFFF"/>
    <w:lvl w:ilvl="0" w:tplc="5CE891D6">
      <w:start w:val="1"/>
      <w:numFmt w:val="bullet"/>
      <w:lvlText w:val=""/>
      <w:lvlJc w:val="left"/>
      <w:pPr>
        <w:ind w:left="720" w:hanging="360"/>
      </w:pPr>
      <w:rPr>
        <w:rFonts w:ascii="Symbol" w:hAnsi="Symbol" w:hint="default"/>
      </w:rPr>
    </w:lvl>
    <w:lvl w:ilvl="1" w:tplc="68420AC8">
      <w:start w:val="1"/>
      <w:numFmt w:val="bullet"/>
      <w:lvlText w:val="o"/>
      <w:lvlJc w:val="left"/>
      <w:pPr>
        <w:ind w:left="1440" w:hanging="360"/>
      </w:pPr>
      <w:rPr>
        <w:rFonts w:ascii="Courier New" w:hAnsi="Courier New" w:hint="default"/>
      </w:rPr>
    </w:lvl>
    <w:lvl w:ilvl="2" w:tplc="05F4A96E">
      <w:start w:val="1"/>
      <w:numFmt w:val="bullet"/>
      <w:lvlText w:val=""/>
      <w:lvlJc w:val="left"/>
      <w:pPr>
        <w:ind w:left="2160" w:hanging="360"/>
      </w:pPr>
      <w:rPr>
        <w:rFonts w:ascii="Wingdings" w:hAnsi="Wingdings" w:hint="default"/>
      </w:rPr>
    </w:lvl>
    <w:lvl w:ilvl="3" w:tplc="5380B99E">
      <w:start w:val="1"/>
      <w:numFmt w:val="bullet"/>
      <w:lvlText w:val=""/>
      <w:lvlJc w:val="left"/>
      <w:pPr>
        <w:ind w:left="2880" w:hanging="360"/>
      </w:pPr>
      <w:rPr>
        <w:rFonts w:ascii="Symbol" w:hAnsi="Symbol" w:hint="default"/>
      </w:rPr>
    </w:lvl>
    <w:lvl w:ilvl="4" w:tplc="64A8104C">
      <w:start w:val="1"/>
      <w:numFmt w:val="bullet"/>
      <w:lvlText w:val="o"/>
      <w:lvlJc w:val="left"/>
      <w:pPr>
        <w:ind w:left="3600" w:hanging="360"/>
      </w:pPr>
      <w:rPr>
        <w:rFonts w:ascii="Courier New" w:hAnsi="Courier New" w:hint="default"/>
      </w:rPr>
    </w:lvl>
    <w:lvl w:ilvl="5" w:tplc="71BEF764">
      <w:start w:val="1"/>
      <w:numFmt w:val="bullet"/>
      <w:lvlText w:val=""/>
      <w:lvlJc w:val="left"/>
      <w:pPr>
        <w:ind w:left="4320" w:hanging="360"/>
      </w:pPr>
      <w:rPr>
        <w:rFonts w:ascii="Wingdings" w:hAnsi="Wingdings" w:hint="default"/>
      </w:rPr>
    </w:lvl>
    <w:lvl w:ilvl="6" w:tplc="49FA7F0E">
      <w:start w:val="1"/>
      <w:numFmt w:val="bullet"/>
      <w:lvlText w:val=""/>
      <w:lvlJc w:val="left"/>
      <w:pPr>
        <w:ind w:left="5040" w:hanging="360"/>
      </w:pPr>
      <w:rPr>
        <w:rFonts w:ascii="Symbol" w:hAnsi="Symbol" w:hint="default"/>
      </w:rPr>
    </w:lvl>
    <w:lvl w:ilvl="7" w:tplc="AAC25E14">
      <w:start w:val="1"/>
      <w:numFmt w:val="bullet"/>
      <w:lvlText w:val="o"/>
      <w:lvlJc w:val="left"/>
      <w:pPr>
        <w:ind w:left="5760" w:hanging="360"/>
      </w:pPr>
      <w:rPr>
        <w:rFonts w:ascii="Courier New" w:hAnsi="Courier New" w:hint="default"/>
      </w:rPr>
    </w:lvl>
    <w:lvl w:ilvl="8" w:tplc="A282CA94">
      <w:start w:val="1"/>
      <w:numFmt w:val="bullet"/>
      <w:lvlText w:val=""/>
      <w:lvlJc w:val="left"/>
      <w:pPr>
        <w:ind w:left="6480" w:hanging="360"/>
      </w:pPr>
      <w:rPr>
        <w:rFonts w:ascii="Wingdings" w:hAnsi="Wingdings" w:hint="default"/>
      </w:rPr>
    </w:lvl>
  </w:abstractNum>
  <w:abstractNum w:abstractNumId="24" w15:restartNumberingAfterBreak="0">
    <w:nsid w:val="1F9F526E"/>
    <w:multiLevelType w:val="hybridMultilevel"/>
    <w:tmpl w:val="3FAE77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294E46D7"/>
    <w:multiLevelType w:val="hybridMultilevel"/>
    <w:tmpl w:val="FFFFFFFF"/>
    <w:lvl w:ilvl="0" w:tplc="C1847E64">
      <w:start w:val="1"/>
      <w:numFmt w:val="bullet"/>
      <w:lvlText w:val=""/>
      <w:lvlJc w:val="left"/>
      <w:pPr>
        <w:ind w:left="720" w:hanging="360"/>
      </w:pPr>
      <w:rPr>
        <w:rFonts w:ascii="Symbol" w:hAnsi="Symbol" w:hint="default"/>
      </w:rPr>
    </w:lvl>
    <w:lvl w:ilvl="1" w:tplc="5E28B44E">
      <w:start w:val="1"/>
      <w:numFmt w:val="bullet"/>
      <w:lvlText w:val="o"/>
      <w:lvlJc w:val="left"/>
      <w:pPr>
        <w:ind w:left="1440" w:hanging="360"/>
      </w:pPr>
      <w:rPr>
        <w:rFonts w:ascii="Courier New" w:hAnsi="Courier New" w:hint="default"/>
      </w:rPr>
    </w:lvl>
    <w:lvl w:ilvl="2" w:tplc="B6A67406">
      <w:start w:val="1"/>
      <w:numFmt w:val="bullet"/>
      <w:lvlText w:val=""/>
      <w:lvlJc w:val="left"/>
      <w:pPr>
        <w:ind w:left="2160" w:hanging="360"/>
      </w:pPr>
      <w:rPr>
        <w:rFonts w:ascii="Wingdings" w:hAnsi="Wingdings" w:hint="default"/>
      </w:rPr>
    </w:lvl>
    <w:lvl w:ilvl="3" w:tplc="9A14827E">
      <w:start w:val="1"/>
      <w:numFmt w:val="bullet"/>
      <w:lvlText w:val=""/>
      <w:lvlJc w:val="left"/>
      <w:pPr>
        <w:ind w:left="2880" w:hanging="360"/>
      </w:pPr>
      <w:rPr>
        <w:rFonts w:ascii="Symbol" w:hAnsi="Symbol" w:hint="default"/>
      </w:rPr>
    </w:lvl>
    <w:lvl w:ilvl="4" w:tplc="C2DAB65A">
      <w:start w:val="1"/>
      <w:numFmt w:val="bullet"/>
      <w:lvlText w:val="o"/>
      <w:lvlJc w:val="left"/>
      <w:pPr>
        <w:ind w:left="3600" w:hanging="360"/>
      </w:pPr>
      <w:rPr>
        <w:rFonts w:ascii="Courier New" w:hAnsi="Courier New" w:hint="default"/>
      </w:rPr>
    </w:lvl>
    <w:lvl w:ilvl="5" w:tplc="2C900F26">
      <w:start w:val="1"/>
      <w:numFmt w:val="bullet"/>
      <w:lvlText w:val=""/>
      <w:lvlJc w:val="left"/>
      <w:pPr>
        <w:ind w:left="4320" w:hanging="360"/>
      </w:pPr>
      <w:rPr>
        <w:rFonts w:ascii="Wingdings" w:hAnsi="Wingdings" w:hint="default"/>
      </w:rPr>
    </w:lvl>
    <w:lvl w:ilvl="6" w:tplc="7C52FCA2">
      <w:start w:val="1"/>
      <w:numFmt w:val="bullet"/>
      <w:lvlText w:val=""/>
      <w:lvlJc w:val="left"/>
      <w:pPr>
        <w:ind w:left="5040" w:hanging="360"/>
      </w:pPr>
      <w:rPr>
        <w:rFonts w:ascii="Symbol" w:hAnsi="Symbol" w:hint="default"/>
      </w:rPr>
    </w:lvl>
    <w:lvl w:ilvl="7" w:tplc="8ECA68D6">
      <w:start w:val="1"/>
      <w:numFmt w:val="bullet"/>
      <w:lvlText w:val="o"/>
      <w:lvlJc w:val="left"/>
      <w:pPr>
        <w:ind w:left="5760" w:hanging="360"/>
      </w:pPr>
      <w:rPr>
        <w:rFonts w:ascii="Courier New" w:hAnsi="Courier New" w:hint="default"/>
      </w:rPr>
    </w:lvl>
    <w:lvl w:ilvl="8" w:tplc="65F043BE">
      <w:start w:val="1"/>
      <w:numFmt w:val="bullet"/>
      <w:lvlText w:val=""/>
      <w:lvlJc w:val="left"/>
      <w:pPr>
        <w:ind w:left="6480" w:hanging="360"/>
      </w:pPr>
      <w:rPr>
        <w:rFonts w:ascii="Wingdings" w:hAnsi="Wingdings" w:hint="default"/>
      </w:rPr>
    </w:lvl>
  </w:abstractNum>
  <w:abstractNum w:abstractNumId="26" w15:restartNumberingAfterBreak="0">
    <w:nsid w:val="2BB8665A"/>
    <w:multiLevelType w:val="hybridMultilevel"/>
    <w:tmpl w:val="C1A2FB4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2BDB3354"/>
    <w:multiLevelType w:val="hybridMultilevel"/>
    <w:tmpl w:val="BF5E30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2DDF0C64"/>
    <w:multiLevelType w:val="hybridMultilevel"/>
    <w:tmpl w:val="066CC91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2F6C2C32"/>
    <w:multiLevelType w:val="hybridMultilevel"/>
    <w:tmpl w:val="9EAC02CF"/>
    <w:name w:val="Logius Behoeftestelling Bullet"/>
    <w:lvl w:ilvl="0" w:tplc="19529CFE">
      <w:start w:val="1"/>
      <w:numFmt w:val="decimal"/>
      <w:pStyle w:val="Logiustekstmetopsommingniveau1"/>
      <w:lvlText w:val="o"/>
      <w:lvlJc w:val="left"/>
      <w:pPr>
        <w:ind w:left="720" w:hanging="364"/>
      </w:pPr>
    </w:lvl>
    <w:lvl w:ilvl="1" w:tplc="6360C6B8">
      <w:start w:val="1"/>
      <w:numFmt w:val="decimal"/>
      <w:pStyle w:val="Logiustekstmetopsommingniveau2"/>
      <w:lvlText w:val="o"/>
      <w:lvlJc w:val="left"/>
      <w:pPr>
        <w:ind w:left="1084" w:hanging="364"/>
      </w:pPr>
    </w:lvl>
    <w:lvl w:ilvl="2" w:tplc="3A22A29E">
      <w:numFmt w:val="decimal"/>
      <w:lvlText w:val=""/>
      <w:lvlJc w:val="left"/>
    </w:lvl>
    <w:lvl w:ilvl="3" w:tplc="10D29430">
      <w:numFmt w:val="decimal"/>
      <w:lvlText w:val=""/>
      <w:lvlJc w:val="left"/>
    </w:lvl>
    <w:lvl w:ilvl="4" w:tplc="78D29A92">
      <w:numFmt w:val="decimal"/>
      <w:lvlText w:val=""/>
      <w:lvlJc w:val="left"/>
    </w:lvl>
    <w:lvl w:ilvl="5" w:tplc="7FEE4416">
      <w:numFmt w:val="decimal"/>
      <w:lvlText w:val=""/>
      <w:lvlJc w:val="left"/>
    </w:lvl>
    <w:lvl w:ilvl="6" w:tplc="5E9039D6">
      <w:numFmt w:val="decimal"/>
      <w:lvlText w:val=""/>
      <w:lvlJc w:val="left"/>
    </w:lvl>
    <w:lvl w:ilvl="7" w:tplc="57664DB0">
      <w:numFmt w:val="decimal"/>
      <w:lvlText w:val=""/>
      <w:lvlJc w:val="left"/>
    </w:lvl>
    <w:lvl w:ilvl="8" w:tplc="E0E0B5EA">
      <w:numFmt w:val="decimal"/>
      <w:lvlText w:val=""/>
      <w:lvlJc w:val="left"/>
    </w:lvl>
  </w:abstractNum>
  <w:abstractNum w:abstractNumId="30" w15:restartNumberingAfterBreak="0">
    <w:nsid w:val="32E4122E"/>
    <w:multiLevelType w:val="hybridMultilevel"/>
    <w:tmpl w:val="93E8CA06"/>
    <w:lvl w:ilvl="0" w:tplc="04130015">
      <w:start w:val="1"/>
      <w:numFmt w:val="upp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333B73E3"/>
    <w:multiLevelType w:val="hybridMultilevel"/>
    <w:tmpl w:val="97F921D6"/>
    <w:name w:val="Wob_Bijlage_Leden_Artikel_1"/>
    <w:lvl w:ilvl="0" w:tplc="AD5C272C">
      <w:start w:val="1"/>
      <w:numFmt w:val="lowerLetter"/>
      <w:pStyle w:val="LedenArt1"/>
      <w:lvlText w:val="%1."/>
      <w:lvlJc w:val="left"/>
      <w:pPr>
        <w:ind w:left="714" w:hanging="357"/>
      </w:pPr>
    </w:lvl>
    <w:lvl w:ilvl="1" w:tplc="102A9464">
      <w:start w:val="1"/>
      <w:numFmt w:val="decimal"/>
      <w:pStyle w:val="LedenArt1niv2"/>
      <w:lvlText w:val="%2."/>
      <w:lvlJc w:val="left"/>
      <w:pPr>
        <w:ind w:left="1145" w:hanging="334"/>
      </w:pPr>
    </w:lvl>
    <w:lvl w:ilvl="2" w:tplc="4446B02A">
      <w:numFmt w:val="decimal"/>
      <w:lvlText w:val=""/>
      <w:lvlJc w:val="left"/>
    </w:lvl>
    <w:lvl w:ilvl="3" w:tplc="DDA483B8">
      <w:numFmt w:val="decimal"/>
      <w:lvlText w:val=""/>
      <w:lvlJc w:val="left"/>
    </w:lvl>
    <w:lvl w:ilvl="4" w:tplc="9B62A5DC">
      <w:numFmt w:val="decimal"/>
      <w:lvlText w:val=""/>
      <w:lvlJc w:val="left"/>
    </w:lvl>
    <w:lvl w:ilvl="5" w:tplc="7AB05058">
      <w:numFmt w:val="decimal"/>
      <w:lvlText w:val=""/>
      <w:lvlJc w:val="left"/>
    </w:lvl>
    <w:lvl w:ilvl="6" w:tplc="95C89D50">
      <w:numFmt w:val="decimal"/>
      <w:lvlText w:val=""/>
      <w:lvlJc w:val="left"/>
    </w:lvl>
    <w:lvl w:ilvl="7" w:tplc="8CF41320">
      <w:numFmt w:val="decimal"/>
      <w:lvlText w:val=""/>
      <w:lvlJc w:val="left"/>
    </w:lvl>
    <w:lvl w:ilvl="8" w:tplc="010EF8BC">
      <w:numFmt w:val="decimal"/>
      <w:lvlText w:val=""/>
      <w:lvlJc w:val="left"/>
    </w:lvl>
  </w:abstractNum>
  <w:abstractNum w:abstractNumId="32" w15:restartNumberingAfterBreak="0">
    <w:nsid w:val="351C248A"/>
    <w:multiLevelType w:val="hybridMultilevel"/>
    <w:tmpl w:val="066CB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35BCA38F"/>
    <w:multiLevelType w:val="hybridMultilevel"/>
    <w:tmpl w:val="C3E35760"/>
    <w:name w:val="Logius Nummering Extra Lijst"/>
    <w:lvl w:ilvl="0" w:tplc="A6DE2192">
      <w:start w:val="1"/>
      <w:numFmt w:val="decimal"/>
      <w:pStyle w:val="LogiusNummeringExtra"/>
      <w:lvlText w:val="%1."/>
      <w:lvlJc w:val="left"/>
      <w:pPr>
        <w:ind w:left="1120" w:hanging="1120"/>
      </w:pPr>
    </w:lvl>
    <w:lvl w:ilvl="1" w:tplc="29B4341A">
      <w:numFmt w:val="decimal"/>
      <w:lvlText w:val=""/>
      <w:lvlJc w:val="left"/>
    </w:lvl>
    <w:lvl w:ilvl="2" w:tplc="1E9802F4">
      <w:numFmt w:val="decimal"/>
      <w:lvlText w:val=""/>
      <w:lvlJc w:val="left"/>
    </w:lvl>
    <w:lvl w:ilvl="3" w:tplc="BDCA88F0">
      <w:numFmt w:val="decimal"/>
      <w:lvlText w:val=""/>
      <w:lvlJc w:val="left"/>
    </w:lvl>
    <w:lvl w:ilvl="4" w:tplc="EF7AAA1A">
      <w:numFmt w:val="decimal"/>
      <w:lvlText w:val=""/>
      <w:lvlJc w:val="left"/>
    </w:lvl>
    <w:lvl w:ilvl="5" w:tplc="322ACCDC">
      <w:numFmt w:val="decimal"/>
      <w:lvlText w:val=""/>
      <w:lvlJc w:val="left"/>
    </w:lvl>
    <w:lvl w:ilvl="6" w:tplc="C5109878">
      <w:numFmt w:val="decimal"/>
      <w:lvlText w:val=""/>
      <w:lvlJc w:val="left"/>
    </w:lvl>
    <w:lvl w:ilvl="7" w:tplc="C90EA5E6">
      <w:numFmt w:val="decimal"/>
      <w:lvlText w:val=""/>
      <w:lvlJc w:val="left"/>
    </w:lvl>
    <w:lvl w:ilvl="8" w:tplc="DA2C5D36">
      <w:numFmt w:val="decimal"/>
      <w:lvlText w:val=""/>
      <w:lvlJc w:val="left"/>
    </w:lvl>
  </w:abstractNum>
  <w:abstractNum w:abstractNumId="34" w15:restartNumberingAfterBreak="0">
    <w:nsid w:val="393E413F"/>
    <w:multiLevelType w:val="multilevel"/>
    <w:tmpl w:val="C08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9AA6148"/>
    <w:multiLevelType w:val="hybridMultilevel"/>
    <w:tmpl w:val="C5445E18"/>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36" w15:restartNumberingAfterBreak="0">
    <w:nsid w:val="3B224155"/>
    <w:multiLevelType w:val="hybridMultilevel"/>
    <w:tmpl w:val="48F6784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15:restartNumberingAfterBreak="0">
    <w:nsid w:val="3B9455D0"/>
    <w:multiLevelType w:val="hybridMultilevel"/>
    <w:tmpl w:val="BDCE396A"/>
    <w:name w:val="Wob_Bijlage_Leden_Artikel_7"/>
    <w:lvl w:ilvl="0" w:tplc="08FC2370">
      <w:start w:val="1"/>
      <w:numFmt w:val="decimal"/>
      <w:pStyle w:val="LedenArt7"/>
      <w:lvlText w:val="%1."/>
      <w:lvlJc w:val="left"/>
      <w:pPr>
        <w:ind w:left="220" w:hanging="220"/>
      </w:pPr>
    </w:lvl>
    <w:lvl w:ilvl="1" w:tplc="D6C0114A">
      <w:start w:val="1"/>
      <w:numFmt w:val="lowerLetter"/>
      <w:pStyle w:val="LedenArt7niv2"/>
      <w:lvlText w:val="%2."/>
      <w:lvlJc w:val="left"/>
      <w:pPr>
        <w:ind w:left="714" w:hanging="357"/>
      </w:pPr>
    </w:lvl>
    <w:lvl w:ilvl="2" w:tplc="AD82C314">
      <w:numFmt w:val="decimal"/>
      <w:lvlText w:val=""/>
      <w:lvlJc w:val="left"/>
    </w:lvl>
    <w:lvl w:ilvl="3" w:tplc="5130FF78">
      <w:numFmt w:val="decimal"/>
      <w:lvlText w:val=""/>
      <w:lvlJc w:val="left"/>
    </w:lvl>
    <w:lvl w:ilvl="4" w:tplc="4FC6B1C8">
      <w:numFmt w:val="decimal"/>
      <w:lvlText w:val=""/>
      <w:lvlJc w:val="left"/>
    </w:lvl>
    <w:lvl w:ilvl="5" w:tplc="F9445898">
      <w:numFmt w:val="decimal"/>
      <w:lvlText w:val=""/>
      <w:lvlJc w:val="left"/>
    </w:lvl>
    <w:lvl w:ilvl="6" w:tplc="33E8D838">
      <w:numFmt w:val="decimal"/>
      <w:lvlText w:val=""/>
      <w:lvlJc w:val="left"/>
    </w:lvl>
    <w:lvl w:ilvl="7" w:tplc="828486FA">
      <w:numFmt w:val="decimal"/>
      <w:lvlText w:val=""/>
      <w:lvlJc w:val="left"/>
    </w:lvl>
    <w:lvl w:ilvl="8" w:tplc="A2A4EFFC">
      <w:numFmt w:val="decimal"/>
      <w:lvlText w:val=""/>
      <w:lvlJc w:val="left"/>
    </w:lvl>
  </w:abstractNum>
  <w:abstractNum w:abstractNumId="38" w15:restartNumberingAfterBreak="0">
    <w:nsid w:val="3E4D3E8B"/>
    <w:multiLevelType w:val="hybridMultilevel"/>
    <w:tmpl w:val="FFFFFFFF"/>
    <w:lvl w:ilvl="0" w:tplc="1A56950C">
      <w:start w:val="1"/>
      <w:numFmt w:val="bullet"/>
      <w:lvlText w:val=""/>
      <w:lvlJc w:val="left"/>
      <w:pPr>
        <w:ind w:left="720" w:hanging="360"/>
      </w:pPr>
      <w:rPr>
        <w:rFonts w:ascii="Symbol" w:hAnsi="Symbol" w:hint="default"/>
      </w:rPr>
    </w:lvl>
    <w:lvl w:ilvl="1" w:tplc="60E6C104">
      <w:start w:val="1"/>
      <w:numFmt w:val="bullet"/>
      <w:lvlText w:val="o"/>
      <w:lvlJc w:val="left"/>
      <w:pPr>
        <w:ind w:left="1440" w:hanging="360"/>
      </w:pPr>
      <w:rPr>
        <w:rFonts w:ascii="Courier New" w:hAnsi="Courier New" w:hint="default"/>
      </w:rPr>
    </w:lvl>
    <w:lvl w:ilvl="2" w:tplc="5E1CED68">
      <w:start w:val="1"/>
      <w:numFmt w:val="bullet"/>
      <w:lvlText w:val=""/>
      <w:lvlJc w:val="left"/>
      <w:pPr>
        <w:ind w:left="2160" w:hanging="360"/>
      </w:pPr>
      <w:rPr>
        <w:rFonts w:ascii="Wingdings" w:hAnsi="Wingdings" w:hint="default"/>
      </w:rPr>
    </w:lvl>
    <w:lvl w:ilvl="3" w:tplc="3BA22C80">
      <w:start w:val="1"/>
      <w:numFmt w:val="bullet"/>
      <w:lvlText w:val=""/>
      <w:lvlJc w:val="left"/>
      <w:pPr>
        <w:ind w:left="2880" w:hanging="360"/>
      </w:pPr>
      <w:rPr>
        <w:rFonts w:ascii="Symbol" w:hAnsi="Symbol" w:hint="default"/>
      </w:rPr>
    </w:lvl>
    <w:lvl w:ilvl="4" w:tplc="83D28A38">
      <w:start w:val="1"/>
      <w:numFmt w:val="bullet"/>
      <w:lvlText w:val="o"/>
      <w:lvlJc w:val="left"/>
      <w:pPr>
        <w:ind w:left="3600" w:hanging="360"/>
      </w:pPr>
      <w:rPr>
        <w:rFonts w:ascii="Courier New" w:hAnsi="Courier New" w:hint="default"/>
      </w:rPr>
    </w:lvl>
    <w:lvl w:ilvl="5" w:tplc="14DEED28">
      <w:start w:val="1"/>
      <w:numFmt w:val="bullet"/>
      <w:lvlText w:val=""/>
      <w:lvlJc w:val="left"/>
      <w:pPr>
        <w:ind w:left="4320" w:hanging="360"/>
      </w:pPr>
      <w:rPr>
        <w:rFonts w:ascii="Wingdings" w:hAnsi="Wingdings" w:hint="default"/>
      </w:rPr>
    </w:lvl>
    <w:lvl w:ilvl="6" w:tplc="B768BF6A">
      <w:start w:val="1"/>
      <w:numFmt w:val="bullet"/>
      <w:lvlText w:val=""/>
      <w:lvlJc w:val="left"/>
      <w:pPr>
        <w:ind w:left="5040" w:hanging="360"/>
      </w:pPr>
      <w:rPr>
        <w:rFonts w:ascii="Symbol" w:hAnsi="Symbol" w:hint="default"/>
      </w:rPr>
    </w:lvl>
    <w:lvl w:ilvl="7" w:tplc="CA4C7D20">
      <w:start w:val="1"/>
      <w:numFmt w:val="bullet"/>
      <w:lvlText w:val="o"/>
      <w:lvlJc w:val="left"/>
      <w:pPr>
        <w:ind w:left="5760" w:hanging="360"/>
      </w:pPr>
      <w:rPr>
        <w:rFonts w:ascii="Courier New" w:hAnsi="Courier New" w:hint="default"/>
      </w:rPr>
    </w:lvl>
    <w:lvl w:ilvl="8" w:tplc="98E4CF8A">
      <w:start w:val="1"/>
      <w:numFmt w:val="bullet"/>
      <w:lvlText w:val=""/>
      <w:lvlJc w:val="left"/>
      <w:pPr>
        <w:ind w:left="6480" w:hanging="360"/>
      </w:pPr>
      <w:rPr>
        <w:rFonts w:ascii="Wingdings" w:hAnsi="Wingdings" w:hint="default"/>
      </w:rPr>
    </w:lvl>
  </w:abstractNum>
  <w:abstractNum w:abstractNumId="39" w15:restartNumberingAfterBreak="0">
    <w:nsid w:val="3E5469B3"/>
    <w:multiLevelType w:val="hybridMultilevel"/>
    <w:tmpl w:val="90A2303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3EE647EB"/>
    <w:multiLevelType w:val="hybridMultilevel"/>
    <w:tmpl w:val="365A81E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3F845BE3"/>
    <w:multiLevelType w:val="hybridMultilevel"/>
    <w:tmpl w:val="FFFFFFFF"/>
    <w:lvl w:ilvl="0" w:tplc="DDDE3220">
      <w:start w:val="1"/>
      <w:numFmt w:val="bullet"/>
      <w:lvlText w:val=""/>
      <w:lvlJc w:val="left"/>
      <w:pPr>
        <w:ind w:left="720" w:hanging="360"/>
      </w:pPr>
      <w:rPr>
        <w:rFonts w:ascii="Symbol" w:hAnsi="Symbol" w:hint="default"/>
      </w:rPr>
    </w:lvl>
    <w:lvl w:ilvl="1" w:tplc="8158A8BC">
      <w:start w:val="1"/>
      <w:numFmt w:val="bullet"/>
      <w:lvlText w:val="o"/>
      <w:lvlJc w:val="left"/>
      <w:pPr>
        <w:ind w:left="1440" w:hanging="360"/>
      </w:pPr>
      <w:rPr>
        <w:rFonts w:ascii="Courier New" w:hAnsi="Courier New" w:hint="default"/>
      </w:rPr>
    </w:lvl>
    <w:lvl w:ilvl="2" w:tplc="C2188CF0">
      <w:start w:val="1"/>
      <w:numFmt w:val="bullet"/>
      <w:lvlText w:val=""/>
      <w:lvlJc w:val="left"/>
      <w:pPr>
        <w:ind w:left="2160" w:hanging="360"/>
      </w:pPr>
      <w:rPr>
        <w:rFonts w:ascii="Wingdings" w:hAnsi="Wingdings" w:hint="default"/>
      </w:rPr>
    </w:lvl>
    <w:lvl w:ilvl="3" w:tplc="7EE4917E">
      <w:start w:val="1"/>
      <w:numFmt w:val="bullet"/>
      <w:lvlText w:val=""/>
      <w:lvlJc w:val="left"/>
      <w:pPr>
        <w:ind w:left="2880" w:hanging="360"/>
      </w:pPr>
      <w:rPr>
        <w:rFonts w:ascii="Symbol" w:hAnsi="Symbol" w:hint="default"/>
      </w:rPr>
    </w:lvl>
    <w:lvl w:ilvl="4" w:tplc="293A118A">
      <w:start w:val="1"/>
      <w:numFmt w:val="bullet"/>
      <w:lvlText w:val="o"/>
      <w:lvlJc w:val="left"/>
      <w:pPr>
        <w:ind w:left="3600" w:hanging="360"/>
      </w:pPr>
      <w:rPr>
        <w:rFonts w:ascii="Courier New" w:hAnsi="Courier New" w:hint="default"/>
      </w:rPr>
    </w:lvl>
    <w:lvl w:ilvl="5" w:tplc="55B45090">
      <w:start w:val="1"/>
      <w:numFmt w:val="bullet"/>
      <w:lvlText w:val=""/>
      <w:lvlJc w:val="left"/>
      <w:pPr>
        <w:ind w:left="4320" w:hanging="360"/>
      </w:pPr>
      <w:rPr>
        <w:rFonts w:ascii="Wingdings" w:hAnsi="Wingdings" w:hint="default"/>
      </w:rPr>
    </w:lvl>
    <w:lvl w:ilvl="6" w:tplc="0480F78C">
      <w:start w:val="1"/>
      <w:numFmt w:val="bullet"/>
      <w:lvlText w:val=""/>
      <w:lvlJc w:val="left"/>
      <w:pPr>
        <w:ind w:left="5040" w:hanging="360"/>
      </w:pPr>
      <w:rPr>
        <w:rFonts w:ascii="Symbol" w:hAnsi="Symbol" w:hint="default"/>
      </w:rPr>
    </w:lvl>
    <w:lvl w:ilvl="7" w:tplc="70AAC648">
      <w:start w:val="1"/>
      <w:numFmt w:val="bullet"/>
      <w:lvlText w:val="o"/>
      <w:lvlJc w:val="left"/>
      <w:pPr>
        <w:ind w:left="5760" w:hanging="360"/>
      </w:pPr>
      <w:rPr>
        <w:rFonts w:ascii="Courier New" w:hAnsi="Courier New" w:hint="default"/>
      </w:rPr>
    </w:lvl>
    <w:lvl w:ilvl="8" w:tplc="45E252B2">
      <w:start w:val="1"/>
      <w:numFmt w:val="bullet"/>
      <w:lvlText w:val=""/>
      <w:lvlJc w:val="left"/>
      <w:pPr>
        <w:ind w:left="6480" w:hanging="360"/>
      </w:pPr>
      <w:rPr>
        <w:rFonts w:ascii="Wingdings" w:hAnsi="Wingdings" w:hint="default"/>
      </w:rPr>
    </w:lvl>
  </w:abstractNum>
  <w:abstractNum w:abstractNumId="42" w15:restartNumberingAfterBreak="0">
    <w:nsid w:val="4055FE76"/>
    <w:multiLevelType w:val="hybridMultilevel"/>
    <w:tmpl w:val="93CAF5AA"/>
    <w:name w:val="Logius MT Notitie opsomming nummering"/>
    <w:lvl w:ilvl="0" w:tplc="0F6AB9FC">
      <w:start w:val="1"/>
      <w:numFmt w:val="decimal"/>
      <w:pStyle w:val="LogiusMTNotitieopsomming"/>
      <w:lvlText w:val="%1."/>
      <w:lvlJc w:val="left"/>
      <w:pPr>
        <w:ind w:left="680" w:hanging="340"/>
      </w:pPr>
    </w:lvl>
    <w:lvl w:ilvl="1" w:tplc="6D8CEBB0">
      <w:numFmt w:val="decimal"/>
      <w:lvlText w:val=""/>
      <w:lvlJc w:val="left"/>
    </w:lvl>
    <w:lvl w:ilvl="2" w:tplc="543AAC5C">
      <w:numFmt w:val="decimal"/>
      <w:lvlText w:val=""/>
      <w:lvlJc w:val="left"/>
    </w:lvl>
    <w:lvl w:ilvl="3" w:tplc="B4ACDD08">
      <w:numFmt w:val="decimal"/>
      <w:lvlText w:val=""/>
      <w:lvlJc w:val="left"/>
    </w:lvl>
    <w:lvl w:ilvl="4" w:tplc="3AC2A02A">
      <w:numFmt w:val="decimal"/>
      <w:lvlText w:val=""/>
      <w:lvlJc w:val="left"/>
    </w:lvl>
    <w:lvl w:ilvl="5" w:tplc="1C22C050">
      <w:numFmt w:val="decimal"/>
      <w:lvlText w:val=""/>
      <w:lvlJc w:val="left"/>
    </w:lvl>
    <w:lvl w:ilvl="6" w:tplc="4B6026DE">
      <w:numFmt w:val="decimal"/>
      <w:lvlText w:val=""/>
      <w:lvlJc w:val="left"/>
    </w:lvl>
    <w:lvl w:ilvl="7" w:tplc="6F1CED12">
      <w:numFmt w:val="decimal"/>
      <w:lvlText w:val=""/>
      <w:lvlJc w:val="left"/>
    </w:lvl>
    <w:lvl w:ilvl="8" w:tplc="7338C638">
      <w:numFmt w:val="decimal"/>
      <w:lvlText w:val=""/>
      <w:lvlJc w:val="left"/>
    </w:lvl>
  </w:abstractNum>
  <w:abstractNum w:abstractNumId="43" w15:restartNumberingAfterBreak="0">
    <w:nsid w:val="46417ED8"/>
    <w:multiLevelType w:val="hybridMultilevel"/>
    <w:tmpl w:val="DD28E5A6"/>
    <w:lvl w:ilvl="0" w:tplc="B73AAABE">
      <w:start w:val="1"/>
      <w:numFmt w:val="lowerLetter"/>
      <w:lvlText w:val="%1)"/>
      <w:lvlJc w:val="left"/>
      <w:pPr>
        <w:tabs>
          <w:tab w:val="num" w:pos="720"/>
        </w:tabs>
        <w:ind w:left="720" w:hanging="360"/>
      </w:pPr>
    </w:lvl>
    <w:lvl w:ilvl="1" w:tplc="C26ACD30" w:tentative="1">
      <w:start w:val="1"/>
      <w:numFmt w:val="lowerLetter"/>
      <w:lvlText w:val="%2)"/>
      <w:lvlJc w:val="left"/>
      <w:pPr>
        <w:tabs>
          <w:tab w:val="num" w:pos="1440"/>
        </w:tabs>
        <w:ind w:left="1440" w:hanging="360"/>
      </w:pPr>
    </w:lvl>
    <w:lvl w:ilvl="2" w:tplc="62189D68" w:tentative="1">
      <w:start w:val="1"/>
      <w:numFmt w:val="lowerLetter"/>
      <w:lvlText w:val="%3)"/>
      <w:lvlJc w:val="left"/>
      <w:pPr>
        <w:tabs>
          <w:tab w:val="num" w:pos="2160"/>
        </w:tabs>
        <w:ind w:left="2160" w:hanging="360"/>
      </w:pPr>
    </w:lvl>
    <w:lvl w:ilvl="3" w:tplc="3E54913C" w:tentative="1">
      <w:start w:val="1"/>
      <w:numFmt w:val="lowerLetter"/>
      <w:lvlText w:val="%4)"/>
      <w:lvlJc w:val="left"/>
      <w:pPr>
        <w:tabs>
          <w:tab w:val="num" w:pos="2880"/>
        </w:tabs>
        <w:ind w:left="2880" w:hanging="360"/>
      </w:pPr>
    </w:lvl>
    <w:lvl w:ilvl="4" w:tplc="46324736" w:tentative="1">
      <w:start w:val="1"/>
      <w:numFmt w:val="lowerLetter"/>
      <w:lvlText w:val="%5)"/>
      <w:lvlJc w:val="left"/>
      <w:pPr>
        <w:tabs>
          <w:tab w:val="num" w:pos="3600"/>
        </w:tabs>
        <w:ind w:left="3600" w:hanging="360"/>
      </w:pPr>
    </w:lvl>
    <w:lvl w:ilvl="5" w:tplc="710C6738" w:tentative="1">
      <w:start w:val="1"/>
      <w:numFmt w:val="lowerLetter"/>
      <w:lvlText w:val="%6)"/>
      <w:lvlJc w:val="left"/>
      <w:pPr>
        <w:tabs>
          <w:tab w:val="num" w:pos="4320"/>
        </w:tabs>
        <w:ind w:left="4320" w:hanging="360"/>
      </w:pPr>
    </w:lvl>
    <w:lvl w:ilvl="6" w:tplc="4B4E46E0" w:tentative="1">
      <w:start w:val="1"/>
      <w:numFmt w:val="lowerLetter"/>
      <w:lvlText w:val="%7)"/>
      <w:lvlJc w:val="left"/>
      <w:pPr>
        <w:tabs>
          <w:tab w:val="num" w:pos="5040"/>
        </w:tabs>
        <w:ind w:left="5040" w:hanging="360"/>
      </w:pPr>
    </w:lvl>
    <w:lvl w:ilvl="7" w:tplc="8C96BDF0" w:tentative="1">
      <w:start w:val="1"/>
      <w:numFmt w:val="lowerLetter"/>
      <w:lvlText w:val="%8)"/>
      <w:lvlJc w:val="left"/>
      <w:pPr>
        <w:tabs>
          <w:tab w:val="num" w:pos="5760"/>
        </w:tabs>
        <w:ind w:left="5760" w:hanging="360"/>
      </w:pPr>
    </w:lvl>
    <w:lvl w:ilvl="8" w:tplc="4BAA1BD0" w:tentative="1">
      <w:start w:val="1"/>
      <w:numFmt w:val="lowerLetter"/>
      <w:lvlText w:val="%9)"/>
      <w:lvlJc w:val="left"/>
      <w:pPr>
        <w:tabs>
          <w:tab w:val="num" w:pos="6480"/>
        </w:tabs>
        <w:ind w:left="6480" w:hanging="360"/>
      </w:pPr>
    </w:lvl>
  </w:abstractNum>
  <w:abstractNum w:abstractNumId="44" w15:restartNumberingAfterBreak="0">
    <w:nsid w:val="46D9255B"/>
    <w:multiLevelType w:val="hybridMultilevel"/>
    <w:tmpl w:val="104EF99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5" w15:restartNumberingAfterBreak="0">
    <w:nsid w:val="47915518"/>
    <w:multiLevelType w:val="hybridMultilevel"/>
    <w:tmpl w:val="8A82325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15:restartNumberingAfterBreak="0">
    <w:nsid w:val="4855F10D"/>
    <w:multiLevelType w:val="hybridMultilevel"/>
    <w:tmpl w:val="E574762E"/>
    <w:name w:val="Bijlage_Kop"/>
    <w:lvl w:ilvl="0" w:tplc="02B07FE0">
      <w:start w:val="1"/>
      <w:numFmt w:val="decimal"/>
      <w:pStyle w:val="WOBBesluitBijlageKop"/>
      <w:lvlText w:val="Bijlage %1. -"/>
      <w:lvlJc w:val="left"/>
      <w:pPr>
        <w:ind w:left="1120" w:hanging="1120"/>
      </w:pPr>
    </w:lvl>
    <w:lvl w:ilvl="1" w:tplc="502062CE">
      <w:numFmt w:val="decimal"/>
      <w:lvlText w:val=""/>
      <w:lvlJc w:val="left"/>
    </w:lvl>
    <w:lvl w:ilvl="2" w:tplc="D7E02A66">
      <w:numFmt w:val="decimal"/>
      <w:lvlText w:val=""/>
      <w:lvlJc w:val="left"/>
    </w:lvl>
    <w:lvl w:ilvl="3" w:tplc="E9C4B214">
      <w:numFmt w:val="decimal"/>
      <w:lvlText w:val=""/>
      <w:lvlJc w:val="left"/>
    </w:lvl>
    <w:lvl w:ilvl="4" w:tplc="61624F28">
      <w:numFmt w:val="decimal"/>
      <w:lvlText w:val=""/>
      <w:lvlJc w:val="left"/>
    </w:lvl>
    <w:lvl w:ilvl="5" w:tplc="1592CE78">
      <w:numFmt w:val="decimal"/>
      <w:lvlText w:val=""/>
      <w:lvlJc w:val="left"/>
    </w:lvl>
    <w:lvl w:ilvl="6" w:tplc="55086520">
      <w:numFmt w:val="decimal"/>
      <w:lvlText w:val=""/>
      <w:lvlJc w:val="left"/>
    </w:lvl>
    <w:lvl w:ilvl="7" w:tplc="F5DC9296">
      <w:numFmt w:val="decimal"/>
      <w:lvlText w:val=""/>
      <w:lvlJc w:val="left"/>
    </w:lvl>
    <w:lvl w:ilvl="8" w:tplc="12768FB8">
      <w:numFmt w:val="decimal"/>
      <w:lvlText w:val=""/>
      <w:lvlJc w:val="left"/>
    </w:lvl>
  </w:abstractNum>
  <w:abstractNum w:abstractNumId="47" w15:restartNumberingAfterBreak="0">
    <w:nsid w:val="49B2EF4E"/>
    <w:multiLevelType w:val="hybridMultilevel"/>
    <w:tmpl w:val="6A5044E8"/>
    <w:name w:val="Wob_Bijlage_Leden_Artikel_3"/>
    <w:lvl w:ilvl="0" w:tplc="7F38101E">
      <w:start w:val="1"/>
      <w:numFmt w:val="decimal"/>
      <w:pStyle w:val="LedenArt3"/>
      <w:lvlText w:val="%1."/>
      <w:lvlJc w:val="left"/>
      <w:pPr>
        <w:ind w:left="220" w:hanging="220"/>
      </w:pPr>
    </w:lvl>
    <w:lvl w:ilvl="1" w:tplc="C88EAAD6">
      <w:numFmt w:val="decimal"/>
      <w:lvlText w:val=""/>
      <w:lvlJc w:val="left"/>
    </w:lvl>
    <w:lvl w:ilvl="2" w:tplc="64D4B310">
      <w:numFmt w:val="decimal"/>
      <w:lvlText w:val=""/>
      <w:lvlJc w:val="left"/>
    </w:lvl>
    <w:lvl w:ilvl="3" w:tplc="10165B98">
      <w:numFmt w:val="decimal"/>
      <w:lvlText w:val=""/>
      <w:lvlJc w:val="left"/>
    </w:lvl>
    <w:lvl w:ilvl="4" w:tplc="5FFA9350">
      <w:numFmt w:val="decimal"/>
      <w:lvlText w:val=""/>
      <w:lvlJc w:val="left"/>
    </w:lvl>
    <w:lvl w:ilvl="5" w:tplc="E0ACAC50">
      <w:numFmt w:val="decimal"/>
      <w:lvlText w:val=""/>
      <w:lvlJc w:val="left"/>
    </w:lvl>
    <w:lvl w:ilvl="6" w:tplc="F8EE48D2">
      <w:numFmt w:val="decimal"/>
      <w:lvlText w:val=""/>
      <w:lvlJc w:val="left"/>
    </w:lvl>
    <w:lvl w:ilvl="7" w:tplc="20024402">
      <w:numFmt w:val="decimal"/>
      <w:lvlText w:val=""/>
      <w:lvlJc w:val="left"/>
    </w:lvl>
    <w:lvl w:ilvl="8" w:tplc="4ECEAFB2">
      <w:numFmt w:val="decimal"/>
      <w:lvlText w:val=""/>
      <w:lvlJc w:val="left"/>
    </w:lvl>
  </w:abstractNum>
  <w:abstractNum w:abstractNumId="48" w15:restartNumberingAfterBreak="0">
    <w:nsid w:val="4ACF1A71"/>
    <w:multiLevelType w:val="hybridMultilevel"/>
    <w:tmpl w:val="223C9D7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9" w15:restartNumberingAfterBreak="0">
    <w:nsid w:val="4C535FD9"/>
    <w:multiLevelType w:val="hybridMultilevel"/>
    <w:tmpl w:val="8FA4164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0" w15:restartNumberingAfterBreak="0">
    <w:nsid w:val="59474735"/>
    <w:multiLevelType w:val="hybridMultilevel"/>
    <w:tmpl w:val="06F2C5CC"/>
    <w:lvl w:ilvl="0" w:tplc="AEA8D826">
      <w:start w:val="1"/>
      <w:numFmt w:val="bullet"/>
      <w:lvlText w:val="•"/>
      <w:lvlJc w:val="left"/>
      <w:pPr>
        <w:tabs>
          <w:tab w:val="num" w:pos="123"/>
        </w:tabs>
        <w:ind w:left="123" w:hanging="360"/>
      </w:pPr>
      <w:rPr>
        <w:rFonts w:ascii="Times New Roman" w:hAnsi="Times New Roman" w:hint="default"/>
      </w:rPr>
    </w:lvl>
    <w:lvl w:ilvl="1" w:tplc="E4F63D1E" w:tentative="1">
      <w:start w:val="1"/>
      <w:numFmt w:val="bullet"/>
      <w:lvlText w:val="•"/>
      <w:lvlJc w:val="left"/>
      <w:pPr>
        <w:tabs>
          <w:tab w:val="num" w:pos="843"/>
        </w:tabs>
        <w:ind w:left="843" w:hanging="360"/>
      </w:pPr>
      <w:rPr>
        <w:rFonts w:ascii="Times New Roman" w:hAnsi="Times New Roman" w:hint="default"/>
      </w:rPr>
    </w:lvl>
    <w:lvl w:ilvl="2" w:tplc="18524858" w:tentative="1">
      <w:start w:val="1"/>
      <w:numFmt w:val="bullet"/>
      <w:lvlText w:val="•"/>
      <w:lvlJc w:val="left"/>
      <w:pPr>
        <w:tabs>
          <w:tab w:val="num" w:pos="1563"/>
        </w:tabs>
        <w:ind w:left="1563" w:hanging="360"/>
      </w:pPr>
      <w:rPr>
        <w:rFonts w:ascii="Times New Roman" w:hAnsi="Times New Roman" w:hint="default"/>
      </w:rPr>
    </w:lvl>
    <w:lvl w:ilvl="3" w:tplc="E92CF8BE" w:tentative="1">
      <w:start w:val="1"/>
      <w:numFmt w:val="bullet"/>
      <w:lvlText w:val="•"/>
      <w:lvlJc w:val="left"/>
      <w:pPr>
        <w:tabs>
          <w:tab w:val="num" w:pos="2283"/>
        </w:tabs>
        <w:ind w:left="2283" w:hanging="360"/>
      </w:pPr>
      <w:rPr>
        <w:rFonts w:ascii="Times New Roman" w:hAnsi="Times New Roman" w:hint="default"/>
      </w:rPr>
    </w:lvl>
    <w:lvl w:ilvl="4" w:tplc="15BE6E26" w:tentative="1">
      <w:start w:val="1"/>
      <w:numFmt w:val="bullet"/>
      <w:lvlText w:val="•"/>
      <w:lvlJc w:val="left"/>
      <w:pPr>
        <w:tabs>
          <w:tab w:val="num" w:pos="3003"/>
        </w:tabs>
        <w:ind w:left="3003" w:hanging="360"/>
      </w:pPr>
      <w:rPr>
        <w:rFonts w:ascii="Times New Roman" w:hAnsi="Times New Roman" w:hint="default"/>
      </w:rPr>
    </w:lvl>
    <w:lvl w:ilvl="5" w:tplc="3D8EF06A" w:tentative="1">
      <w:start w:val="1"/>
      <w:numFmt w:val="bullet"/>
      <w:lvlText w:val="•"/>
      <w:lvlJc w:val="left"/>
      <w:pPr>
        <w:tabs>
          <w:tab w:val="num" w:pos="3723"/>
        </w:tabs>
        <w:ind w:left="3723" w:hanging="360"/>
      </w:pPr>
      <w:rPr>
        <w:rFonts w:ascii="Times New Roman" w:hAnsi="Times New Roman" w:hint="default"/>
      </w:rPr>
    </w:lvl>
    <w:lvl w:ilvl="6" w:tplc="CC72E856" w:tentative="1">
      <w:start w:val="1"/>
      <w:numFmt w:val="bullet"/>
      <w:lvlText w:val="•"/>
      <w:lvlJc w:val="left"/>
      <w:pPr>
        <w:tabs>
          <w:tab w:val="num" w:pos="4443"/>
        </w:tabs>
        <w:ind w:left="4443" w:hanging="360"/>
      </w:pPr>
      <w:rPr>
        <w:rFonts w:ascii="Times New Roman" w:hAnsi="Times New Roman" w:hint="default"/>
      </w:rPr>
    </w:lvl>
    <w:lvl w:ilvl="7" w:tplc="CE32E86A" w:tentative="1">
      <w:start w:val="1"/>
      <w:numFmt w:val="bullet"/>
      <w:lvlText w:val="•"/>
      <w:lvlJc w:val="left"/>
      <w:pPr>
        <w:tabs>
          <w:tab w:val="num" w:pos="5163"/>
        </w:tabs>
        <w:ind w:left="5163" w:hanging="360"/>
      </w:pPr>
      <w:rPr>
        <w:rFonts w:ascii="Times New Roman" w:hAnsi="Times New Roman" w:hint="default"/>
      </w:rPr>
    </w:lvl>
    <w:lvl w:ilvl="8" w:tplc="ECD2B644" w:tentative="1">
      <w:start w:val="1"/>
      <w:numFmt w:val="bullet"/>
      <w:lvlText w:val="•"/>
      <w:lvlJc w:val="left"/>
      <w:pPr>
        <w:tabs>
          <w:tab w:val="num" w:pos="5883"/>
        </w:tabs>
        <w:ind w:left="5883" w:hanging="360"/>
      </w:pPr>
      <w:rPr>
        <w:rFonts w:ascii="Times New Roman" w:hAnsi="Times New Roman" w:hint="default"/>
      </w:rPr>
    </w:lvl>
  </w:abstractNum>
  <w:abstractNum w:abstractNumId="51" w15:restartNumberingAfterBreak="0">
    <w:nsid w:val="59F9706A"/>
    <w:multiLevelType w:val="hybridMultilevel"/>
    <w:tmpl w:val="A68AA0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637F7947"/>
    <w:multiLevelType w:val="hybridMultilevel"/>
    <w:tmpl w:val="9D4BBF8F"/>
    <w:name w:val="Bijlage_Lid_Artikel"/>
    <w:lvl w:ilvl="0" w:tplc="2F403112">
      <w:start w:val="1"/>
      <w:numFmt w:val="lowerLetter"/>
      <w:pStyle w:val="WOBBesluitBijlageLidArtikel"/>
      <w:lvlText w:val="%1."/>
      <w:lvlJc w:val="left"/>
      <w:pPr>
        <w:ind w:left="400" w:hanging="400"/>
      </w:pPr>
    </w:lvl>
    <w:lvl w:ilvl="1" w:tplc="C89A6B12">
      <w:numFmt w:val="decimal"/>
      <w:lvlText w:val=""/>
      <w:lvlJc w:val="left"/>
    </w:lvl>
    <w:lvl w:ilvl="2" w:tplc="33049DD0">
      <w:numFmt w:val="decimal"/>
      <w:lvlText w:val=""/>
      <w:lvlJc w:val="left"/>
    </w:lvl>
    <w:lvl w:ilvl="3" w:tplc="C532C3B0">
      <w:numFmt w:val="decimal"/>
      <w:lvlText w:val=""/>
      <w:lvlJc w:val="left"/>
    </w:lvl>
    <w:lvl w:ilvl="4" w:tplc="B4C6BE4E">
      <w:numFmt w:val="decimal"/>
      <w:lvlText w:val=""/>
      <w:lvlJc w:val="left"/>
    </w:lvl>
    <w:lvl w:ilvl="5" w:tplc="64BE2FE6">
      <w:numFmt w:val="decimal"/>
      <w:lvlText w:val=""/>
      <w:lvlJc w:val="left"/>
    </w:lvl>
    <w:lvl w:ilvl="6" w:tplc="E74CDFF4">
      <w:numFmt w:val="decimal"/>
      <w:lvlText w:val=""/>
      <w:lvlJc w:val="left"/>
    </w:lvl>
    <w:lvl w:ilvl="7" w:tplc="19541EDA">
      <w:numFmt w:val="decimal"/>
      <w:lvlText w:val=""/>
      <w:lvlJc w:val="left"/>
    </w:lvl>
    <w:lvl w:ilvl="8" w:tplc="EF48621A">
      <w:numFmt w:val="decimal"/>
      <w:lvlText w:val=""/>
      <w:lvlJc w:val="left"/>
    </w:lvl>
  </w:abstractNum>
  <w:abstractNum w:abstractNumId="53" w15:restartNumberingAfterBreak="0">
    <w:nsid w:val="64543252"/>
    <w:multiLevelType w:val="hybridMultilevel"/>
    <w:tmpl w:val="A4000918"/>
    <w:lvl w:ilvl="0" w:tplc="42984192">
      <w:start w:val="1"/>
      <w:numFmt w:val="bullet"/>
      <w:lvlText w:val=""/>
      <w:lvlJc w:val="left"/>
      <w:pPr>
        <w:ind w:left="72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67F0EB44"/>
    <w:multiLevelType w:val="hybridMultilevel"/>
    <w:tmpl w:val="E0859CDA"/>
    <w:name w:val="Convenant lettering inspring"/>
    <w:lvl w:ilvl="0" w:tplc="E2509448">
      <w:start w:val="1"/>
      <w:numFmt w:val="lowerLetter"/>
      <w:pStyle w:val="Convenantlidletterstijlinspring"/>
      <w:lvlText w:val="%1."/>
      <w:lvlJc w:val="left"/>
      <w:pPr>
        <w:ind w:left="2120" w:hanging="702"/>
      </w:pPr>
    </w:lvl>
    <w:lvl w:ilvl="1" w:tplc="1082C752">
      <w:numFmt w:val="decimal"/>
      <w:lvlText w:val=""/>
      <w:lvlJc w:val="left"/>
    </w:lvl>
    <w:lvl w:ilvl="2" w:tplc="43A44D22">
      <w:numFmt w:val="decimal"/>
      <w:lvlText w:val=""/>
      <w:lvlJc w:val="left"/>
    </w:lvl>
    <w:lvl w:ilvl="3" w:tplc="77B862F8">
      <w:numFmt w:val="decimal"/>
      <w:lvlText w:val=""/>
      <w:lvlJc w:val="left"/>
    </w:lvl>
    <w:lvl w:ilvl="4" w:tplc="48EAB6E8">
      <w:numFmt w:val="decimal"/>
      <w:lvlText w:val=""/>
      <w:lvlJc w:val="left"/>
    </w:lvl>
    <w:lvl w:ilvl="5" w:tplc="816480DC">
      <w:numFmt w:val="decimal"/>
      <w:lvlText w:val=""/>
      <w:lvlJc w:val="left"/>
    </w:lvl>
    <w:lvl w:ilvl="6" w:tplc="0AB4056C">
      <w:numFmt w:val="decimal"/>
      <w:lvlText w:val=""/>
      <w:lvlJc w:val="left"/>
    </w:lvl>
    <w:lvl w:ilvl="7" w:tplc="8026ABE8">
      <w:numFmt w:val="decimal"/>
      <w:lvlText w:val=""/>
      <w:lvlJc w:val="left"/>
    </w:lvl>
    <w:lvl w:ilvl="8" w:tplc="9660733E">
      <w:numFmt w:val="decimal"/>
      <w:lvlText w:val=""/>
      <w:lvlJc w:val="left"/>
    </w:lvl>
  </w:abstractNum>
  <w:abstractNum w:abstractNumId="55" w15:restartNumberingAfterBreak="0">
    <w:nsid w:val="6FBA033B"/>
    <w:multiLevelType w:val="hybridMultilevel"/>
    <w:tmpl w:val="D7166C2A"/>
    <w:name w:val="RVIG Letteropsomming"/>
    <w:lvl w:ilvl="0" w:tplc="208AAC62">
      <w:start w:val="1"/>
      <w:numFmt w:val="upperLetter"/>
      <w:pStyle w:val="RVIGTekstbesluitmetletters"/>
      <w:lvlText w:val="%1."/>
      <w:lvlJc w:val="left"/>
      <w:pPr>
        <w:ind w:left="357" w:hanging="357"/>
      </w:pPr>
    </w:lvl>
    <w:lvl w:ilvl="1" w:tplc="D292D8BA">
      <w:numFmt w:val="decimal"/>
      <w:lvlText w:val=""/>
      <w:lvlJc w:val="left"/>
    </w:lvl>
    <w:lvl w:ilvl="2" w:tplc="D7F44222">
      <w:numFmt w:val="decimal"/>
      <w:lvlText w:val=""/>
      <w:lvlJc w:val="left"/>
    </w:lvl>
    <w:lvl w:ilvl="3" w:tplc="8FE4C150">
      <w:numFmt w:val="decimal"/>
      <w:lvlText w:val=""/>
      <w:lvlJc w:val="left"/>
    </w:lvl>
    <w:lvl w:ilvl="4" w:tplc="954882E2">
      <w:numFmt w:val="decimal"/>
      <w:lvlText w:val=""/>
      <w:lvlJc w:val="left"/>
    </w:lvl>
    <w:lvl w:ilvl="5" w:tplc="77546972">
      <w:numFmt w:val="decimal"/>
      <w:lvlText w:val=""/>
      <w:lvlJc w:val="left"/>
    </w:lvl>
    <w:lvl w:ilvl="6" w:tplc="989E7570">
      <w:numFmt w:val="decimal"/>
      <w:lvlText w:val=""/>
      <w:lvlJc w:val="left"/>
    </w:lvl>
    <w:lvl w:ilvl="7" w:tplc="AA6A3098">
      <w:numFmt w:val="decimal"/>
      <w:lvlText w:val=""/>
      <w:lvlJc w:val="left"/>
    </w:lvl>
    <w:lvl w:ilvl="8" w:tplc="B236750A">
      <w:numFmt w:val="decimal"/>
      <w:lvlText w:val=""/>
      <w:lvlJc w:val="left"/>
    </w:lvl>
  </w:abstractNum>
  <w:abstractNum w:abstractNumId="56" w15:restartNumberingAfterBreak="0">
    <w:nsid w:val="70FA7907"/>
    <w:multiLevelType w:val="hybridMultilevel"/>
    <w:tmpl w:val="B23E612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7" w15:restartNumberingAfterBreak="0">
    <w:nsid w:val="733E5870"/>
    <w:multiLevelType w:val="hybridMultilevel"/>
    <w:tmpl w:val="18E0B6C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8" w15:restartNumberingAfterBreak="0">
    <w:nsid w:val="74041A58"/>
    <w:multiLevelType w:val="hybridMultilevel"/>
    <w:tmpl w:val="6E1C3164"/>
    <w:name w:val="Bijlage_Lid_Artikel_Genummerd"/>
    <w:lvl w:ilvl="0" w:tplc="952AF70C">
      <w:start w:val="1"/>
      <w:numFmt w:val="decimal"/>
      <w:pStyle w:val="WOBBesluitLidgenummerd"/>
      <w:lvlText w:val="%1."/>
      <w:lvlJc w:val="left"/>
      <w:pPr>
        <w:ind w:left="220" w:hanging="220"/>
      </w:pPr>
    </w:lvl>
    <w:lvl w:ilvl="1" w:tplc="3CC84DF4">
      <w:numFmt w:val="decimal"/>
      <w:lvlText w:val=""/>
      <w:lvlJc w:val="left"/>
    </w:lvl>
    <w:lvl w:ilvl="2" w:tplc="E1F2A7BA">
      <w:numFmt w:val="decimal"/>
      <w:lvlText w:val=""/>
      <w:lvlJc w:val="left"/>
    </w:lvl>
    <w:lvl w:ilvl="3" w:tplc="10D4E7EC">
      <w:numFmt w:val="decimal"/>
      <w:lvlText w:val=""/>
      <w:lvlJc w:val="left"/>
    </w:lvl>
    <w:lvl w:ilvl="4" w:tplc="DEF28620">
      <w:numFmt w:val="decimal"/>
      <w:lvlText w:val=""/>
      <w:lvlJc w:val="left"/>
    </w:lvl>
    <w:lvl w:ilvl="5" w:tplc="F2986212">
      <w:numFmt w:val="decimal"/>
      <w:lvlText w:val=""/>
      <w:lvlJc w:val="left"/>
    </w:lvl>
    <w:lvl w:ilvl="6" w:tplc="C098F74A">
      <w:numFmt w:val="decimal"/>
      <w:lvlText w:val=""/>
      <w:lvlJc w:val="left"/>
    </w:lvl>
    <w:lvl w:ilvl="7" w:tplc="87C884C2">
      <w:numFmt w:val="decimal"/>
      <w:lvlText w:val=""/>
      <w:lvlJc w:val="left"/>
    </w:lvl>
    <w:lvl w:ilvl="8" w:tplc="A3B87210">
      <w:numFmt w:val="decimal"/>
      <w:lvlText w:val=""/>
      <w:lvlJc w:val="left"/>
    </w:lvl>
  </w:abstractNum>
  <w:abstractNum w:abstractNumId="59" w15:restartNumberingAfterBreak="0">
    <w:nsid w:val="77E1558C"/>
    <w:multiLevelType w:val="hybridMultilevel"/>
    <w:tmpl w:val="A2948C3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0" w15:restartNumberingAfterBreak="0">
    <w:nsid w:val="787A2D8B"/>
    <w:multiLevelType w:val="hybridMultilevel"/>
    <w:tmpl w:val="DFC41E7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1" w15:restartNumberingAfterBreak="0">
    <w:nsid w:val="78B9E68C"/>
    <w:multiLevelType w:val="hybridMultilevel"/>
    <w:tmpl w:val="32B4CE95"/>
    <w:name w:val="Wob_Bijlage_Leden_Artikel_6"/>
    <w:lvl w:ilvl="0" w:tplc="A6744824">
      <w:start w:val="1"/>
      <w:numFmt w:val="decimal"/>
      <w:pStyle w:val="LedenArt6"/>
      <w:lvlText w:val="%1."/>
      <w:lvlJc w:val="left"/>
      <w:pPr>
        <w:ind w:left="220" w:hanging="220"/>
      </w:pPr>
    </w:lvl>
    <w:lvl w:ilvl="1" w:tplc="F53EE488">
      <w:start w:val="1"/>
      <w:numFmt w:val="lowerLetter"/>
      <w:pStyle w:val="LedenArt6niv2"/>
      <w:lvlText w:val="%2."/>
      <w:lvlJc w:val="left"/>
      <w:pPr>
        <w:ind w:left="714" w:hanging="357"/>
      </w:pPr>
    </w:lvl>
    <w:lvl w:ilvl="2" w:tplc="BEBA9982">
      <w:numFmt w:val="decimal"/>
      <w:lvlText w:val=""/>
      <w:lvlJc w:val="left"/>
    </w:lvl>
    <w:lvl w:ilvl="3" w:tplc="91865CA2">
      <w:numFmt w:val="decimal"/>
      <w:lvlText w:val=""/>
      <w:lvlJc w:val="left"/>
    </w:lvl>
    <w:lvl w:ilvl="4" w:tplc="49F0C9E2">
      <w:numFmt w:val="decimal"/>
      <w:lvlText w:val=""/>
      <w:lvlJc w:val="left"/>
    </w:lvl>
    <w:lvl w:ilvl="5" w:tplc="622CB226">
      <w:numFmt w:val="decimal"/>
      <w:lvlText w:val=""/>
      <w:lvlJc w:val="left"/>
    </w:lvl>
    <w:lvl w:ilvl="6" w:tplc="F3C0A0EA">
      <w:numFmt w:val="decimal"/>
      <w:lvlText w:val=""/>
      <w:lvlJc w:val="left"/>
    </w:lvl>
    <w:lvl w:ilvl="7" w:tplc="B452285E">
      <w:numFmt w:val="decimal"/>
      <w:lvlText w:val=""/>
      <w:lvlJc w:val="left"/>
    </w:lvl>
    <w:lvl w:ilvl="8" w:tplc="FF422A1E">
      <w:numFmt w:val="decimal"/>
      <w:lvlText w:val=""/>
      <w:lvlJc w:val="left"/>
    </w:lvl>
  </w:abstractNum>
  <w:abstractNum w:abstractNumId="62" w15:restartNumberingAfterBreak="0">
    <w:nsid w:val="7CC864C4"/>
    <w:multiLevelType w:val="hybridMultilevel"/>
    <w:tmpl w:val="FFFFFFFF"/>
    <w:lvl w:ilvl="0" w:tplc="02DE4CD6">
      <w:start w:val="1"/>
      <w:numFmt w:val="bullet"/>
      <w:lvlText w:val=""/>
      <w:lvlJc w:val="left"/>
      <w:pPr>
        <w:ind w:left="720" w:hanging="360"/>
      </w:pPr>
      <w:rPr>
        <w:rFonts w:ascii="Symbol" w:hAnsi="Symbol" w:hint="default"/>
      </w:rPr>
    </w:lvl>
    <w:lvl w:ilvl="1" w:tplc="36B8BDA0">
      <w:start w:val="1"/>
      <w:numFmt w:val="bullet"/>
      <w:lvlText w:val="o"/>
      <w:lvlJc w:val="left"/>
      <w:pPr>
        <w:ind w:left="1440" w:hanging="360"/>
      </w:pPr>
      <w:rPr>
        <w:rFonts w:ascii="Courier New" w:hAnsi="Courier New" w:hint="default"/>
      </w:rPr>
    </w:lvl>
    <w:lvl w:ilvl="2" w:tplc="2D94E20C">
      <w:start w:val="1"/>
      <w:numFmt w:val="bullet"/>
      <w:lvlText w:val=""/>
      <w:lvlJc w:val="left"/>
      <w:pPr>
        <w:ind w:left="2160" w:hanging="360"/>
      </w:pPr>
      <w:rPr>
        <w:rFonts w:ascii="Wingdings" w:hAnsi="Wingdings" w:hint="default"/>
      </w:rPr>
    </w:lvl>
    <w:lvl w:ilvl="3" w:tplc="A41076EC">
      <w:start w:val="1"/>
      <w:numFmt w:val="bullet"/>
      <w:lvlText w:val=""/>
      <w:lvlJc w:val="left"/>
      <w:pPr>
        <w:ind w:left="2880" w:hanging="360"/>
      </w:pPr>
      <w:rPr>
        <w:rFonts w:ascii="Symbol" w:hAnsi="Symbol" w:hint="default"/>
      </w:rPr>
    </w:lvl>
    <w:lvl w:ilvl="4" w:tplc="DE62066A">
      <w:start w:val="1"/>
      <w:numFmt w:val="bullet"/>
      <w:lvlText w:val="o"/>
      <w:lvlJc w:val="left"/>
      <w:pPr>
        <w:ind w:left="3600" w:hanging="360"/>
      </w:pPr>
      <w:rPr>
        <w:rFonts w:ascii="Courier New" w:hAnsi="Courier New" w:hint="default"/>
      </w:rPr>
    </w:lvl>
    <w:lvl w:ilvl="5" w:tplc="6CD833E2">
      <w:start w:val="1"/>
      <w:numFmt w:val="bullet"/>
      <w:lvlText w:val=""/>
      <w:lvlJc w:val="left"/>
      <w:pPr>
        <w:ind w:left="4320" w:hanging="360"/>
      </w:pPr>
      <w:rPr>
        <w:rFonts w:ascii="Wingdings" w:hAnsi="Wingdings" w:hint="default"/>
      </w:rPr>
    </w:lvl>
    <w:lvl w:ilvl="6" w:tplc="C9D0E74A">
      <w:start w:val="1"/>
      <w:numFmt w:val="bullet"/>
      <w:lvlText w:val=""/>
      <w:lvlJc w:val="left"/>
      <w:pPr>
        <w:ind w:left="5040" w:hanging="360"/>
      </w:pPr>
      <w:rPr>
        <w:rFonts w:ascii="Symbol" w:hAnsi="Symbol" w:hint="default"/>
      </w:rPr>
    </w:lvl>
    <w:lvl w:ilvl="7" w:tplc="8904CE52">
      <w:start w:val="1"/>
      <w:numFmt w:val="bullet"/>
      <w:lvlText w:val="o"/>
      <w:lvlJc w:val="left"/>
      <w:pPr>
        <w:ind w:left="5760" w:hanging="360"/>
      </w:pPr>
      <w:rPr>
        <w:rFonts w:ascii="Courier New" w:hAnsi="Courier New" w:hint="default"/>
      </w:rPr>
    </w:lvl>
    <w:lvl w:ilvl="8" w:tplc="D59C5628">
      <w:start w:val="1"/>
      <w:numFmt w:val="bullet"/>
      <w:lvlText w:val=""/>
      <w:lvlJc w:val="left"/>
      <w:pPr>
        <w:ind w:left="6480" w:hanging="360"/>
      </w:pPr>
      <w:rPr>
        <w:rFonts w:ascii="Wingdings" w:hAnsi="Wingdings" w:hint="default"/>
      </w:rPr>
    </w:lvl>
  </w:abstractNum>
  <w:abstractNum w:abstractNumId="63" w15:restartNumberingAfterBreak="0">
    <w:nsid w:val="7D3A5FF5"/>
    <w:multiLevelType w:val="hybridMultilevel"/>
    <w:tmpl w:val="ECB0E3B4"/>
    <w:lvl w:ilvl="0" w:tplc="4786400E">
      <w:numFmt w:val="bullet"/>
      <w:lvlText w:val="-"/>
      <w:lvlJc w:val="left"/>
      <w:pPr>
        <w:ind w:left="720" w:hanging="360"/>
      </w:pPr>
      <w:rPr>
        <w:rFonts w:ascii="Verdana" w:eastAsia="DejaVu Sans" w:hAnsi="Verdana" w:cs="Lohit Hin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7D729ED2"/>
    <w:multiLevelType w:val="multilevel"/>
    <w:tmpl w:val="15A6EAA2"/>
    <w:lvl w:ilvl="0">
      <w:start w:val="1"/>
      <w:numFmt w:val="decimal"/>
      <w:pStyle w:val="RapportNiveau1"/>
      <w:lvlText w:val="%1."/>
      <w:lvlJc w:val="left"/>
      <w:pPr>
        <w:ind w:left="1120" w:hanging="1120"/>
      </w:pPr>
      <w:rPr>
        <w:sz w:val="24"/>
        <w:szCs w:val="26"/>
      </w:rPr>
    </w:lvl>
    <w:lvl w:ilvl="1">
      <w:start w:val="1"/>
      <w:numFmt w:val="decimal"/>
      <w:pStyle w:val="RapportNiveau2"/>
      <w:lvlText w:val="%1.%2."/>
      <w:lvlJc w:val="left"/>
      <w:pPr>
        <w:ind w:left="1120" w:hanging="1120"/>
      </w:pPr>
    </w:lvl>
    <w:lvl w:ilvl="2">
      <w:start w:val="1"/>
      <w:numFmt w:val="decimal"/>
      <w:pStyle w:val="RapportNiveau3"/>
      <w:lvlText w:val="%1.%2.%3."/>
      <w:lvlJc w:val="left"/>
      <w:pPr>
        <w:ind w:left="1120" w:hanging="1120"/>
      </w:pPr>
    </w:lvl>
    <w:lvl w:ilvl="3">
      <w:start w:val="1"/>
      <w:numFmt w:val="decimal"/>
      <w:pStyle w:val="RapportNiveau4"/>
      <w:lvlText w:val=""/>
      <w:lvlJc w:val="left"/>
      <w:pPr>
        <w:ind w:left="1120" w:hanging="1120"/>
      </w:pPr>
    </w:lvl>
    <w:lvl w:ilvl="4">
      <w:start w:val="1"/>
      <w:numFmt w:val="bullet"/>
      <w:pStyle w:val="RapportNiveau5"/>
      <w:lvlText w:val="●"/>
      <w:lvlJc w:val="left"/>
      <w:pPr>
        <w:ind w:left="1600" w:hanging="360"/>
      </w:pPr>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38"/>
  </w:num>
  <w:num w:numId="3">
    <w:abstractNumId w:val="41"/>
  </w:num>
  <w:num w:numId="4">
    <w:abstractNumId w:val="13"/>
  </w:num>
  <w:num w:numId="5">
    <w:abstractNumId w:val="6"/>
  </w:num>
  <w:num w:numId="6">
    <w:abstractNumId w:val="46"/>
  </w:num>
  <w:num w:numId="7">
    <w:abstractNumId w:val="52"/>
  </w:num>
  <w:num w:numId="8">
    <w:abstractNumId w:val="58"/>
  </w:num>
  <w:num w:numId="9">
    <w:abstractNumId w:val="4"/>
  </w:num>
  <w:num w:numId="10">
    <w:abstractNumId w:val="54"/>
  </w:num>
  <w:num w:numId="11">
    <w:abstractNumId w:val="2"/>
  </w:num>
  <w:num w:numId="12">
    <w:abstractNumId w:val="29"/>
  </w:num>
  <w:num w:numId="13">
    <w:abstractNumId w:val="8"/>
  </w:num>
  <w:num w:numId="14">
    <w:abstractNumId w:val="42"/>
  </w:num>
  <w:num w:numId="15">
    <w:abstractNumId w:val="33"/>
  </w:num>
  <w:num w:numId="16">
    <w:abstractNumId w:val="5"/>
  </w:num>
  <w:num w:numId="17">
    <w:abstractNumId w:val="64"/>
  </w:num>
  <w:num w:numId="18">
    <w:abstractNumId w:val="0"/>
  </w:num>
  <w:num w:numId="19">
    <w:abstractNumId w:val="7"/>
  </w:num>
  <w:num w:numId="20">
    <w:abstractNumId w:val="1"/>
  </w:num>
  <w:num w:numId="21">
    <w:abstractNumId w:val="17"/>
  </w:num>
  <w:num w:numId="22">
    <w:abstractNumId w:val="55"/>
  </w:num>
  <w:num w:numId="23">
    <w:abstractNumId w:val="31"/>
  </w:num>
  <w:num w:numId="24">
    <w:abstractNumId w:val="14"/>
  </w:num>
  <w:num w:numId="25">
    <w:abstractNumId w:val="3"/>
  </w:num>
  <w:num w:numId="26">
    <w:abstractNumId w:val="47"/>
  </w:num>
  <w:num w:numId="27">
    <w:abstractNumId w:val="61"/>
  </w:num>
  <w:num w:numId="28">
    <w:abstractNumId w:val="37"/>
  </w:num>
  <w:num w:numId="29">
    <w:abstractNumId w:val="11"/>
  </w:num>
  <w:num w:numId="30">
    <w:abstractNumId w:val="28"/>
  </w:num>
  <w:num w:numId="31">
    <w:abstractNumId w:val="60"/>
  </w:num>
  <w:num w:numId="32">
    <w:abstractNumId w:val="12"/>
  </w:num>
  <w:num w:numId="33">
    <w:abstractNumId w:val="16"/>
  </w:num>
  <w:num w:numId="34">
    <w:abstractNumId w:val="53"/>
  </w:num>
  <w:num w:numId="35">
    <w:abstractNumId w:val="21"/>
  </w:num>
  <w:num w:numId="36">
    <w:abstractNumId w:val="18"/>
  </w:num>
  <w:num w:numId="37">
    <w:abstractNumId w:val="49"/>
  </w:num>
  <w:num w:numId="38">
    <w:abstractNumId w:val="39"/>
  </w:num>
  <w:num w:numId="39">
    <w:abstractNumId w:val="19"/>
  </w:num>
  <w:num w:numId="40">
    <w:abstractNumId w:val="22"/>
  </w:num>
  <w:num w:numId="41">
    <w:abstractNumId w:val="15"/>
  </w:num>
  <w:num w:numId="42">
    <w:abstractNumId w:val="32"/>
  </w:num>
  <w:num w:numId="43">
    <w:abstractNumId w:val="45"/>
  </w:num>
  <w:num w:numId="44">
    <w:abstractNumId w:val="48"/>
  </w:num>
  <w:num w:numId="45">
    <w:abstractNumId w:val="40"/>
  </w:num>
  <w:num w:numId="46">
    <w:abstractNumId w:val="9"/>
  </w:num>
  <w:num w:numId="47">
    <w:abstractNumId w:val="62"/>
  </w:num>
  <w:num w:numId="48">
    <w:abstractNumId w:val="23"/>
  </w:num>
  <w:num w:numId="49">
    <w:abstractNumId w:val="10"/>
  </w:num>
  <w:num w:numId="50">
    <w:abstractNumId w:val="24"/>
  </w:num>
  <w:num w:numId="51">
    <w:abstractNumId w:val="30"/>
  </w:num>
  <w:num w:numId="52">
    <w:abstractNumId w:val="35"/>
  </w:num>
  <w:num w:numId="53">
    <w:abstractNumId w:val="36"/>
  </w:num>
  <w:num w:numId="54">
    <w:abstractNumId w:val="57"/>
  </w:num>
  <w:num w:numId="55">
    <w:abstractNumId w:val="27"/>
  </w:num>
  <w:num w:numId="56">
    <w:abstractNumId w:val="44"/>
  </w:num>
  <w:num w:numId="57">
    <w:abstractNumId w:val="56"/>
  </w:num>
  <w:num w:numId="58">
    <w:abstractNumId w:val="51"/>
  </w:num>
  <w:num w:numId="59">
    <w:abstractNumId w:val="26"/>
  </w:num>
  <w:num w:numId="60">
    <w:abstractNumId w:val="63"/>
  </w:num>
  <w:num w:numId="61">
    <w:abstractNumId w:val="20"/>
  </w:num>
  <w:num w:numId="62">
    <w:abstractNumId w:val="43"/>
  </w:num>
  <w:num w:numId="63">
    <w:abstractNumId w:val="50"/>
  </w:num>
  <w:num w:numId="64">
    <w:abstractNumId w:val="34"/>
  </w:num>
  <w:num w:numId="65">
    <w:abstractNumId w:val="59"/>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F1"/>
    <w:rsid w:val="0000010E"/>
    <w:rsid w:val="0000149D"/>
    <w:rsid w:val="00001B56"/>
    <w:rsid w:val="00002028"/>
    <w:rsid w:val="000030BD"/>
    <w:rsid w:val="000030BE"/>
    <w:rsid w:val="0000337E"/>
    <w:rsid w:val="00005BB6"/>
    <w:rsid w:val="00007527"/>
    <w:rsid w:val="00007FC9"/>
    <w:rsid w:val="00011A0F"/>
    <w:rsid w:val="00011A1F"/>
    <w:rsid w:val="000120B6"/>
    <w:rsid w:val="0001244E"/>
    <w:rsid w:val="000128D9"/>
    <w:rsid w:val="00012B12"/>
    <w:rsid w:val="00012EB2"/>
    <w:rsid w:val="00013DBE"/>
    <w:rsid w:val="00014AAF"/>
    <w:rsid w:val="000152AF"/>
    <w:rsid w:val="00016701"/>
    <w:rsid w:val="00016F63"/>
    <w:rsid w:val="00020AB6"/>
    <w:rsid w:val="0002105C"/>
    <w:rsid w:val="00023436"/>
    <w:rsid w:val="000239C2"/>
    <w:rsid w:val="00025217"/>
    <w:rsid w:val="00025660"/>
    <w:rsid w:val="00025FB4"/>
    <w:rsid w:val="00026726"/>
    <w:rsid w:val="0002727A"/>
    <w:rsid w:val="00031489"/>
    <w:rsid w:val="00033754"/>
    <w:rsid w:val="000350E7"/>
    <w:rsid w:val="000351C9"/>
    <w:rsid w:val="00036E7B"/>
    <w:rsid w:val="00037FC9"/>
    <w:rsid w:val="0004183C"/>
    <w:rsid w:val="0004218D"/>
    <w:rsid w:val="0004220F"/>
    <w:rsid w:val="000428B2"/>
    <w:rsid w:val="000430C1"/>
    <w:rsid w:val="00043D39"/>
    <w:rsid w:val="00043E68"/>
    <w:rsid w:val="000442B9"/>
    <w:rsid w:val="00044569"/>
    <w:rsid w:val="0004541F"/>
    <w:rsid w:val="000454B1"/>
    <w:rsid w:val="00046AE4"/>
    <w:rsid w:val="00046DCC"/>
    <w:rsid w:val="000509FB"/>
    <w:rsid w:val="00050EE3"/>
    <w:rsid w:val="000511BF"/>
    <w:rsid w:val="00051FD7"/>
    <w:rsid w:val="0005226B"/>
    <w:rsid w:val="000529A2"/>
    <w:rsid w:val="000540BE"/>
    <w:rsid w:val="00061D1C"/>
    <w:rsid w:val="00062156"/>
    <w:rsid w:val="00063B40"/>
    <w:rsid w:val="00065485"/>
    <w:rsid w:val="00065811"/>
    <w:rsid w:val="00066E2C"/>
    <w:rsid w:val="000671FA"/>
    <w:rsid w:val="00067516"/>
    <w:rsid w:val="00067B24"/>
    <w:rsid w:val="000726B9"/>
    <w:rsid w:val="00072C3C"/>
    <w:rsid w:val="00074BA6"/>
    <w:rsid w:val="00074FE0"/>
    <w:rsid w:val="00077589"/>
    <w:rsid w:val="00081365"/>
    <w:rsid w:val="000821AB"/>
    <w:rsid w:val="000836F8"/>
    <w:rsid w:val="0008385E"/>
    <w:rsid w:val="00084FD3"/>
    <w:rsid w:val="000851F3"/>
    <w:rsid w:val="00086361"/>
    <w:rsid w:val="00086C0F"/>
    <w:rsid w:val="00087114"/>
    <w:rsid w:val="0009059C"/>
    <w:rsid w:val="00090B6F"/>
    <w:rsid w:val="0009130C"/>
    <w:rsid w:val="00092271"/>
    <w:rsid w:val="00093659"/>
    <w:rsid w:val="00093C0F"/>
    <w:rsid w:val="000941AD"/>
    <w:rsid w:val="000978EB"/>
    <w:rsid w:val="00097DE2"/>
    <w:rsid w:val="00097F96"/>
    <w:rsid w:val="000A00C9"/>
    <w:rsid w:val="000A019C"/>
    <w:rsid w:val="000A0870"/>
    <w:rsid w:val="000A0AA5"/>
    <w:rsid w:val="000A125A"/>
    <w:rsid w:val="000A1499"/>
    <w:rsid w:val="000A1D59"/>
    <w:rsid w:val="000A2EF2"/>
    <w:rsid w:val="000A5867"/>
    <w:rsid w:val="000A79C1"/>
    <w:rsid w:val="000B0263"/>
    <w:rsid w:val="000B149A"/>
    <w:rsid w:val="000B25B2"/>
    <w:rsid w:val="000B2C19"/>
    <w:rsid w:val="000B2D1F"/>
    <w:rsid w:val="000B2D73"/>
    <w:rsid w:val="000B36FF"/>
    <w:rsid w:val="000B456F"/>
    <w:rsid w:val="000B6F43"/>
    <w:rsid w:val="000B728F"/>
    <w:rsid w:val="000C0628"/>
    <w:rsid w:val="000C0B14"/>
    <w:rsid w:val="000C0B54"/>
    <w:rsid w:val="000C172D"/>
    <w:rsid w:val="000C35EF"/>
    <w:rsid w:val="000C492D"/>
    <w:rsid w:val="000C5DF9"/>
    <w:rsid w:val="000C619D"/>
    <w:rsid w:val="000D043D"/>
    <w:rsid w:val="000D2AE7"/>
    <w:rsid w:val="000D31BA"/>
    <w:rsid w:val="000D3CFB"/>
    <w:rsid w:val="000D4B58"/>
    <w:rsid w:val="000D65CC"/>
    <w:rsid w:val="000E11A3"/>
    <w:rsid w:val="000E13FC"/>
    <w:rsid w:val="000E29F2"/>
    <w:rsid w:val="000E2DDB"/>
    <w:rsid w:val="000E338D"/>
    <w:rsid w:val="000E362D"/>
    <w:rsid w:val="000E6701"/>
    <w:rsid w:val="000E670F"/>
    <w:rsid w:val="000E68AB"/>
    <w:rsid w:val="000E6E09"/>
    <w:rsid w:val="000E7310"/>
    <w:rsid w:val="000E7882"/>
    <w:rsid w:val="000F007F"/>
    <w:rsid w:val="000F1FF8"/>
    <w:rsid w:val="000F4AF3"/>
    <w:rsid w:val="000F4F52"/>
    <w:rsid w:val="000F6DDD"/>
    <w:rsid w:val="000F7649"/>
    <w:rsid w:val="000F7689"/>
    <w:rsid w:val="00101565"/>
    <w:rsid w:val="00102282"/>
    <w:rsid w:val="001029CB"/>
    <w:rsid w:val="00103D5A"/>
    <w:rsid w:val="00103E22"/>
    <w:rsid w:val="00104A0B"/>
    <w:rsid w:val="0010579C"/>
    <w:rsid w:val="001077CF"/>
    <w:rsid w:val="00111483"/>
    <w:rsid w:val="00111867"/>
    <w:rsid w:val="00112716"/>
    <w:rsid w:val="0011430F"/>
    <w:rsid w:val="00114988"/>
    <w:rsid w:val="0011671A"/>
    <w:rsid w:val="00116E19"/>
    <w:rsid w:val="0011753A"/>
    <w:rsid w:val="0012021C"/>
    <w:rsid w:val="00121A53"/>
    <w:rsid w:val="001239B4"/>
    <w:rsid w:val="00123C8A"/>
    <w:rsid w:val="0012405F"/>
    <w:rsid w:val="00125DB1"/>
    <w:rsid w:val="00126D20"/>
    <w:rsid w:val="00126DD9"/>
    <w:rsid w:val="001302D1"/>
    <w:rsid w:val="00131AC1"/>
    <w:rsid w:val="00132789"/>
    <w:rsid w:val="00133356"/>
    <w:rsid w:val="00134110"/>
    <w:rsid w:val="00136E90"/>
    <w:rsid w:val="001410AA"/>
    <w:rsid w:val="00141B6F"/>
    <w:rsid w:val="00143915"/>
    <w:rsid w:val="00146E6D"/>
    <w:rsid w:val="00147E12"/>
    <w:rsid w:val="001506CB"/>
    <w:rsid w:val="001511E2"/>
    <w:rsid w:val="00152CA3"/>
    <w:rsid w:val="00152FFF"/>
    <w:rsid w:val="001530CD"/>
    <w:rsid w:val="001534DB"/>
    <w:rsid w:val="0015461E"/>
    <w:rsid w:val="00155221"/>
    <w:rsid w:val="0015589E"/>
    <w:rsid w:val="001558AA"/>
    <w:rsid w:val="00160082"/>
    <w:rsid w:val="0016085F"/>
    <w:rsid w:val="00160ED6"/>
    <w:rsid w:val="00161C5B"/>
    <w:rsid w:val="00161D2C"/>
    <w:rsid w:val="0016230C"/>
    <w:rsid w:val="00162E65"/>
    <w:rsid w:val="00163236"/>
    <w:rsid w:val="00167DED"/>
    <w:rsid w:val="00170810"/>
    <w:rsid w:val="00170A12"/>
    <w:rsid w:val="00170A7E"/>
    <w:rsid w:val="00172C95"/>
    <w:rsid w:val="00172CDE"/>
    <w:rsid w:val="001732C6"/>
    <w:rsid w:val="00173FCA"/>
    <w:rsid w:val="0017400A"/>
    <w:rsid w:val="00174A6E"/>
    <w:rsid w:val="00175A09"/>
    <w:rsid w:val="0017652F"/>
    <w:rsid w:val="00177110"/>
    <w:rsid w:val="0017734C"/>
    <w:rsid w:val="00177724"/>
    <w:rsid w:val="00177E7F"/>
    <w:rsid w:val="0018068B"/>
    <w:rsid w:val="001808A7"/>
    <w:rsid w:val="0018206B"/>
    <w:rsid w:val="001821B3"/>
    <w:rsid w:val="0018344F"/>
    <w:rsid w:val="0018363F"/>
    <w:rsid w:val="00183834"/>
    <w:rsid w:val="001839D1"/>
    <w:rsid w:val="00183E70"/>
    <w:rsid w:val="00185458"/>
    <w:rsid w:val="00185553"/>
    <w:rsid w:val="00186B97"/>
    <w:rsid w:val="00186D34"/>
    <w:rsid w:val="001931BD"/>
    <w:rsid w:val="001931F3"/>
    <w:rsid w:val="00193800"/>
    <w:rsid w:val="001938B4"/>
    <w:rsid w:val="00194D9B"/>
    <w:rsid w:val="00195104"/>
    <w:rsid w:val="00195582"/>
    <w:rsid w:val="00197ED3"/>
    <w:rsid w:val="001A01C7"/>
    <w:rsid w:val="001A059A"/>
    <w:rsid w:val="001A20EC"/>
    <w:rsid w:val="001A2C97"/>
    <w:rsid w:val="001A3662"/>
    <w:rsid w:val="001A3A68"/>
    <w:rsid w:val="001A4CF3"/>
    <w:rsid w:val="001A4E5F"/>
    <w:rsid w:val="001A4F73"/>
    <w:rsid w:val="001B0133"/>
    <w:rsid w:val="001B0938"/>
    <w:rsid w:val="001B19FD"/>
    <w:rsid w:val="001B24A2"/>
    <w:rsid w:val="001B576D"/>
    <w:rsid w:val="001B57D9"/>
    <w:rsid w:val="001B6E43"/>
    <w:rsid w:val="001C14EF"/>
    <w:rsid w:val="001C24EB"/>
    <w:rsid w:val="001C30FF"/>
    <w:rsid w:val="001C39AE"/>
    <w:rsid w:val="001C3B7D"/>
    <w:rsid w:val="001C3BEE"/>
    <w:rsid w:val="001C3C5A"/>
    <w:rsid w:val="001C5239"/>
    <w:rsid w:val="001C5626"/>
    <w:rsid w:val="001C6069"/>
    <w:rsid w:val="001C65B8"/>
    <w:rsid w:val="001C6FCB"/>
    <w:rsid w:val="001D0628"/>
    <w:rsid w:val="001D0D03"/>
    <w:rsid w:val="001D108F"/>
    <w:rsid w:val="001D1E5F"/>
    <w:rsid w:val="001D20D2"/>
    <w:rsid w:val="001D495C"/>
    <w:rsid w:val="001D4A41"/>
    <w:rsid w:val="001D5A6F"/>
    <w:rsid w:val="001D5AD1"/>
    <w:rsid w:val="001D6990"/>
    <w:rsid w:val="001D736C"/>
    <w:rsid w:val="001E1B4D"/>
    <w:rsid w:val="001E24A1"/>
    <w:rsid w:val="001E26A9"/>
    <w:rsid w:val="001E3C75"/>
    <w:rsid w:val="001E45C6"/>
    <w:rsid w:val="001E4DF0"/>
    <w:rsid w:val="001E74C8"/>
    <w:rsid w:val="001F0769"/>
    <w:rsid w:val="001F1082"/>
    <w:rsid w:val="001F44E0"/>
    <w:rsid w:val="001F49A5"/>
    <w:rsid w:val="001F5145"/>
    <w:rsid w:val="001F52D8"/>
    <w:rsid w:val="001F6ABC"/>
    <w:rsid w:val="0020057A"/>
    <w:rsid w:val="00200743"/>
    <w:rsid w:val="00200FCC"/>
    <w:rsid w:val="00203E5C"/>
    <w:rsid w:val="002072D9"/>
    <w:rsid w:val="002073B4"/>
    <w:rsid w:val="002078DE"/>
    <w:rsid w:val="00207907"/>
    <w:rsid w:val="00207D69"/>
    <w:rsid w:val="0021179A"/>
    <w:rsid w:val="002121D0"/>
    <w:rsid w:val="00212C21"/>
    <w:rsid w:val="00213076"/>
    <w:rsid w:val="00214940"/>
    <w:rsid w:val="002175E2"/>
    <w:rsid w:val="00217D9D"/>
    <w:rsid w:val="00222169"/>
    <w:rsid w:val="0022285C"/>
    <w:rsid w:val="00222925"/>
    <w:rsid w:val="00222A52"/>
    <w:rsid w:val="00223CD5"/>
    <w:rsid w:val="002246C2"/>
    <w:rsid w:val="00226122"/>
    <w:rsid w:val="00226D21"/>
    <w:rsid w:val="00230072"/>
    <w:rsid w:val="0023082F"/>
    <w:rsid w:val="00231D1F"/>
    <w:rsid w:val="00234146"/>
    <w:rsid w:val="0023449F"/>
    <w:rsid w:val="00235996"/>
    <w:rsid w:val="002364E6"/>
    <w:rsid w:val="00236D87"/>
    <w:rsid w:val="0023774A"/>
    <w:rsid w:val="00241BA4"/>
    <w:rsid w:val="002421A7"/>
    <w:rsid w:val="00244118"/>
    <w:rsid w:val="00244A51"/>
    <w:rsid w:val="00244F6E"/>
    <w:rsid w:val="00245985"/>
    <w:rsid w:val="002471E1"/>
    <w:rsid w:val="002474F5"/>
    <w:rsid w:val="002479E3"/>
    <w:rsid w:val="00250289"/>
    <w:rsid w:val="002510ED"/>
    <w:rsid w:val="00251900"/>
    <w:rsid w:val="0025250C"/>
    <w:rsid w:val="00252655"/>
    <w:rsid w:val="00252FC9"/>
    <w:rsid w:val="00254D8E"/>
    <w:rsid w:val="0025546B"/>
    <w:rsid w:val="002557F7"/>
    <w:rsid w:val="00256B7F"/>
    <w:rsid w:val="002571B6"/>
    <w:rsid w:val="0026029A"/>
    <w:rsid w:val="00261B6A"/>
    <w:rsid w:val="0026287F"/>
    <w:rsid w:val="00263733"/>
    <w:rsid w:val="002638C1"/>
    <w:rsid w:val="00263988"/>
    <w:rsid w:val="002639B5"/>
    <w:rsid w:val="00264A00"/>
    <w:rsid w:val="00264B84"/>
    <w:rsid w:val="00264F05"/>
    <w:rsid w:val="002652F1"/>
    <w:rsid w:val="00265EFC"/>
    <w:rsid w:val="0026716E"/>
    <w:rsid w:val="00267D1F"/>
    <w:rsid w:val="00270088"/>
    <w:rsid w:val="0027032D"/>
    <w:rsid w:val="002707B8"/>
    <w:rsid w:val="00270C44"/>
    <w:rsid w:val="00270FCD"/>
    <w:rsid w:val="00273FA8"/>
    <w:rsid w:val="00274E50"/>
    <w:rsid w:val="00275D51"/>
    <w:rsid w:val="002762C5"/>
    <w:rsid w:val="002766FD"/>
    <w:rsid w:val="002775ED"/>
    <w:rsid w:val="00280C12"/>
    <w:rsid w:val="00280D1D"/>
    <w:rsid w:val="00282BCD"/>
    <w:rsid w:val="0028419B"/>
    <w:rsid w:val="00285197"/>
    <w:rsid w:val="00285C73"/>
    <w:rsid w:val="002865A5"/>
    <w:rsid w:val="0028673C"/>
    <w:rsid w:val="002871FA"/>
    <w:rsid w:val="0028720C"/>
    <w:rsid w:val="00287F22"/>
    <w:rsid w:val="002922C1"/>
    <w:rsid w:val="0029286A"/>
    <w:rsid w:val="00293454"/>
    <w:rsid w:val="002944CA"/>
    <w:rsid w:val="002959B9"/>
    <w:rsid w:val="00295B49"/>
    <w:rsid w:val="00295F81"/>
    <w:rsid w:val="00297B4D"/>
    <w:rsid w:val="002A0BB0"/>
    <w:rsid w:val="002A118D"/>
    <w:rsid w:val="002A1532"/>
    <w:rsid w:val="002A2D88"/>
    <w:rsid w:val="002A2FBE"/>
    <w:rsid w:val="002A40EF"/>
    <w:rsid w:val="002A5122"/>
    <w:rsid w:val="002A6162"/>
    <w:rsid w:val="002A63B4"/>
    <w:rsid w:val="002A729E"/>
    <w:rsid w:val="002A7880"/>
    <w:rsid w:val="002B247B"/>
    <w:rsid w:val="002B2C98"/>
    <w:rsid w:val="002B2C9E"/>
    <w:rsid w:val="002B3214"/>
    <w:rsid w:val="002B3FEF"/>
    <w:rsid w:val="002B4689"/>
    <w:rsid w:val="002B46BD"/>
    <w:rsid w:val="002B5BCB"/>
    <w:rsid w:val="002B67B8"/>
    <w:rsid w:val="002B680C"/>
    <w:rsid w:val="002B7CC9"/>
    <w:rsid w:val="002C00FC"/>
    <w:rsid w:val="002C06E8"/>
    <w:rsid w:val="002C0F53"/>
    <w:rsid w:val="002C0F97"/>
    <w:rsid w:val="002C1717"/>
    <w:rsid w:val="002C23C4"/>
    <w:rsid w:val="002C2BA5"/>
    <w:rsid w:val="002C2E7E"/>
    <w:rsid w:val="002C2EFA"/>
    <w:rsid w:val="002C45A4"/>
    <w:rsid w:val="002C6B86"/>
    <w:rsid w:val="002C6C28"/>
    <w:rsid w:val="002C71ED"/>
    <w:rsid w:val="002C72B7"/>
    <w:rsid w:val="002C73A6"/>
    <w:rsid w:val="002C77E7"/>
    <w:rsid w:val="002C786F"/>
    <w:rsid w:val="002C7CB0"/>
    <w:rsid w:val="002D0BAB"/>
    <w:rsid w:val="002D0CA6"/>
    <w:rsid w:val="002D1DFC"/>
    <w:rsid w:val="002D2B45"/>
    <w:rsid w:val="002D2DCC"/>
    <w:rsid w:val="002D4BBC"/>
    <w:rsid w:val="002D53F5"/>
    <w:rsid w:val="002D5D97"/>
    <w:rsid w:val="002D6CA8"/>
    <w:rsid w:val="002D74AB"/>
    <w:rsid w:val="002D7E03"/>
    <w:rsid w:val="002E0284"/>
    <w:rsid w:val="002E12D4"/>
    <w:rsid w:val="002E20BF"/>
    <w:rsid w:val="002E2940"/>
    <w:rsid w:val="002E40DB"/>
    <w:rsid w:val="002E41ED"/>
    <w:rsid w:val="002E492F"/>
    <w:rsid w:val="002E58E7"/>
    <w:rsid w:val="002E5BA2"/>
    <w:rsid w:val="002E68B4"/>
    <w:rsid w:val="002F1A23"/>
    <w:rsid w:val="002F4206"/>
    <w:rsid w:val="002F52C8"/>
    <w:rsid w:val="002F5512"/>
    <w:rsid w:val="002F6D3C"/>
    <w:rsid w:val="00300FB3"/>
    <w:rsid w:val="003039EA"/>
    <w:rsid w:val="00303F3D"/>
    <w:rsid w:val="00303FB0"/>
    <w:rsid w:val="0030496B"/>
    <w:rsid w:val="00306A6B"/>
    <w:rsid w:val="00306FA2"/>
    <w:rsid w:val="00307642"/>
    <w:rsid w:val="003079B3"/>
    <w:rsid w:val="003106FF"/>
    <w:rsid w:val="00310EF8"/>
    <w:rsid w:val="00311569"/>
    <w:rsid w:val="003120BB"/>
    <w:rsid w:val="00312AB3"/>
    <w:rsid w:val="00313727"/>
    <w:rsid w:val="00320E2D"/>
    <w:rsid w:val="0032175B"/>
    <w:rsid w:val="00322B82"/>
    <w:rsid w:val="00323018"/>
    <w:rsid w:val="003233C5"/>
    <w:rsid w:val="00323545"/>
    <w:rsid w:val="003239FD"/>
    <w:rsid w:val="00323D40"/>
    <w:rsid w:val="00324DE9"/>
    <w:rsid w:val="00325E90"/>
    <w:rsid w:val="00327100"/>
    <w:rsid w:val="00327973"/>
    <w:rsid w:val="00330856"/>
    <w:rsid w:val="00330E05"/>
    <w:rsid w:val="0033173A"/>
    <w:rsid w:val="00333E3A"/>
    <w:rsid w:val="0033410D"/>
    <w:rsid w:val="00337730"/>
    <w:rsid w:val="00340165"/>
    <w:rsid w:val="00340CF5"/>
    <w:rsid w:val="00340D4C"/>
    <w:rsid w:val="00341B89"/>
    <w:rsid w:val="003421F5"/>
    <w:rsid w:val="003425D8"/>
    <w:rsid w:val="00342600"/>
    <w:rsid w:val="0034290D"/>
    <w:rsid w:val="00343324"/>
    <w:rsid w:val="00343C79"/>
    <w:rsid w:val="00346A9B"/>
    <w:rsid w:val="00350678"/>
    <w:rsid w:val="003506A9"/>
    <w:rsid w:val="00350DCE"/>
    <w:rsid w:val="0035196A"/>
    <w:rsid w:val="0035377B"/>
    <w:rsid w:val="003541CC"/>
    <w:rsid w:val="0035542F"/>
    <w:rsid w:val="00355856"/>
    <w:rsid w:val="00356738"/>
    <w:rsid w:val="003570F6"/>
    <w:rsid w:val="0035728E"/>
    <w:rsid w:val="0035728F"/>
    <w:rsid w:val="00360368"/>
    <w:rsid w:val="00360BD2"/>
    <w:rsid w:val="003622BA"/>
    <w:rsid w:val="003622BD"/>
    <w:rsid w:val="00362A15"/>
    <w:rsid w:val="00363276"/>
    <w:rsid w:val="003632F1"/>
    <w:rsid w:val="0036411F"/>
    <w:rsid w:val="003645C3"/>
    <w:rsid w:val="003649F5"/>
    <w:rsid w:val="0036620F"/>
    <w:rsid w:val="00367254"/>
    <w:rsid w:val="00370627"/>
    <w:rsid w:val="00372A71"/>
    <w:rsid w:val="003740B5"/>
    <w:rsid w:val="00374F6A"/>
    <w:rsid w:val="00375409"/>
    <w:rsid w:val="0037692D"/>
    <w:rsid w:val="00377E55"/>
    <w:rsid w:val="00377E9A"/>
    <w:rsid w:val="00377E9C"/>
    <w:rsid w:val="003801EA"/>
    <w:rsid w:val="00380BD2"/>
    <w:rsid w:val="00380C98"/>
    <w:rsid w:val="00380ED7"/>
    <w:rsid w:val="003813BB"/>
    <w:rsid w:val="003825F6"/>
    <w:rsid w:val="00383D29"/>
    <w:rsid w:val="00384451"/>
    <w:rsid w:val="00385890"/>
    <w:rsid w:val="00385C7D"/>
    <w:rsid w:val="003869AF"/>
    <w:rsid w:val="00387488"/>
    <w:rsid w:val="00387C07"/>
    <w:rsid w:val="00387EF9"/>
    <w:rsid w:val="00390300"/>
    <w:rsid w:val="003907C3"/>
    <w:rsid w:val="003914D8"/>
    <w:rsid w:val="00391B85"/>
    <w:rsid w:val="00391BB7"/>
    <w:rsid w:val="00391C29"/>
    <w:rsid w:val="00392643"/>
    <w:rsid w:val="003929E9"/>
    <w:rsid w:val="00392D24"/>
    <w:rsid w:val="003937A9"/>
    <w:rsid w:val="00393B35"/>
    <w:rsid w:val="00394CC3"/>
    <w:rsid w:val="00394DE7"/>
    <w:rsid w:val="003959EE"/>
    <w:rsid w:val="00395AD2"/>
    <w:rsid w:val="00395D72"/>
    <w:rsid w:val="003962DF"/>
    <w:rsid w:val="00397B3C"/>
    <w:rsid w:val="003A01A3"/>
    <w:rsid w:val="003A04F7"/>
    <w:rsid w:val="003A0668"/>
    <w:rsid w:val="003A0E7F"/>
    <w:rsid w:val="003A1B22"/>
    <w:rsid w:val="003A3969"/>
    <w:rsid w:val="003A46CD"/>
    <w:rsid w:val="003A7C0C"/>
    <w:rsid w:val="003B1010"/>
    <w:rsid w:val="003B32D6"/>
    <w:rsid w:val="003B3F05"/>
    <w:rsid w:val="003B4F1E"/>
    <w:rsid w:val="003B5468"/>
    <w:rsid w:val="003B643E"/>
    <w:rsid w:val="003B7906"/>
    <w:rsid w:val="003C01E7"/>
    <w:rsid w:val="003C0484"/>
    <w:rsid w:val="003C0990"/>
    <w:rsid w:val="003C0C32"/>
    <w:rsid w:val="003C3B82"/>
    <w:rsid w:val="003C59C0"/>
    <w:rsid w:val="003C5C38"/>
    <w:rsid w:val="003C644A"/>
    <w:rsid w:val="003C6A6A"/>
    <w:rsid w:val="003C6DB4"/>
    <w:rsid w:val="003C719C"/>
    <w:rsid w:val="003C7ABB"/>
    <w:rsid w:val="003D05D3"/>
    <w:rsid w:val="003D19E0"/>
    <w:rsid w:val="003D2D5F"/>
    <w:rsid w:val="003D3034"/>
    <w:rsid w:val="003D32F1"/>
    <w:rsid w:val="003D3849"/>
    <w:rsid w:val="003D4166"/>
    <w:rsid w:val="003D507C"/>
    <w:rsid w:val="003D583C"/>
    <w:rsid w:val="003D6685"/>
    <w:rsid w:val="003D678D"/>
    <w:rsid w:val="003D687F"/>
    <w:rsid w:val="003D78FF"/>
    <w:rsid w:val="003D7A92"/>
    <w:rsid w:val="003E119B"/>
    <w:rsid w:val="003E15FD"/>
    <w:rsid w:val="003E175B"/>
    <w:rsid w:val="003E1D16"/>
    <w:rsid w:val="003E21CF"/>
    <w:rsid w:val="003E2264"/>
    <w:rsid w:val="003E2A38"/>
    <w:rsid w:val="003E3BAF"/>
    <w:rsid w:val="003E5196"/>
    <w:rsid w:val="003E6AE1"/>
    <w:rsid w:val="003E7104"/>
    <w:rsid w:val="003E74DB"/>
    <w:rsid w:val="003F192C"/>
    <w:rsid w:val="003F2E83"/>
    <w:rsid w:val="003F413B"/>
    <w:rsid w:val="003F491E"/>
    <w:rsid w:val="003F625D"/>
    <w:rsid w:val="003F71A4"/>
    <w:rsid w:val="0040039A"/>
    <w:rsid w:val="00400544"/>
    <w:rsid w:val="0040054B"/>
    <w:rsid w:val="00400620"/>
    <w:rsid w:val="00401232"/>
    <w:rsid w:val="00402264"/>
    <w:rsid w:val="00403AFB"/>
    <w:rsid w:val="004052EE"/>
    <w:rsid w:val="0040658C"/>
    <w:rsid w:val="0041036F"/>
    <w:rsid w:val="00412DAB"/>
    <w:rsid w:val="00413FA8"/>
    <w:rsid w:val="004165D1"/>
    <w:rsid w:val="004167DF"/>
    <w:rsid w:val="004167E1"/>
    <w:rsid w:val="0041726B"/>
    <w:rsid w:val="00420822"/>
    <w:rsid w:val="00420868"/>
    <w:rsid w:val="004219C4"/>
    <w:rsid w:val="00421A30"/>
    <w:rsid w:val="00421EE6"/>
    <w:rsid w:val="00422C67"/>
    <w:rsid w:val="00425A93"/>
    <w:rsid w:val="004315ED"/>
    <w:rsid w:val="004318FB"/>
    <w:rsid w:val="004342D1"/>
    <w:rsid w:val="00434AB5"/>
    <w:rsid w:val="00435020"/>
    <w:rsid w:val="004357EE"/>
    <w:rsid w:val="00437E9F"/>
    <w:rsid w:val="00440067"/>
    <w:rsid w:val="0044122C"/>
    <w:rsid w:val="00443009"/>
    <w:rsid w:val="00443F7F"/>
    <w:rsid w:val="004453F2"/>
    <w:rsid w:val="0044545A"/>
    <w:rsid w:val="00445B9A"/>
    <w:rsid w:val="0044707E"/>
    <w:rsid w:val="004506DB"/>
    <w:rsid w:val="00450E04"/>
    <w:rsid w:val="00450E65"/>
    <w:rsid w:val="004536D2"/>
    <w:rsid w:val="0045454A"/>
    <w:rsid w:val="00454CF2"/>
    <w:rsid w:val="004558EA"/>
    <w:rsid w:val="00455DAA"/>
    <w:rsid w:val="004565D0"/>
    <w:rsid w:val="0045712F"/>
    <w:rsid w:val="004574C3"/>
    <w:rsid w:val="00457ACF"/>
    <w:rsid w:val="004629FD"/>
    <w:rsid w:val="0046319F"/>
    <w:rsid w:val="00463B08"/>
    <w:rsid w:val="00467BCE"/>
    <w:rsid w:val="004708D4"/>
    <w:rsid w:val="00470EF9"/>
    <w:rsid w:val="00470F1B"/>
    <w:rsid w:val="00471E16"/>
    <w:rsid w:val="00473013"/>
    <w:rsid w:val="00473184"/>
    <w:rsid w:val="00473D21"/>
    <w:rsid w:val="00475590"/>
    <w:rsid w:val="00475634"/>
    <w:rsid w:val="00475CFD"/>
    <w:rsid w:val="00475E3F"/>
    <w:rsid w:val="0047675C"/>
    <w:rsid w:val="00477245"/>
    <w:rsid w:val="00477251"/>
    <w:rsid w:val="00480440"/>
    <w:rsid w:val="00481B22"/>
    <w:rsid w:val="0048206F"/>
    <w:rsid w:val="004820FA"/>
    <w:rsid w:val="0048242A"/>
    <w:rsid w:val="00483676"/>
    <w:rsid w:val="00483CA0"/>
    <w:rsid w:val="0048452B"/>
    <w:rsid w:val="00487BDC"/>
    <w:rsid w:val="00490ECC"/>
    <w:rsid w:val="00492F44"/>
    <w:rsid w:val="004976F6"/>
    <w:rsid w:val="004A1010"/>
    <w:rsid w:val="004A1A5A"/>
    <w:rsid w:val="004A33C8"/>
    <w:rsid w:val="004A3596"/>
    <w:rsid w:val="004A37E6"/>
    <w:rsid w:val="004A490F"/>
    <w:rsid w:val="004A614E"/>
    <w:rsid w:val="004A6D13"/>
    <w:rsid w:val="004A7A9D"/>
    <w:rsid w:val="004B12DF"/>
    <w:rsid w:val="004B1D67"/>
    <w:rsid w:val="004B1D8C"/>
    <w:rsid w:val="004B35B5"/>
    <w:rsid w:val="004B35D5"/>
    <w:rsid w:val="004B3D53"/>
    <w:rsid w:val="004B4C2B"/>
    <w:rsid w:val="004B5B61"/>
    <w:rsid w:val="004B5C1F"/>
    <w:rsid w:val="004B6411"/>
    <w:rsid w:val="004B6660"/>
    <w:rsid w:val="004C0312"/>
    <w:rsid w:val="004C1A22"/>
    <w:rsid w:val="004C2529"/>
    <w:rsid w:val="004C2CF3"/>
    <w:rsid w:val="004C3A13"/>
    <w:rsid w:val="004C45FA"/>
    <w:rsid w:val="004C497E"/>
    <w:rsid w:val="004C7253"/>
    <w:rsid w:val="004D0BE9"/>
    <w:rsid w:val="004D0C27"/>
    <w:rsid w:val="004D0E5F"/>
    <w:rsid w:val="004D15A0"/>
    <w:rsid w:val="004D29DF"/>
    <w:rsid w:val="004D356F"/>
    <w:rsid w:val="004D36BF"/>
    <w:rsid w:val="004D38CA"/>
    <w:rsid w:val="004D3BA0"/>
    <w:rsid w:val="004D402C"/>
    <w:rsid w:val="004D484B"/>
    <w:rsid w:val="004D5495"/>
    <w:rsid w:val="004D6BE8"/>
    <w:rsid w:val="004D6F94"/>
    <w:rsid w:val="004E05DC"/>
    <w:rsid w:val="004E09BD"/>
    <w:rsid w:val="004E1C97"/>
    <w:rsid w:val="004E4098"/>
    <w:rsid w:val="004E586B"/>
    <w:rsid w:val="004F18C2"/>
    <w:rsid w:val="004F2849"/>
    <w:rsid w:val="004F3A25"/>
    <w:rsid w:val="004F4D4B"/>
    <w:rsid w:val="004F5A07"/>
    <w:rsid w:val="004F692C"/>
    <w:rsid w:val="004F7A79"/>
    <w:rsid w:val="004F7AA6"/>
    <w:rsid w:val="004F7F73"/>
    <w:rsid w:val="005007FC"/>
    <w:rsid w:val="00501178"/>
    <w:rsid w:val="005021BF"/>
    <w:rsid w:val="00502D21"/>
    <w:rsid w:val="00502D38"/>
    <w:rsid w:val="00502DFD"/>
    <w:rsid w:val="00502E24"/>
    <w:rsid w:val="00503443"/>
    <w:rsid w:val="005040B3"/>
    <w:rsid w:val="00506361"/>
    <w:rsid w:val="00506B22"/>
    <w:rsid w:val="00510769"/>
    <w:rsid w:val="00510F0F"/>
    <w:rsid w:val="005122F9"/>
    <w:rsid w:val="00515F1E"/>
    <w:rsid w:val="0051608C"/>
    <w:rsid w:val="00516145"/>
    <w:rsid w:val="00516B6D"/>
    <w:rsid w:val="00517508"/>
    <w:rsid w:val="00517660"/>
    <w:rsid w:val="00521686"/>
    <w:rsid w:val="00522475"/>
    <w:rsid w:val="005225FB"/>
    <w:rsid w:val="00522A94"/>
    <w:rsid w:val="00523168"/>
    <w:rsid w:val="0052329F"/>
    <w:rsid w:val="00523D2B"/>
    <w:rsid w:val="005279A9"/>
    <w:rsid w:val="00530541"/>
    <w:rsid w:val="00530A23"/>
    <w:rsid w:val="00532753"/>
    <w:rsid w:val="005327B9"/>
    <w:rsid w:val="005328D6"/>
    <w:rsid w:val="00533952"/>
    <w:rsid w:val="00533CA2"/>
    <w:rsid w:val="00534C3E"/>
    <w:rsid w:val="00534C3F"/>
    <w:rsid w:val="00535902"/>
    <w:rsid w:val="00537B40"/>
    <w:rsid w:val="00537DD9"/>
    <w:rsid w:val="00540F7B"/>
    <w:rsid w:val="00542313"/>
    <w:rsid w:val="0054464B"/>
    <w:rsid w:val="00544E69"/>
    <w:rsid w:val="005459E7"/>
    <w:rsid w:val="0055059F"/>
    <w:rsid w:val="00551EF9"/>
    <w:rsid w:val="00553180"/>
    <w:rsid w:val="005531A6"/>
    <w:rsid w:val="00553EDD"/>
    <w:rsid w:val="005547A2"/>
    <w:rsid w:val="005555D4"/>
    <w:rsid w:val="00555669"/>
    <w:rsid w:val="00555762"/>
    <w:rsid w:val="00556BD2"/>
    <w:rsid w:val="0055D76C"/>
    <w:rsid w:val="00560006"/>
    <w:rsid w:val="00560A78"/>
    <w:rsid w:val="00560BDB"/>
    <w:rsid w:val="00562161"/>
    <w:rsid w:val="00562B91"/>
    <w:rsid w:val="00562F3B"/>
    <w:rsid w:val="0056310D"/>
    <w:rsid w:val="0056326A"/>
    <w:rsid w:val="0056760E"/>
    <w:rsid w:val="00567728"/>
    <w:rsid w:val="005704A2"/>
    <w:rsid w:val="00570688"/>
    <w:rsid w:val="005713ED"/>
    <w:rsid w:val="005722FF"/>
    <w:rsid w:val="00572F61"/>
    <w:rsid w:val="0057319B"/>
    <w:rsid w:val="00573A2E"/>
    <w:rsid w:val="0057417F"/>
    <w:rsid w:val="00574CD9"/>
    <w:rsid w:val="005754E6"/>
    <w:rsid w:val="00576AD6"/>
    <w:rsid w:val="00577022"/>
    <w:rsid w:val="00577CFB"/>
    <w:rsid w:val="00580310"/>
    <w:rsid w:val="00580424"/>
    <w:rsid w:val="00580DE6"/>
    <w:rsid w:val="00580FD6"/>
    <w:rsid w:val="00582503"/>
    <w:rsid w:val="00582EB8"/>
    <w:rsid w:val="00583BE5"/>
    <w:rsid w:val="005840A2"/>
    <w:rsid w:val="005843F9"/>
    <w:rsid w:val="005845BB"/>
    <w:rsid w:val="00586E49"/>
    <w:rsid w:val="0059015A"/>
    <w:rsid w:val="00591A51"/>
    <w:rsid w:val="005925B5"/>
    <w:rsid w:val="005940CE"/>
    <w:rsid w:val="0059556F"/>
    <w:rsid w:val="005959E3"/>
    <w:rsid w:val="00595A8F"/>
    <w:rsid w:val="00596B45"/>
    <w:rsid w:val="005A0389"/>
    <w:rsid w:val="005A05AF"/>
    <w:rsid w:val="005A0E62"/>
    <w:rsid w:val="005A32CC"/>
    <w:rsid w:val="005A3CCC"/>
    <w:rsid w:val="005A53ED"/>
    <w:rsid w:val="005A53EF"/>
    <w:rsid w:val="005A65CF"/>
    <w:rsid w:val="005A6611"/>
    <w:rsid w:val="005A6C2C"/>
    <w:rsid w:val="005A6F52"/>
    <w:rsid w:val="005B0463"/>
    <w:rsid w:val="005B06FB"/>
    <w:rsid w:val="005B1407"/>
    <w:rsid w:val="005B3190"/>
    <w:rsid w:val="005B5FB7"/>
    <w:rsid w:val="005B6051"/>
    <w:rsid w:val="005B6402"/>
    <w:rsid w:val="005B7360"/>
    <w:rsid w:val="005B7CD6"/>
    <w:rsid w:val="005C0D75"/>
    <w:rsid w:val="005C23FB"/>
    <w:rsid w:val="005C33A9"/>
    <w:rsid w:val="005C3FE6"/>
    <w:rsid w:val="005C40BF"/>
    <w:rsid w:val="005C49D3"/>
    <w:rsid w:val="005C49F0"/>
    <w:rsid w:val="005C6E52"/>
    <w:rsid w:val="005C7A5B"/>
    <w:rsid w:val="005D0474"/>
    <w:rsid w:val="005D0E58"/>
    <w:rsid w:val="005D1887"/>
    <w:rsid w:val="005D45BD"/>
    <w:rsid w:val="005D4631"/>
    <w:rsid w:val="005D5411"/>
    <w:rsid w:val="005D5749"/>
    <w:rsid w:val="005D5EDC"/>
    <w:rsid w:val="005D6515"/>
    <w:rsid w:val="005D6A0B"/>
    <w:rsid w:val="005E0BA7"/>
    <w:rsid w:val="005E1228"/>
    <w:rsid w:val="005E19ED"/>
    <w:rsid w:val="005E1C99"/>
    <w:rsid w:val="005E1DFD"/>
    <w:rsid w:val="005E314A"/>
    <w:rsid w:val="005E38A3"/>
    <w:rsid w:val="005E3C76"/>
    <w:rsid w:val="005E4333"/>
    <w:rsid w:val="005E493C"/>
    <w:rsid w:val="005E499B"/>
    <w:rsid w:val="005E5321"/>
    <w:rsid w:val="005E5AB1"/>
    <w:rsid w:val="005E6BF1"/>
    <w:rsid w:val="005E6CB7"/>
    <w:rsid w:val="005E7551"/>
    <w:rsid w:val="005F19E2"/>
    <w:rsid w:val="005F3658"/>
    <w:rsid w:val="005F3756"/>
    <w:rsid w:val="005F4184"/>
    <w:rsid w:val="005F5302"/>
    <w:rsid w:val="005F5D6F"/>
    <w:rsid w:val="005F6F37"/>
    <w:rsid w:val="005F6F6F"/>
    <w:rsid w:val="00600ADC"/>
    <w:rsid w:val="006014AA"/>
    <w:rsid w:val="006021D1"/>
    <w:rsid w:val="00602D64"/>
    <w:rsid w:val="006034A8"/>
    <w:rsid w:val="006054B5"/>
    <w:rsid w:val="00605CF6"/>
    <w:rsid w:val="00610946"/>
    <w:rsid w:val="0061403E"/>
    <w:rsid w:val="00614D85"/>
    <w:rsid w:val="00615157"/>
    <w:rsid w:val="00616F19"/>
    <w:rsid w:val="0061F137"/>
    <w:rsid w:val="006271B3"/>
    <w:rsid w:val="00632842"/>
    <w:rsid w:val="00632B3B"/>
    <w:rsid w:val="00634B46"/>
    <w:rsid w:val="0063658D"/>
    <w:rsid w:val="00636AAE"/>
    <w:rsid w:val="00636DF5"/>
    <w:rsid w:val="00637EB6"/>
    <w:rsid w:val="006405A2"/>
    <w:rsid w:val="006408F6"/>
    <w:rsid w:val="00640C9A"/>
    <w:rsid w:val="00640DD7"/>
    <w:rsid w:val="00641998"/>
    <w:rsid w:val="00642943"/>
    <w:rsid w:val="00643021"/>
    <w:rsid w:val="006431E6"/>
    <w:rsid w:val="006437EB"/>
    <w:rsid w:val="00644BE4"/>
    <w:rsid w:val="00644D7E"/>
    <w:rsid w:val="006461B0"/>
    <w:rsid w:val="00646D39"/>
    <w:rsid w:val="006472CC"/>
    <w:rsid w:val="00650F8B"/>
    <w:rsid w:val="0065260F"/>
    <w:rsid w:val="00653E78"/>
    <w:rsid w:val="00655330"/>
    <w:rsid w:val="00655503"/>
    <w:rsid w:val="00656310"/>
    <w:rsid w:val="00656501"/>
    <w:rsid w:val="00656ABB"/>
    <w:rsid w:val="00656C75"/>
    <w:rsid w:val="00656E31"/>
    <w:rsid w:val="0065715C"/>
    <w:rsid w:val="00660B38"/>
    <w:rsid w:val="00660C3F"/>
    <w:rsid w:val="00660EF6"/>
    <w:rsid w:val="006615C7"/>
    <w:rsid w:val="00661E7A"/>
    <w:rsid w:val="00662909"/>
    <w:rsid w:val="00664463"/>
    <w:rsid w:val="006669A6"/>
    <w:rsid w:val="00667125"/>
    <w:rsid w:val="0066713D"/>
    <w:rsid w:val="0066715A"/>
    <w:rsid w:val="006679AF"/>
    <w:rsid w:val="00670928"/>
    <w:rsid w:val="00670D83"/>
    <w:rsid w:val="00670DFE"/>
    <w:rsid w:val="00672925"/>
    <w:rsid w:val="00674111"/>
    <w:rsid w:val="006749D3"/>
    <w:rsid w:val="00674F5F"/>
    <w:rsid w:val="00675E05"/>
    <w:rsid w:val="00675F2C"/>
    <w:rsid w:val="00676644"/>
    <w:rsid w:val="00680380"/>
    <w:rsid w:val="00680F15"/>
    <w:rsid w:val="00682599"/>
    <w:rsid w:val="00683DA8"/>
    <w:rsid w:val="00686B6F"/>
    <w:rsid w:val="00687D68"/>
    <w:rsid w:val="00691E94"/>
    <w:rsid w:val="00692DFD"/>
    <w:rsid w:val="00695F87"/>
    <w:rsid w:val="00696392"/>
    <w:rsid w:val="006979F0"/>
    <w:rsid w:val="00697A54"/>
    <w:rsid w:val="006A1702"/>
    <w:rsid w:val="006A1AB2"/>
    <w:rsid w:val="006A4878"/>
    <w:rsid w:val="006A4A46"/>
    <w:rsid w:val="006A4D83"/>
    <w:rsid w:val="006A53C1"/>
    <w:rsid w:val="006A6C62"/>
    <w:rsid w:val="006A7019"/>
    <w:rsid w:val="006A7062"/>
    <w:rsid w:val="006A79E1"/>
    <w:rsid w:val="006A7A95"/>
    <w:rsid w:val="006B0A76"/>
    <w:rsid w:val="006B16FB"/>
    <w:rsid w:val="006B1FFC"/>
    <w:rsid w:val="006B242F"/>
    <w:rsid w:val="006B38CD"/>
    <w:rsid w:val="006B4F64"/>
    <w:rsid w:val="006B5DB0"/>
    <w:rsid w:val="006B7EB9"/>
    <w:rsid w:val="006B7FF5"/>
    <w:rsid w:val="006C1303"/>
    <w:rsid w:val="006C2A27"/>
    <w:rsid w:val="006C3524"/>
    <w:rsid w:val="006C3DC7"/>
    <w:rsid w:val="006C7B1C"/>
    <w:rsid w:val="006D1266"/>
    <w:rsid w:val="006D1E2E"/>
    <w:rsid w:val="006D2EB0"/>
    <w:rsid w:val="006D379E"/>
    <w:rsid w:val="006D5B98"/>
    <w:rsid w:val="006D6942"/>
    <w:rsid w:val="006D69F6"/>
    <w:rsid w:val="006E269B"/>
    <w:rsid w:val="006E286A"/>
    <w:rsid w:val="006E38C3"/>
    <w:rsid w:val="006E3A3D"/>
    <w:rsid w:val="006E3C3E"/>
    <w:rsid w:val="006E4348"/>
    <w:rsid w:val="006E481C"/>
    <w:rsid w:val="006E4D3F"/>
    <w:rsid w:val="006E602E"/>
    <w:rsid w:val="006E752D"/>
    <w:rsid w:val="006E8059"/>
    <w:rsid w:val="006F03E4"/>
    <w:rsid w:val="006F03F9"/>
    <w:rsid w:val="006F07B3"/>
    <w:rsid w:val="006F0D90"/>
    <w:rsid w:val="006F1E6B"/>
    <w:rsid w:val="006F1ECC"/>
    <w:rsid w:val="006F27FB"/>
    <w:rsid w:val="006F5554"/>
    <w:rsid w:val="006F7A2B"/>
    <w:rsid w:val="007008A7"/>
    <w:rsid w:val="00700B32"/>
    <w:rsid w:val="00703AFE"/>
    <w:rsid w:val="007040C8"/>
    <w:rsid w:val="00704B90"/>
    <w:rsid w:val="00704FEB"/>
    <w:rsid w:val="00707792"/>
    <w:rsid w:val="00710C5D"/>
    <w:rsid w:val="00710EAE"/>
    <w:rsid w:val="00710FD5"/>
    <w:rsid w:val="007134A4"/>
    <w:rsid w:val="0071397F"/>
    <w:rsid w:val="007161DF"/>
    <w:rsid w:val="0071631B"/>
    <w:rsid w:val="00716606"/>
    <w:rsid w:val="00721B8A"/>
    <w:rsid w:val="007221D4"/>
    <w:rsid w:val="00723B08"/>
    <w:rsid w:val="007251DE"/>
    <w:rsid w:val="007256BA"/>
    <w:rsid w:val="00725ACF"/>
    <w:rsid w:val="00725EE5"/>
    <w:rsid w:val="00726041"/>
    <w:rsid w:val="007271A1"/>
    <w:rsid w:val="00732C98"/>
    <w:rsid w:val="00733CCE"/>
    <w:rsid w:val="00734E98"/>
    <w:rsid w:val="00736314"/>
    <w:rsid w:val="00736775"/>
    <w:rsid w:val="00740404"/>
    <w:rsid w:val="00740604"/>
    <w:rsid w:val="00740616"/>
    <w:rsid w:val="0074353E"/>
    <w:rsid w:val="00746907"/>
    <w:rsid w:val="00746E5E"/>
    <w:rsid w:val="0074711F"/>
    <w:rsid w:val="00747226"/>
    <w:rsid w:val="00747A34"/>
    <w:rsid w:val="00747C1B"/>
    <w:rsid w:val="0075073D"/>
    <w:rsid w:val="00753451"/>
    <w:rsid w:val="0075368D"/>
    <w:rsid w:val="0075564B"/>
    <w:rsid w:val="00755F51"/>
    <w:rsid w:val="00756E76"/>
    <w:rsid w:val="007572E9"/>
    <w:rsid w:val="007577F2"/>
    <w:rsid w:val="00760446"/>
    <w:rsid w:val="007608CE"/>
    <w:rsid w:val="00760EF7"/>
    <w:rsid w:val="00761082"/>
    <w:rsid w:val="0076175A"/>
    <w:rsid w:val="00762465"/>
    <w:rsid w:val="0076306B"/>
    <w:rsid w:val="00764002"/>
    <w:rsid w:val="0076528F"/>
    <w:rsid w:val="00765C5A"/>
    <w:rsid w:val="0076638D"/>
    <w:rsid w:val="0076754D"/>
    <w:rsid w:val="0076771D"/>
    <w:rsid w:val="007679BC"/>
    <w:rsid w:val="00767B5D"/>
    <w:rsid w:val="00767C5D"/>
    <w:rsid w:val="00770037"/>
    <w:rsid w:val="00770394"/>
    <w:rsid w:val="00770F99"/>
    <w:rsid w:val="0077130C"/>
    <w:rsid w:val="0077141E"/>
    <w:rsid w:val="007723BF"/>
    <w:rsid w:val="00772A27"/>
    <w:rsid w:val="007754BC"/>
    <w:rsid w:val="00776247"/>
    <w:rsid w:val="00776B4F"/>
    <w:rsid w:val="0077E132"/>
    <w:rsid w:val="00780C04"/>
    <w:rsid w:val="007810D3"/>
    <w:rsid w:val="007818C1"/>
    <w:rsid w:val="00781C99"/>
    <w:rsid w:val="00785313"/>
    <w:rsid w:val="00785504"/>
    <w:rsid w:val="00785618"/>
    <w:rsid w:val="0078569D"/>
    <w:rsid w:val="0078795F"/>
    <w:rsid w:val="0079012B"/>
    <w:rsid w:val="00792F99"/>
    <w:rsid w:val="00793902"/>
    <w:rsid w:val="007940BA"/>
    <w:rsid w:val="00794325"/>
    <w:rsid w:val="0079495C"/>
    <w:rsid w:val="007952AD"/>
    <w:rsid w:val="00795A2D"/>
    <w:rsid w:val="00796CC1"/>
    <w:rsid w:val="00797CAE"/>
    <w:rsid w:val="007A0C63"/>
    <w:rsid w:val="007A1010"/>
    <w:rsid w:val="007A32DD"/>
    <w:rsid w:val="007A392C"/>
    <w:rsid w:val="007A39AA"/>
    <w:rsid w:val="007A45D6"/>
    <w:rsid w:val="007A46DC"/>
    <w:rsid w:val="007A5DB5"/>
    <w:rsid w:val="007A6564"/>
    <w:rsid w:val="007B1676"/>
    <w:rsid w:val="007B1E9F"/>
    <w:rsid w:val="007B2B28"/>
    <w:rsid w:val="007B404D"/>
    <w:rsid w:val="007B6386"/>
    <w:rsid w:val="007B6DB0"/>
    <w:rsid w:val="007B7A36"/>
    <w:rsid w:val="007C0135"/>
    <w:rsid w:val="007C01CF"/>
    <w:rsid w:val="007C114B"/>
    <w:rsid w:val="007C1A19"/>
    <w:rsid w:val="007C20FA"/>
    <w:rsid w:val="007C27D6"/>
    <w:rsid w:val="007C365B"/>
    <w:rsid w:val="007C3771"/>
    <w:rsid w:val="007C5D94"/>
    <w:rsid w:val="007C5DCF"/>
    <w:rsid w:val="007C624A"/>
    <w:rsid w:val="007C6A99"/>
    <w:rsid w:val="007C6BBC"/>
    <w:rsid w:val="007C7714"/>
    <w:rsid w:val="007D0692"/>
    <w:rsid w:val="007D339B"/>
    <w:rsid w:val="007D379D"/>
    <w:rsid w:val="007D433E"/>
    <w:rsid w:val="007D4D85"/>
    <w:rsid w:val="007D6522"/>
    <w:rsid w:val="007D7810"/>
    <w:rsid w:val="007D7E51"/>
    <w:rsid w:val="007E07F1"/>
    <w:rsid w:val="007E15C8"/>
    <w:rsid w:val="007E174E"/>
    <w:rsid w:val="007E18E0"/>
    <w:rsid w:val="007E191D"/>
    <w:rsid w:val="007E19AD"/>
    <w:rsid w:val="007E1F23"/>
    <w:rsid w:val="007E40FC"/>
    <w:rsid w:val="007E5926"/>
    <w:rsid w:val="007E5D50"/>
    <w:rsid w:val="007E6419"/>
    <w:rsid w:val="007E7D8F"/>
    <w:rsid w:val="007F05C6"/>
    <w:rsid w:val="007F0680"/>
    <w:rsid w:val="007F1372"/>
    <w:rsid w:val="007F1527"/>
    <w:rsid w:val="007F1540"/>
    <w:rsid w:val="007F183E"/>
    <w:rsid w:val="007F4949"/>
    <w:rsid w:val="007F59AD"/>
    <w:rsid w:val="007F7277"/>
    <w:rsid w:val="007F75A2"/>
    <w:rsid w:val="007F7955"/>
    <w:rsid w:val="00802D0A"/>
    <w:rsid w:val="00804EB0"/>
    <w:rsid w:val="0080542F"/>
    <w:rsid w:val="00806460"/>
    <w:rsid w:val="0080738A"/>
    <w:rsid w:val="008074CE"/>
    <w:rsid w:val="008077CF"/>
    <w:rsid w:val="00807CE3"/>
    <w:rsid w:val="008100DE"/>
    <w:rsid w:val="008111C4"/>
    <w:rsid w:val="00811465"/>
    <w:rsid w:val="00812DA9"/>
    <w:rsid w:val="0081303B"/>
    <w:rsid w:val="008132BB"/>
    <w:rsid w:val="00813308"/>
    <w:rsid w:val="00813B03"/>
    <w:rsid w:val="008142EE"/>
    <w:rsid w:val="00815145"/>
    <w:rsid w:val="0081597D"/>
    <w:rsid w:val="00816C11"/>
    <w:rsid w:val="00817282"/>
    <w:rsid w:val="0082057F"/>
    <w:rsid w:val="008247B1"/>
    <w:rsid w:val="0082551C"/>
    <w:rsid w:val="00826651"/>
    <w:rsid w:val="00831422"/>
    <w:rsid w:val="008318D6"/>
    <w:rsid w:val="00831A98"/>
    <w:rsid w:val="008320BB"/>
    <w:rsid w:val="00832F3D"/>
    <w:rsid w:val="008354D9"/>
    <w:rsid w:val="00835AF0"/>
    <w:rsid w:val="00835D99"/>
    <w:rsid w:val="00835E1C"/>
    <w:rsid w:val="00836259"/>
    <w:rsid w:val="008403F6"/>
    <w:rsid w:val="008416FD"/>
    <w:rsid w:val="00841D80"/>
    <w:rsid w:val="00843FC2"/>
    <w:rsid w:val="008466D0"/>
    <w:rsid w:val="00846CBA"/>
    <w:rsid w:val="008473A5"/>
    <w:rsid w:val="00852AB4"/>
    <w:rsid w:val="00853B65"/>
    <w:rsid w:val="00853B8E"/>
    <w:rsid w:val="00853F11"/>
    <w:rsid w:val="00854445"/>
    <w:rsid w:val="00855F92"/>
    <w:rsid w:val="0085683F"/>
    <w:rsid w:val="00856918"/>
    <w:rsid w:val="0085791E"/>
    <w:rsid w:val="0086139E"/>
    <w:rsid w:val="00861959"/>
    <w:rsid w:val="008622E8"/>
    <w:rsid w:val="0086290D"/>
    <w:rsid w:val="0086362C"/>
    <w:rsid w:val="0086370B"/>
    <w:rsid w:val="0086583C"/>
    <w:rsid w:val="00866994"/>
    <w:rsid w:val="00866F7C"/>
    <w:rsid w:val="008670A7"/>
    <w:rsid w:val="00870FC1"/>
    <w:rsid w:val="0087192B"/>
    <w:rsid w:val="00871AC3"/>
    <w:rsid w:val="00873D49"/>
    <w:rsid w:val="00873F5C"/>
    <w:rsid w:val="00874B5D"/>
    <w:rsid w:val="008753FD"/>
    <w:rsid w:val="008800AF"/>
    <w:rsid w:val="00881853"/>
    <w:rsid w:val="00881A0C"/>
    <w:rsid w:val="008821FA"/>
    <w:rsid w:val="00882750"/>
    <w:rsid w:val="00882B9C"/>
    <w:rsid w:val="00883290"/>
    <w:rsid w:val="00884266"/>
    <w:rsid w:val="008846BF"/>
    <w:rsid w:val="00884CA5"/>
    <w:rsid w:val="00884EE6"/>
    <w:rsid w:val="008859FD"/>
    <w:rsid w:val="00886D8F"/>
    <w:rsid w:val="00886DE5"/>
    <w:rsid w:val="00887022"/>
    <w:rsid w:val="0088739F"/>
    <w:rsid w:val="008878AC"/>
    <w:rsid w:val="008900A4"/>
    <w:rsid w:val="00890F6C"/>
    <w:rsid w:val="00891885"/>
    <w:rsid w:val="0089188B"/>
    <w:rsid w:val="00892F99"/>
    <w:rsid w:val="008951F5"/>
    <w:rsid w:val="00895721"/>
    <w:rsid w:val="00895842"/>
    <w:rsid w:val="00896AD0"/>
    <w:rsid w:val="008972A8"/>
    <w:rsid w:val="008A0AC4"/>
    <w:rsid w:val="008A12F1"/>
    <w:rsid w:val="008A21C5"/>
    <w:rsid w:val="008A2B7D"/>
    <w:rsid w:val="008A533E"/>
    <w:rsid w:val="008A5DA9"/>
    <w:rsid w:val="008B0252"/>
    <w:rsid w:val="008B047A"/>
    <w:rsid w:val="008B0AC7"/>
    <w:rsid w:val="008B0CD3"/>
    <w:rsid w:val="008B107A"/>
    <w:rsid w:val="008B1723"/>
    <w:rsid w:val="008B21EB"/>
    <w:rsid w:val="008B6CEE"/>
    <w:rsid w:val="008B7321"/>
    <w:rsid w:val="008B74E1"/>
    <w:rsid w:val="008B7916"/>
    <w:rsid w:val="008B7A34"/>
    <w:rsid w:val="008B7B8A"/>
    <w:rsid w:val="008C1F0B"/>
    <w:rsid w:val="008C251A"/>
    <w:rsid w:val="008C3C35"/>
    <w:rsid w:val="008C4BA0"/>
    <w:rsid w:val="008C56CA"/>
    <w:rsid w:val="008C5E46"/>
    <w:rsid w:val="008C71C7"/>
    <w:rsid w:val="008D1A2C"/>
    <w:rsid w:val="008D1E00"/>
    <w:rsid w:val="008D3B56"/>
    <w:rsid w:val="008D4912"/>
    <w:rsid w:val="008D586E"/>
    <w:rsid w:val="008D6F52"/>
    <w:rsid w:val="008E1D6C"/>
    <w:rsid w:val="008E1EE3"/>
    <w:rsid w:val="008E2D97"/>
    <w:rsid w:val="008E30DE"/>
    <w:rsid w:val="008E5A6B"/>
    <w:rsid w:val="008E6397"/>
    <w:rsid w:val="008E6D25"/>
    <w:rsid w:val="008F0703"/>
    <w:rsid w:val="008F0DAD"/>
    <w:rsid w:val="008F1740"/>
    <w:rsid w:val="008F22BF"/>
    <w:rsid w:val="008F2609"/>
    <w:rsid w:val="008F2684"/>
    <w:rsid w:val="008F41E1"/>
    <w:rsid w:val="008F4420"/>
    <w:rsid w:val="0090004E"/>
    <w:rsid w:val="00900488"/>
    <w:rsid w:val="009019D8"/>
    <w:rsid w:val="00901B23"/>
    <w:rsid w:val="00901CFF"/>
    <w:rsid w:val="009028FC"/>
    <w:rsid w:val="00902B8C"/>
    <w:rsid w:val="00902E25"/>
    <w:rsid w:val="009055BE"/>
    <w:rsid w:val="009057E0"/>
    <w:rsid w:val="0090678B"/>
    <w:rsid w:val="00906E70"/>
    <w:rsid w:val="0090755C"/>
    <w:rsid w:val="009077C6"/>
    <w:rsid w:val="00907E65"/>
    <w:rsid w:val="00910209"/>
    <w:rsid w:val="009104DF"/>
    <w:rsid w:val="00911334"/>
    <w:rsid w:val="00911D23"/>
    <w:rsid w:val="009133A0"/>
    <w:rsid w:val="009143AC"/>
    <w:rsid w:val="00914431"/>
    <w:rsid w:val="00914B78"/>
    <w:rsid w:val="00915136"/>
    <w:rsid w:val="0091603B"/>
    <w:rsid w:val="009173FB"/>
    <w:rsid w:val="00917492"/>
    <w:rsid w:val="00917EB8"/>
    <w:rsid w:val="009205FB"/>
    <w:rsid w:val="00920BC7"/>
    <w:rsid w:val="009210D5"/>
    <w:rsid w:val="009214E1"/>
    <w:rsid w:val="009220B1"/>
    <w:rsid w:val="00922D71"/>
    <w:rsid w:val="0092405F"/>
    <w:rsid w:val="00924318"/>
    <w:rsid w:val="0092470F"/>
    <w:rsid w:val="00925C03"/>
    <w:rsid w:val="00925E75"/>
    <w:rsid w:val="00927EA2"/>
    <w:rsid w:val="00930C40"/>
    <w:rsid w:val="00930DE1"/>
    <w:rsid w:val="0093117F"/>
    <w:rsid w:val="00932072"/>
    <w:rsid w:val="00933BFE"/>
    <w:rsid w:val="00934F9A"/>
    <w:rsid w:val="009357F6"/>
    <w:rsid w:val="00935965"/>
    <w:rsid w:val="00935BF5"/>
    <w:rsid w:val="00935EE9"/>
    <w:rsid w:val="009360A4"/>
    <w:rsid w:val="00936AD7"/>
    <w:rsid w:val="00941CAD"/>
    <w:rsid w:val="009433FA"/>
    <w:rsid w:val="00943C65"/>
    <w:rsid w:val="00944B5C"/>
    <w:rsid w:val="00944EA4"/>
    <w:rsid w:val="0094516C"/>
    <w:rsid w:val="00947753"/>
    <w:rsid w:val="00950E8A"/>
    <w:rsid w:val="00951D3B"/>
    <w:rsid w:val="00951F78"/>
    <w:rsid w:val="00954B0F"/>
    <w:rsid w:val="00954BEC"/>
    <w:rsid w:val="00955E85"/>
    <w:rsid w:val="0095619C"/>
    <w:rsid w:val="009561C8"/>
    <w:rsid w:val="009601D7"/>
    <w:rsid w:val="009606DE"/>
    <w:rsid w:val="00966058"/>
    <w:rsid w:val="00966F91"/>
    <w:rsid w:val="009670AC"/>
    <w:rsid w:val="009670B4"/>
    <w:rsid w:val="00967517"/>
    <w:rsid w:val="00970002"/>
    <w:rsid w:val="00970155"/>
    <w:rsid w:val="00971B4B"/>
    <w:rsid w:val="009723EC"/>
    <w:rsid w:val="009738CC"/>
    <w:rsid w:val="00973CB3"/>
    <w:rsid w:val="00974E83"/>
    <w:rsid w:val="0097758B"/>
    <w:rsid w:val="00981B1A"/>
    <w:rsid w:val="00981EB6"/>
    <w:rsid w:val="0098343E"/>
    <w:rsid w:val="00983B0F"/>
    <w:rsid w:val="00984709"/>
    <w:rsid w:val="0098496F"/>
    <w:rsid w:val="00986BA5"/>
    <w:rsid w:val="00986F1A"/>
    <w:rsid w:val="00987CB9"/>
    <w:rsid w:val="00991C74"/>
    <w:rsid w:val="009921A9"/>
    <w:rsid w:val="00993319"/>
    <w:rsid w:val="00994FEE"/>
    <w:rsid w:val="009963D2"/>
    <w:rsid w:val="009976CA"/>
    <w:rsid w:val="009A00C0"/>
    <w:rsid w:val="009A0140"/>
    <w:rsid w:val="009A04EF"/>
    <w:rsid w:val="009A0515"/>
    <w:rsid w:val="009A0861"/>
    <w:rsid w:val="009A1F89"/>
    <w:rsid w:val="009A29CB"/>
    <w:rsid w:val="009A2A39"/>
    <w:rsid w:val="009A358C"/>
    <w:rsid w:val="009A3F8F"/>
    <w:rsid w:val="009A4A71"/>
    <w:rsid w:val="009A55DF"/>
    <w:rsid w:val="009A5F89"/>
    <w:rsid w:val="009A63FD"/>
    <w:rsid w:val="009A70C1"/>
    <w:rsid w:val="009B0069"/>
    <w:rsid w:val="009B0A2D"/>
    <w:rsid w:val="009B1072"/>
    <w:rsid w:val="009B29E2"/>
    <w:rsid w:val="009B2E17"/>
    <w:rsid w:val="009B4410"/>
    <w:rsid w:val="009B5AED"/>
    <w:rsid w:val="009B5BA1"/>
    <w:rsid w:val="009B71B0"/>
    <w:rsid w:val="009C15B9"/>
    <w:rsid w:val="009C1D36"/>
    <w:rsid w:val="009C1F04"/>
    <w:rsid w:val="009C1F7F"/>
    <w:rsid w:val="009C2397"/>
    <w:rsid w:val="009C275F"/>
    <w:rsid w:val="009C286E"/>
    <w:rsid w:val="009C5EDF"/>
    <w:rsid w:val="009C6DE2"/>
    <w:rsid w:val="009D0966"/>
    <w:rsid w:val="009D133D"/>
    <w:rsid w:val="009D13FF"/>
    <w:rsid w:val="009D19D5"/>
    <w:rsid w:val="009D1CCB"/>
    <w:rsid w:val="009D1F1B"/>
    <w:rsid w:val="009D25D1"/>
    <w:rsid w:val="009D37B7"/>
    <w:rsid w:val="009D4627"/>
    <w:rsid w:val="009D4B27"/>
    <w:rsid w:val="009D4C44"/>
    <w:rsid w:val="009D511D"/>
    <w:rsid w:val="009D681A"/>
    <w:rsid w:val="009E0D83"/>
    <w:rsid w:val="009E302B"/>
    <w:rsid w:val="009E3581"/>
    <w:rsid w:val="009E3C5C"/>
    <w:rsid w:val="009E4780"/>
    <w:rsid w:val="009E6844"/>
    <w:rsid w:val="009E6F92"/>
    <w:rsid w:val="009E70E0"/>
    <w:rsid w:val="009E77C6"/>
    <w:rsid w:val="009E7911"/>
    <w:rsid w:val="009E79C7"/>
    <w:rsid w:val="009F059E"/>
    <w:rsid w:val="009F1681"/>
    <w:rsid w:val="009F1C2F"/>
    <w:rsid w:val="009F1F58"/>
    <w:rsid w:val="009F207E"/>
    <w:rsid w:val="009F28B7"/>
    <w:rsid w:val="009F2F3E"/>
    <w:rsid w:val="009F33C5"/>
    <w:rsid w:val="009F3709"/>
    <w:rsid w:val="009F3D38"/>
    <w:rsid w:val="009F50A9"/>
    <w:rsid w:val="009F51F5"/>
    <w:rsid w:val="009F5DFB"/>
    <w:rsid w:val="009F6427"/>
    <w:rsid w:val="009F77D8"/>
    <w:rsid w:val="009F7823"/>
    <w:rsid w:val="00A00B55"/>
    <w:rsid w:val="00A041D1"/>
    <w:rsid w:val="00A0463E"/>
    <w:rsid w:val="00A058F4"/>
    <w:rsid w:val="00A059D1"/>
    <w:rsid w:val="00A06755"/>
    <w:rsid w:val="00A06A78"/>
    <w:rsid w:val="00A07160"/>
    <w:rsid w:val="00A1032E"/>
    <w:rsid w:val="00A10C85"/>
    <w:rsid w:val="00A10EBA"/>
    <w:rsid w:val="00A127F2"/>
    <w:rsid w:val="00A16F12"/>
    <w:rsid w:val="00A17050"/>
    <w:rsid w:val="00A1726D"/>
    <w:rsid w:val="00A17539"/>
    <w:rsid w:val="00A20080"/>
    <w:rsid w:val="00A206A4"/>
    <w:rsid w:val="00A20807"/>
    <w:rsid w:val="00A21B8A"/>
    <w:rsid w:val="00A220D3"/>
    <w:rsid w:val="00A2259C"/>
    <w:rsid w:val="00A236F3"/>
    <w:rsid w:val="00A24D7F"/>
    <w:rsid w:val="00A25858"/>
    <w:rsid w:val="00A26730"/>
    <w:rsid w:val="00A278A5"/>
    <w:rsid w:val="00A32B0B"/>
    <w:rsid w:val="00A3362A"/>
    <w:rsid w:val="00A36151"/>
    <w:rsid w:val="00A3648F"/>
    <w:rsid w:val="00A36B27"/>
    <w:rsid w:val="00A37B6C"/>
    <w:rsid w:val="00A40616"/>
    <w:rsid w:val="00A40B45"/>
    <w:rsid w:val="00A41DE9"/>
    <w:rsid w:val="00A43DCC"/>
    <w:rsid w:val="00A451D4"/>
    <w:rsid w:val="00A46E6F"/>
    <w:rsid w:val="00A47254"/>
    <w:rsid w:val="00A47258"/>
    <w:rsid w:val="00A47C58"/>
    <w:rsid w:val="00A502B6"/>
    <w:rsid w:val="00A509BE"/>
    <w:rsid w:val="00A5117C"/>
    <w:rsid w:val="00A513F0"/>
    <w:rsid w:val="00A54DE8"/>
    <w:rsid w:val="00A5580D"/>
    <w:rsid w:val="00A55A8E"/>
    <w:rsid w:val="00A56128"/>
    <w:rsid w:val="00A56691"/>
    <w:rsid w:val="00A56F58"/>
    <w:rsid w:val="00A57023"/>
    <w:rsid w:val="00A5716C"/>
    <w:rsid w:val="00A572E3"/>
    <w:rsid w:val="00A57435"/>
    <w:rsid w:val="00A5748A"/>
    <w:rsid w:val="00A579F1"/>
    <w:rsid w:val="00A63572"/>
    <w:rsid w:val="00A65E7A"/>
    <w:rsid w:val="00A730CD"/>
    <w:rsid w:val="00A732DB"/>
    <w:rsid w:val="00A732EE"/>
    <w:rsid w:val="00A73D6C"/>
    <w:rsid w:val="00A744F9"/>
    <w:rsid w:val="00A75038"/>
    <w:rsid w:val="00A759AC"/>
    <w:rsid w:val="00A768B3"/>
    <w:rsid w:val="00A76FF0"/>
    <w:rsid w:val="00A7726A"/>
    <w:rsid w:val="00A7F8EC"/>
    <w:rsid w:val="00A805F1"/>
    <w:rsid w:val="00A80634"/>
    <w:rsid w:val="00A80D61"/>
    <w:rsid w:val="00A80DE5"/>
    <w:rsid w:val="00A812BB"/>
    <w:rsid w:val="00A82A4C"/>
    <w:rsid w:val="00A84B0A"/>
    <w:rsid w:val="00A8581B"/>
    <w:rsid w:val="00A86079"/>
    <w:rsid w:val="00A8620A"/>
    <w:rsid w:val="00A8650F"/>
    <w:rsid w:val="00A86AA6"/>
    <w:rsid w:val="00A86C58"/>
    <w:rsid w:val="00A87A47"/>
    <w:rsid w:val="00A87E08"/>
    <w:rsid w:val="00A90314"/>
    <w:rsid w:val="00A90438"/>
    <w:rsid w:val="00A90635"/>
    <w:rsid w:val="00A91609"/>
    <w:rsid w:val="00A91C50"/>
    <w:rsid w:val="00A92B25"/>
    <w:rsid w:val="00A954E3"/>
    <w:rsid w:val="00A95A91"/>
    <w:rsid w:val="00A97237"/>
    <w:rsid w:val="00AA1835"/>
    <w:rsid w:val="00AA21AD"/>
    <w:rsid w:val="00AA2511"/>
    <w:rsid w:val="00AA32DA"/>
    <w:rsid w:val="00AA3B46"/>
    <w:rsid w:val="00AA5DF5"/>
    <w:rsid w:val="00AA7184"/>
    <w:rsid w:val="00AA75B4"/>
    <w:rsid w:val="00AB01C3"/>
    <w:rsid w:val="00AB0C4F"/>
    <w:rsid w:val="00AB1122"/>
    <w:rsid w:val="00AB129F"/>
    <w:rsid w:val="00AB1E55"/>
    <w:rsid w:val="00AB2432"/>
    <w:rsid w:val="00AB336C"/>
    <w:rsid w:val="00AB41CA"/>
    <w:rsid w:val="00AB4C46"/>
    <w:rsid w:val="00AB6346"/>
    <w:rsid w:val="00AB771C"/>
    <w:rsid w:val="00AC0433"/>
    <w:rsid w:val="00AC0E82"/>
    <w:rsid w:val="00AC18FF"/>
    <w:rsid w:val="00AC3964"/>
    <w:rsid w:val="00AC3D9A"/>
    <w:rsid w:val="00AC4935"/>
    <w:rsid w:val="00AC5E17"/>
    <w:rsid w:val="00AC6CD6"/>
    <w:rsid w:val="00AC7060"/>
    <w:rsid w:val="00AC739C"/>
    <w:rsid w:val="00AC775F"/>
    <w:rsid w:val="00AD0999"/>
    <w:rsid w:val="00AD2155"/>
    <w:rsid w:val="00AD27F8"/>
    <w:rsid w:val="00AD2C4B"/>
    <w:rsid w:val="00AD38DE"/>
    <w:rsid w:val="00AD406D"/>
    <w:rsid w:val="00AD4D36"/>
    <w:rsid w:val="00AD5FAA"/>
    <w:rsid w:val="00AD6D66"/>
    <w:rsid w:val="00AE0504"/>
    <w:rsid w:val="00AE0D70"/>
    <w:rsid w:val="00AE0E88"/>
    <w:rsid w:val="00AE0FE0"/>
    <w:rsid w:val="00AE11A1"/>
    <w:rsid w:val="00AE192B"/>
    <w:rsid w:val="00AE1FCD"/>
    <w:rsid w:val="00AE271F"/>
    <w:rsid w:val="00AE4238"/>
    <w:rsid w:val="00AE651E"/>
    <w:rsid w:val="00AE6742"/>
    <w:rsid w:val="00AE745A"/>
    <w:rsid w:val="00AF1C3A"/>
    <w:rsid w:val="00AF24D8"/>
    <w:rsid w:val="00AF2B68"/>
    <w:rsid w:val="00AF2C96"/>
    <w:rsid w:val="00AF3746"/>
    <w:rsid w:val="00AF4035"/>
    <w:rsid w:val="00AF45E3"/>
    <w:rsid w:val="00AF4D6A"/>
    <w:rsid w:val="00AF4F37"/>
    <w:rsid w:val="00AF578A"/>
    <w:rsid w:val="00AF5B77"/>
    <w:rsid w:val="00AF5BCF"/>
    <w:rsid w:val="00AF5FCC"/>
    <w:rsid w:val="00AF6298"/>
    <w:rsid w:val="00AF6D8C"/>
    <w:rsid w:val="00AF749F"/>
    <w:rsid w:val="00B0090B"/>
    <w:rsid w:val="00B023E9"/>
    <w:rsid w:val="00B02BBC"/>
    <w:rsid w:val="00B03459"/>
    <w:rsid w:val="00B03B38"/>
    <w:rsid w:val="00B05DD1"/>
    <w:rsid w:val="00B06534"/>
    <w:rsid w:val="00B06D08"/>
    <w:rsid w:val="00B070BC"/>
    <w:rsid w:val="00B07513"/>
    <w:rsid w:val="00B07756"/>
    <w:rsid w:val="00B07EB7"/>
    <w:rsid w:val="00B10270"/>
    <w:rsid w:val="00B10B25"/>
    <w:rsid w:val="00B10DBD"/>
    <w:rsid w:val="00B11F24"/>
    <w:rsid w:val="00B12E84"/>
    <w:rsid w:val="00B135AA"/>
    <w:rsid w:val="00B143F1"/>
    <w:rsid w:val="00B14C40"/>
    <w:rsid w:val="00B14FE7"/>
    <w:rsid w:val="00B16B6E"/>
    <w:rsid w:val="00B16E85"/>
    <w:rsid w:val="00B175A6"/>
    <w:rsid w:val="00B1BBDC"/>
    <w:rsid w:val="00B21AD1"/>
    <w:rsid w:val="00B22F79"/>
    <w:rsid w:val="00B255F8"/>
    <w:rsid w:val="00B27C70"/>
    <w:rsid w:val="00B27FD1"/>
    <w:rsid w:val="00B32992"/>
    <w:rsid w:val="00B32B66"/>
    <w:rsid w:val="00B330AF"/>
    <w:rsid w:val="00B34875"/>
    <w:rsid w:val="00B3539B"/>
    <w:rsid w:val="00B3559A"/>
    <w:rsid w:val="00B35B80"/>
    <w:rsid w:val="00B36608"/>
    <w:rsid w:val="00B4056C"/>
    <w:rsid w:val="00B41571"/>
    <w:rsid w:val="00B41A36"/>
    <w:rsid w:val="00B435C7"/>
    <w:rsid w:val="00B437BC"/>
    <w:rsid w:val="00B43D81"/>
    <w:rsid w:val="00B44298"/>
    <w:rsid w:val="00B4444E"/>
    <w:rsid w:val="00B44462"/>
    <w:rsid w:val="00B44F2A"/>
    <w:rsid w:val="00B4730D"/>
    <w:rsid w:val="00B47FC4"/>
    <w:rsid w:val="00B5077A"/>
    <w:rsid w:val="00B51CAC"/>
    <w:rsid w:val="00B51D95"/>
    <w:rsid w:val="00B52A99"/>
    <w:rsid w:val="00B52D01"/>
    <w:rsid w:val="00B52EDC"/>
    <w:rsid w:val="00B539DC"/>
    <w:rsid w:val="00B53BE1"/>
    <w:rsid w:val="00B53E91"/>
    <w:rsid w:val="00B54CF7"/>
    <w:rsid w:val="00B56134"/>
    <w:rsid w:val="00B562F0"/>
    <w:rsid w:val="00B56863"/>
    <w:rsid w:val="00B5717F"/>
    <w:rsid w:val="00B603BF"/>
    <w:rsid w:val="00B6191D"/>
    <w:rsid w:val="00B61F93"/>
    <w:rsid w:val="00B625F8"/>
    <w:rsid w:val="00B63E51"/>
    <w:rsid w:val="00B64557"/>
    <w:rsid w:val="00B66CD2"/>
    <w:rsid w:val="00B705D8"/>
    <w:rsid w:val="00B70B50"/>
    <w:rsid w:val="00B71DD8"/>
    <w:rsid w:val="00B726ED"/>
    <w:rsid w:val="00B72F50"/>
    <w:rsid w:val="00B73B81"/>
    <w:rsid w:val="00B74E7E"/>
    <w:rsid w:val="00B75E1E"/>
    <w:rsid w:val="00B7905D"/>
    <w:rsid w:val="00B8027F"/>
    <w:rsid w:val="00B82E3D"/>
    <w:rsid w:val="00B82FFF"/>
    <w:rsid w:val="00B842D4"/>
    <w:rsid w:val="00B87526"/>
    <w:rsid w:val="00B87F19"/>
    <w:rsid w:val="00B87F70"/>
    <w:rsid w:val="00B90061"/>
    <w:rsid w:val="00B9015C"/>
    <w:rsid w:val="00B903BE"/>
    <w:rsid w:val="00B91796"/>
    <w:rsid w:val="00B91F07"/>
    <w:rsid w:val="00B92C9A"/>
    <w:rsid w:val="00B93593"/>
    <w:rsid w:val="00B939B6"/>
    <w:rsid w:val="00B95068"/>
    <w:rsid w:val="00B953F5"/>
    <w:rsid w:val="00B95D39"/>
    <w:rsid w:val="00B97116"/>
    <w:rsid w:val="00BA0272"/>
    <w:rsid w:val="00BA1081"/>
    <w:rsid w:val="00BA2DBC"/>
    <w:rsid w:val="00BA2F78"/>
    <w:rsid w:val="00BA59C4"/>
    <w:rsid w:val="00BA6078"/>
    <w:rsid w:val="00BB0762"/>
    <w:rsid w:val="00BB1873"/>
    <w:rsid w:val="00BB22FC"/>
    <w:rsid w:val="00BB3B4A"/>
    <w:rsid w:val="00BB487F"/>
    <w:rsid w:val="00BB4BB0"/>
    <w:rsid w:val="00BB53CB"/>
    <w:rsid w:val="00BB5617"/>
    <w:rsid w:val="00BB7958"/>
    <w:rsid w:val="00BC006D"/>
    <w:rsid w:val="00BC0DE7"/>
    <w:rsid w:val="00BC1994"/>
    <w:rsid w:val="00BC1D74"/>
    <w:rsid w:val="00BC27A0"/>
    <w:rsid w:val="00BC2A97"/>
    <w:rsid w:val="00BC3733"/>
    <w:rsid w:val="00BC49E4"/>
    <w:rsid w:val="00BC49F9"/>
    <w:rsid w:val="00BC62E0"/>
    <w:rsid w:val="00BC71FF"/>
    <w:rsid w:val="00BD0500"/>
    <w:rsid w:val="00BD0EAB"/>
    <w:rsid w:val="00BD1B1F"/>
    <w:rsid w:val="00BD1C2A"/>
    <w:rsid w:val="00BD2998"/>
    <w:rsid w:val="00BD34E7"/>
    <w:rsid w:val="00BD4910"/>
    <w:rsid w:val="00BD5194"/>
    <w:rsid w:val="00BD5D7D"/>
    <w:rsid w:val="00BD677D"/>
    <w:rsid w:val="00BD6BB8"/>
    <w:rsid w:val="00BD6FD6"/>
    <w:rsid w:val="00BD734A"/>
    <w:rsid w:val="00BD7BFF"/>
    <w:rsid w:val="00BE0240"/>
    <w:rsid w:val="00BE0327"/>
    <w:rsid w:val="00BE1012"/>
    <w:rsid w:val="00BE1085"/>
    <w:rsid w:val="00BE1560"/>
    <w:rsid w:val="00BE51A1"/>
    <w:rsid w:val="00BE57B0"/>
    <w:rsid w:val="00BE5BBA"/>
    <w:rsid w:val="00BE6F87"/>
    <w:rsid w:val="00BE6FE4"/>
    <w:rsid w:val="00BE79F4"/>
    <w:rsid w:val="00BF0B5A"/>
    <w:rsid w:val="00BF11CC"/>
    <w:rsid w:val="00BF3841"/>
    <w:rsid w:val="00BF44F0"/>
    <w:rsid w:val="00BF4801"/>
    <w:rsid w:val="00BF4F77"/>
    <w:rsid w:val="00BF5DC9"/>
    <w:rsid w:val="00BF6151"/>
    <w:rsid w:val="00BF6364"/>
    <w:rsid w:val="00BF70ED"/>
    <w:rsid w:val="00BF79EC"/>
    <w:rsid w:val="00C0037F"/>
    <w:rsid w:val="00C01093"/>
    <w:rsid w:val="00C01223"/>
    <w:rsid w:val="00C01295"/>
    <w:rsid w:val="00C02476"/>
    <w:rsid w:val="00C02694"/>
    <w:rsid w:val="00C042D7"/>
    <w:rsid w:val="00C0443A"/>
    <w:rsid w:val="00C04463"/>
    <w:rsid w:val="00C051C7"/>
    <w:rsid w:val="00C053DB"/>
    <w:rsid w:val="00C06E49"/>
    <w:rsid w:val="00C07015"/>
    <w:rsid w:val="00C07080"/>
    <w:rsid w:val="00C07BD4"/>
    <w:rsid w:val="00C10DAF"/>
    <w:rsid w:val="00C10F86"/>
    <w:rsid w:val="00C1190B"/>
    <w:rsid w:val="00C11F39"/>
    <w:rsid w:val="00C17BA5"/>
    <w:rsid w:val="00C222A6"/>
    <w:rsid w:val="00C242A9"/>
    <w:rsid w:val="00C24AF5"/>
    <w:rsid w:val="00C24F19"/>
    <w:rsid w:val="00C25D37"/>
    <w:rsid w:val="00C2665D"/>
    <w:rsid w:val="00C269CF"/>
    <w:rsid w:val="00C26C91"/>
    <w:rsid w:val="00C30352"/>
    <w:rsid w:val="00C303C8"/>
    <w:rsid w:val="00C31055"/>
    <w:rsid w:val="00C32F29"/>
    <w:rsid w:val="00C33718"/>
    <w:rsid w:val="00C33ABA"/>
    <w:rsid w:val="00C359AD"/>
    <w:rsid w:val="00C35F89"/>
    <w:rsid w:val="00C405CD"/>
    <w:rsid w:val="00C4152C"/>
    <w:rsid w:val="00C418F9"/>
    <w:rsid w:val="00C43991"/>
    <w:rsid w:val="00C43BB0"/>
    <w:rsid w:val="00C446ED"/>
    <w:rsid w:val="00C4498D"/>
    <w:rsid w:val="00C44DFA"/>
    <w:rsid w:val="00C45E3C"/>
    <w:rsid w:val="00C46AB9"/>
    <w:rsid w:val="00C4758E"/>
    <w:rsid w:val="00C5173B"/>
    <w:rsid w:val="00C51E30"/>
    <w:rsid w:val="00C52106"/>
    <w:rsid w:val="00C5233C"/>
    <w:rsid w:val="00C5408C"/>
    <w:rsid w:val="00C56072"/>
    <w:rsid w:val="00C563ED"/>
    <w:rsid w:val="00C56917"/>
    <w:rsid w:val="00C5F55B"/>
    <w:rsid w:val="00C60E1B"/>
    <w:rsid w:val="00C633A3"/>
    <w:rsid w:val="00C63F30"/>
    <w:rsid w:val="00C64D80"/>
    <w:rsid w:val="00C65271"/>
    <w:rsid w:val="00C67329"/>
    <w:rsid w:val="00C70116"/>
    <w:rsid w:val="00C70FE7"/>
    <w:rsid w:val="00C7207F"/>
    <w:rsid w:val="00C723BA"/>
    <w:rsid w:val="00C72E8F"/>
    <w:rsid w:val="00C73797"/>
    <w:rsid w:val="00C742A6"/>
    <w:rsid w:val="00C75C71"/>
    <w:rsid w:val="00C766BC"/>
    <w:rsid w:val="00C767F2"/>
    <w:rsid w:val="00C77040"/>
    <w:rsid w:val="00C80E77"/>
    <w:rsid w:val="00C80F68"/>
    <w:rsid w:val="00C8103E"/>
    <w:rsid w:val="00C820A3"/>
    <w:rsid w:val="00C8283C"/>
    <w:rsid w:val="00C83AEB"/>
    <w:rsid w:val="00C855DF"/>
    <w:rsid w:val="00C86570"/>
    <w:rsid w:val="00C86983"/>
    <w:rsid w:val="00C8756C"/>
    <w:rsid w:val="00C8759C"/>
    <w:rsid w:val="00C876DE"/>
    <w:rsid w:val="00C87D28"/>
    <w:rsid w:val="00C91586"/>
    <w:rsid w:val="00C91B1F"/>
    <w:rsid w:val="00C92119"/>
    <w:rsid w:val="00C9230F"/>
    <w:rsid w:val="00C94DFF"/>
    <w:rsid w:val="00C95419"/>
    <w:rsid w:val="00C95A2E"/>
    <w:rsid w:val="00C97149"/>
    <w:rsid w:val="00CA0366"/>
    <w:rsid w:val="00CA0541"/>
    <w:rsid w:val="00CA095F"/>
    <w:rsid w:val="00CA3690"/>
    <w:rsid w:val="00CA49B4"/>
    <w:rsid w:val="00CA4E29"/>
    <w:rsid w:val="00CB0E86"/>
    <w:rsid w:val="00CB0EDF"/>
    <w:rsid w:val="00CB26EE"/>
    <w:rsid w:val="00CB4584"/>
    <w:rsid w:val="00CB49C6"/>
    <w:rsid w:val="00CB4A6F"/>
    <w:rsid w:val="00CB5132"/>
    <w:rsid w:val="00CB720A"/>
    <w:rsid w:val="00CB7F62"/>
    <w:rsid w:val="00CC0EFA"/>
    <w:rsid w:val="00CC1FB4"/>
    <w:rsid w:val="00CC2A99"/>
    <w:rsid w:val="00CC372D"/>
    <w:rsid w:val="00CC3C05"/>
    <w:rsid w:val="00CC521C"/>
    <w:rsid w:val="00CC54BC"/>
    <w:rsid w:val="00CC567C"/>
    <w:rsid w:val="00CC5BF2"/>
    <w:rsid w:val="00CC62C8"/>
    <w:rsid w:val="00CD0FB6"/>
    <w:rsid w:val="00CD1328"/>
    <w:rsid w:val="00CD15E7"/>
    <w:rsid w:val="00CD20E5"/>
    <w:rsid w:val="00CD2C51"/>
    <w:rsid w:val="00CD37CC"/>
    <w:rsid w:val="00CD442B"/>
    <w:rsid w:val="00CD4440"/>
    <w:rsid w:val="00CD4623"/>
    <w:rsid w:val="00CD608C"/>
    <w:rsid w:val="00CD7F73"/>
    <w:rsid w:val="00CE13C6"/>
    <w:rsid w:val="00CE2CBF"/>
    <w:rsid w:val="00CE4583"/>
    <w:rsid w:val="00CF03D9"/>
    <w:rsid w:val="00CF15C1"/>
    <w:rsid w:val="00CF3A5C"/>
    <w:rsid w:val="00CF3C38"/>
    <w:rsid w:val="00CF4B84"/>
    <w:rsid w:val="00CF628B"/>
    <w:rsid w:val="00CF70D3"/>
    <w:rsid w:val="00D0071C"/>
    <w:rsid w:val="00D00A71"/>
    <w:rsid w:val="00D02A20"/>
    <w:rsid w:val="00D03005"/>
    <w:rsid w:val="00D03139"/>
    <w:rsid w:val="00D037A5"/>
    <w:rsid w:val="00D05D15"/>
    <w:rsid w:val="00D06346"/>
    <w:rsid w:val="00D0772D"/>
    <w:rsid w:val="00D0787F"/>
    <w:rsid w:val="00D07F05"/>
    <w:rsid w:val="00D10084"/>
    <w:rsid w:val="00D10CDC"/>
    <w:rsid w:val="00D11210"/>
    <w:rsid w:val="00D11212"/>
    <w:rsid w:val="00D126FB"/>
    <w:rsid w:val="00D13387"/>
    <w:rsid w:val="00D13ADF"/>
    <w:rsid w:val="00D13F34"/>
    <w:rsid w:val="00D14A4F"/>
    <w:rsid w:val="00D15A77"/>
    <w:rsid w:val="00D16178"/>
    <w:rsid w:val="00D1666B"/>
    <w:rsid w:val="00D16CF4"/>
    <w:rsid w:val="00D179E1"/>
    <w:rsid w:val="00D1C086"/>
    <w:rsid w:val="00D2002F"/>
    <w:rsid w:val="00D205AB"/>
    <w:rsid w:val="00D20841"/>
    <w:rsid w:val="00D21359"/>
    <w:rsid w:val="00D21709"/>
    <w:rsid w:val="00D22984"/>
    <w:rsid w:val="00D22F11"/>
    <w:rsid w:val="00D2304E"/>
    <w:rsid w:val="00D23D7B"/>
    <w:rsid w:val="00D25521"/>
    <w:rsid w:val="00D25AA1"/>
    <w:rsid w:val="00D25E7B"/>
    <w:rsid w:val="00D27F9D"/>
    <w:rsid w:val="00D30148"/>
    <w:rsid w:val="00D31BDD"/>
    <w:rsid w:val="00D31F6A"/>
    <w:rsid w:val="00D321A3"/>
    <w:rsid w:val="00D326AF"/>
    <w:rsid w:val="00D33E86"/>
    <w:rsid w:val="00D34338"/>
    <w:rsid w:val="00D346C6"/>
    <w:rsid w:val="00D347E7"/>
    <w:rsid w:val="00D3484E"/>
    <w:rsid w:val="00D3756B"/>
    <w:rsid w:val="00D376A3"/>
    <w:rsid w:val="00D413D3"/>
    <w:rsid w:val="00D41E31"/>
    <w:rsid w:val="00D42E66"/>
    <w:rsid w:val="00D43591"/>
    <w:rsid w:val="00D4499E"/>
    <w:rsid w:val="00D45404"/>
    <w:rsid w:val="00D45B8F"/>
    <w:rsid w:val="00D45BAD"/>
    <w:rsid w:val="00D47099"/>
    <w:rsid w:val="00D50952"/>
    <w:rsid w:val="00D50B8D"/>
    <w:rsid w:val="00D514AC"/>
    <w:rsid w:val="00D514C3"/>
    <w:rsid w:val="00D52AE8"/>
    <w:rsid w:val="00D53C03"/>
    <w:rsid w:val="00D54587"/>
    <w:rsid w:val="00D54A69"/>
    <w:rsid w:val="00D55605"/>
    <w:rsid w:val="00D561E8"/>
    <w:rsid w:val="00D56CEA"/>
    <w:rsid w:val="00D57118"/>
    <w:rsid w:val="00D57582"/>
    <w:rsid w:val="00D60838"/>
    <w:rsid w:val="00D60D3A"/>
    <w:rsid w:val="00D615FC"/>
    <w:rsid w:val="00D62524"/>
    <w:rsid w:val="00D62647"/>
    <w:rsid w:val="00D62F4C"/>
    <w:rsid w:val="00D631B3"/>
    <w:rsid w:val="00D63A36"/>
    <w:rsid w:val="00D64B7B"/>
    <w:rsid w:val="00D65144"/>
    <w:rsid w:val="00D6519D"/>
    <w:rsid w:val="00D65996"/>
    <w:rsid w:val="00D6670C"/>
    <w:rsid w:val="00D7023C"/>
    <w:rsid w:val="00D705A3"/>
    <w:rsid w:val="00D70953"/>
    <w:rsid w:val="00D7132E"/>
    <w:rsid w:val="00D718FE"/>
    <w:rsid w:val="00D71E23"/>
    <w:rsid w:val="00D72CFF"/>
    <w:rsid w:val="00D752E6"/>
    <w:rsid w:val="00D75DDC"/>
    <w:rsid w:val="00D75ED7"/>
    <w:rsid w:val="00D75F8E"/>
    <w:rsid w:val="00D76208"/>
    <w:rsid w:val="00D77229"/>
    <w:rsid w:val="00D80824"/>
    <w:rsid w:val="00D8115C"/>
    <w:rsid w:val="00D81444"/>
    <w:rsid w:val="00D8228B"/>
    <w:rsid w:val="00D83466"/>
    <w:rsid w:val="00D83D33"/>
    <w:rsid w:val="00D85EBA"/>
    <w:rsid w:val="00D864A0"/>
    <w:rsid w:val="00D874F5"/>
    <w:rsid w:val="00D913D3"/>
    <w:rsid w:val="00D91D8E"/>
    <w:rsid w:val="00D93392"/>
    <w:rsid w:val="00D944BB"/>
    <w:rsid w:val="00D9644E"/>
    <w:rsid w:val="00D96CAE"/>
    <w:rsid w:val="00D974D3"/>
    <w:rsid w:val="00D97E5A"/>
    <w:rsid w:val="00DA16D9"/>
    <w:rsid w:val="00DA184F"/>
    <w:rsid w:val="00DA1C4E"/>
    <w:rsid w:val="00DA2386"/>
    <w:rsid w:val="00DA2BEF"/>
    <w:rsid w:val="00DA7740"/>
    <w:rsid w:val="00DA79E2"/>
    <w:rsid w:val="00DB13EE"/>
    <w:rsid w:val="00DB1F44"/>
    <w:rsid w:val="00DB2B36"/>
    <w:rsid w:val="00DB49F2"/>
    <w:rsid w:val="00DB4AEB"/>
    <w:rsid w:val="00DB5EE1"/>
    <w:rsid w:val="00DB610C"/>
    <w:rsid w:val="00DB6C95"/>
    <w:rsid w:val="00DB7EF2"/>
    <w:rsid w:val="00DC07D7"/>
    <w:rsid w:val="00DC0985"/>
    <w:rsid w:val="00DC34E1"/>
    <w:rsid w:val="00DC5509"/>
    <w:rsid w:val="00DC6ADD"/>
    <w:rsid w:val="00DD017C"/>
    <w:rsid w:val="00DD0259"/>
    <w:rsid w:val="00DD03CE"/>
    <w:rsid w:val="00DD0EFB"/>
    <w:rsid w:val="00DD2ACB"/>
    <w:rsid w:val="00DD2C76"/>
    <w:rsid w:val="00DD2F1C"/>
    <w:rsid w:val="00DD32DC"/>
    <w:rsid w:val="00DD40A7"/>
    <w:rsid w:val="00DD6774"/>
    <w:rsid w:val="00DD7EE6"/>
    <w:rsid w:val="00DE10A7"/>
    <w:rsid w:val="00DE1994"/>
    <w:rsid w:val="00DE1BAC"/>
    <w:rsid w:val="00DE20AB"/>
    <w:rsid w:val="00DE2C2D"/>
    <w:rsid w:val="00DE3627"/>
    <w:rsid w:val="00DE4726"/>
    <w:rsid w:val="00DE481D"/>
    <w:rsid w:val="00DE7A67"/>
    <w:rsid w:val="00DE7CC3"/>
    <w:rsid w:val="00DF150D"/>
    <w:rsid w:val="00DF2950"/>
    <w:rsid w:val="00DF3837"/>
    <w:rsid w:val="00DF4293"/>
    <w:rsid w:val="00DF69E4"/>
    <w:rsid w:val="00DF6D57"/>
    <w:rsid w:val="00DF7E8C"/>
    <w:rsid w:val="00E000D4"/>
    <w:rsid w:val="00E003AB"/>
    <w:rsid w:val="00E00B9A"/>
    <w:rsid w:val="00E01000"/>
    <w:rsid w:val="00E01B3E"/>
    <w:rsid w:val="00E01C03"/>
    <w:rsid w:val="00E0281B"/>
    <w:rsid w:val="00E0290D"/>
    <w:rsid w:val="00E06499"/>
    <w:rsid w:val="00E10060"/>
    <w:rsid w:val="00E10790"/>
    <w:rsid w:val="00E11C58"/>
    <w:rsid w:val="00E11E97"/>
    <w:rsid w:val="00E12198"/>
    <w:rsid w:val="00E13A58"/>
    <w:rsid w:val="00E13D32"/>
    <w:rsid w:val="00E144F3"/>
    <w:rsid w:val="00E162C5"/>
    <w:rsid w:val="00E16ACF"/>
    <w:rsid w:val="00E206CA"/>
    <w:rsid w:val="00E2304A"/>
    <w:rsid w:val="00E23591"/>
    <w:rsid w:val="00E23AB2"/>
    <w:rsid w:val="00E23FB1"/>
    <w:rsid w:val="00E25465"/>
    <w:rsid w:val="00E26011"/>
    <w:rsid w:val="00E26832"/>
    <w:rsid w:val="00E26E6F"/>
    <w:rsid w:val="00E2767B"/>
    <w:rsid w:val="00E2798C"/>
    <w:rsid w:val="00E27E24"/>
    <w:rsid w:val="00E30872"/>
    <w:rsid w:val="00E3161C"/>
    <w:rsid w:val="00E322DB"/>
    <w:rsid w:val="00E323C0"/>
    <w:rsid w:val="00E32D85"/>
    <w:rsid w:val="00E34122"/>
    <w:rsid w:val="00E35C6D"/>
    <w:rsid w:val="00E37418"/>
    <w:rsid w:val="00E40478"/>
    <w:rsid w:val="00E42910"/>
    <w:rsid w:val="00E443E5"/>
    <w:rsid w:val="00E445F4"/>
    <w:rsid w:val="00E44658"/>
    <w:rsid w:val="00E46903"/>
    <w:rsid w:val="00E47096"/>
    <w:rsid w:val="00E474DC"/>
    <w:rsid w:val="00E501D8"/>
    <w:rsid w:val="00E51433"/>
    <w:rsid w:val="00E52F74"/>
    <w:rsid w:val="00E53879"/>
    <w:rsid w:val="00E53994"/>
    <w:rsid w:val="00E54010"/>
    <w:rsid w:val="00E54B3E"/>
    <w:rsid w:val="00E54E17"/>
    <w:rsid w:val="00E55227"/>
    <w:rsid w:val="00E55281"/>
    <w:rsid w:val="00E56348"/>
    <w:rsid w:val="00E57160"/>
    <w:rsid w:val="00E571D4"/>
    <w:rsid w:val="00E57482"/>
    <w:rsid w:val="00E62B1F"/>
    <w:rsid w:val="00E631E1"/>
    <w:rsid w:val="00E6357A"/>
    <w:rsid w:val="00E66AC9"/>
    <w:rsid w:val="00E67CDC"/>
    <w:rsid w:val="00E70CEF"/>
    <w:rsid w:val="00E719B5"/>
    <w:rsid w:val="00E7240A"/>
    <w:rsid w:val="00E73B4E"/>
    <w:rsid w:val="00E8026A"/>
    <w:rsid w:val="00E80AB3"/>
    <w:rsid w:val="00E82670"/>
    <w:rsid w:val="00E831FD"/>
    <w:rsid w:val="00E8336F"/>
    <w:rsid w:val="00E83D51"/>
    <w:rsid w:val="00E84137"/>
    <w:rsid w:val="00E84242"/>
    <w:rsid w:val="00E86299"/>
    <w:rsid w:val="00E87962"/>
    <w:rsid w:val="00E87B27"/>
    <w:rsid w:val="00E90074"/>
    <w:rsid w:val="00E901E9"/>
    <w:rsid w:val="00E91CF6"/>
    <w:rsid w:val="00E920A1"/>
    <w:rsid w:val="00E927DD"/>
    <w:rsid w:val="00E9424A"/>
    <w:rsid w:val="00E9479A"/>
    <w:rsid w:val="00E949A1"/>
    <w:rsid w:val="00E94E97"/>
    <w:rsid w:val="00E951AC"/>
    <w:rsid w:val="00E9675E"/>
    <w:rsid w:val="00EA084E"/>
    <w:rsid w:val="00EA1F6F"/>
    <w:rsid w:val="00EA2354"/>
    <w:rsid w:val="00EA2E8A"/>
    <w:rsid w:val="00EA2FB5"/>
    <w:rsid w:val="00EA2FCD"/>
    <w:rsid w:val="00EA3603"/>
    <w:rsid w:val="00EA4372"/>
    <w:rsid w:val="00EA6334"/>
    <w:rsid w:val="00EA7FD2"/>
    <w:rsid w:val="00EB1C60"/>
    <w:rsid w:val="00EB2F9D"/>
    <w:rsid w:val="00EB3819"/>
    <w:rsid w:val="00EB3EA7"/>
    <w:rsid w:val="00EB758B"/>
    <w:rsid w:val="00EC22F9"/>
    <w:rsid w:val="00EC2597"/>
    <w:rsid w:val="00EC2EE6"/>
    <w:rsid w:val="00EC3497"/>
    <w:rsid w:val="00EC3DB0"/>
    <w:rsid w:val="00EC4B01"/>
    <w:rsid w:val="00EC4EB5"/>
    <w:rsid w:val="00EC6CAD"/>
    <w:rsid w:val="00EC795C"/>
    <w:rsid w:val="00ED2E8F"/>
    <w:rsid w:val="00ED34E5"/>
    <w:rsid w:val="00ED3B1C"/>
    <w:rsid w:val="00ED42DA"/>
    <w:rsid w:val="00ED5299"/>
    <w:rsid w:val="00ED7751"/>
    <w:rsid w:val="00ED7BB2"/>
    <w:rsid w:val="00EE0007"/>
    <w:rsid w:val="00EE045A"/>
    <w:rsid w:val="00EE0775"/>
    <w:rsid w:val="00EE2ED1"/>
    <w:rsid w:val="00EE3A51"/>
    <w:rsid w:val="00EE4369"/>
    <w:rsid w:val="00EE4926"/>
    <w:rsid w:val="00EE545A"/>
    <w:rsid w:val="00EE69BD"/>
    <w:rsid w:val="00EF0560"/>
    <w:rsid w:val="00EF0914"/>
    <w:rsid w:val="00EF0F5A"/>
    <w:rsid w:val="00EF1200"/>
    <w:rsid w:val="00EF2E1A"/>
    <w:rsid w:val="00EF3189"/>
    <w:rsid w:val="00EF3675"/>
    <w:rsid w:val="00EF3A02"/>
    <w:rsid w:val="00EF3EDB"/>
    <w:rsid w:val="00EF452A"/>
    <w:rsid w:val="00EF481C"/>
    <w:rsid w:val="00EF48E4"/>
    <w:rsid w:val="00EF52A2"/>
    <w:rsid w:val="00EF5A18"/>
    <w:rsid w:val="00EF5F1A"/>
    <w:rsid w:val="00EF7D08"/>
    <w:rsid w:val="00F006D6"/>
    <w:rsid w:val="00F02143"/>
    <w:rsid w:val="00F033D6"/>
    <w:rsid w:val="00F04FD9"/>
    <w:rsid w:val="00F05FA4"/>
    <w:rsid w:val="00F064DF"/>
    <w:rsid w:val="00F0680B"/>
    <w:rsid w:val="00F06C88"/>
    <w:rsid w:val="00F06FE4"/>
    <w:rsid w:val="00F0731C"/>
    <w:rsid w:val="00F07A0E"/>
    <w:rsid w:val="00F07EC6"/>
    <w:rsid w:val="00F1244C"/>
    <w:rsid w:val="00F12B81"/>
    <w:rsid w:val="00F13A95"/>
    <w:rsid w:val="00F13E53"/>
    <w:rsid w:val="00F1406D"/>
    <w:rsid w:val="00F1784D"/>
    <w:rsid w:val="00F204BD"/>
    <w:rsid w:val="00F2147A"/>
    <w:rsid w:val="00F23457"/>
    <w:rsid w:val="00F23B4D"/>
    <w:rsid w:val="00F2458D"/>
    <w:rsid w:val="00F25064"/>
    <w:rsid w:val="00F26C9C"/>
    <w:rsid w:val="00F30B97"/>
    <w:rsid w:val="00F30DBD"/>
    <w:rsid w:val="00F31380"/>
    <w:rsid w:val="00F33EBA"/>
    <w:rsid w:val="00F34D80"/>
    <w:rsid w:val="00F34D9F"/>
    <w:rsid w:val="00F37AE4"/>
    <w:rsid w:val="00F40DE5"/>
    <w:rsid w:val="00F429C2"/>
    <w:rsid w:val="00F42D80"/>
    <w:rsid w:val="00F4435B"/>
    <w:rsid w:val="00F44A10"/>
    <w:rsid w:val="00F4517E"/>
    <w:rsid w:val="00F46BA4"/>
    <w:rsid w:val="00F50603"/>
    <w:rsid w:val="00F50CED"/>
    <w:rsid w:val="00F514D9"/>
    <w:rsid w:val="00F516E1"/>
    <w:rsid w:val="00F52562"/>
    <w:rsid w:val="00F55043"/>
    <w:rsid w:val="00F5644B"/>
    <w:rsid w:val="00F566B8"/>
    <w:rsid w:val="00F56A64"/>
    <w:rsid w:val="00F56D34"/>
    <w:rsid w:val="00F57877"/>
    <w:rsid w:val="00F64EE8"/>
    <w:rsid w:val="00F65C7C"/>
    <w:rsid w:val="00F6602D"/>
    <w:rsid w:val="00F6662C"/>
    <w:rsid w:val="00F667EB"/>
    <w:rsid w:val="00F677B3"/>
    <w:rsid w:val="00F7147E"/>
    <w:rsid w:val="00F71B47"/>
    <w:rsid w:val="00F72F93"/>
    <w:rsid w:val="00F73629"/>
    <w:rsid w:val="00F743EA"/>
    <w:rsid w:val="00F7502A"/>
    <w:rsid w:val="00F75E73"/>
    <w:rsid w:val="00F76BEB"/>
    <w:rsid w:val="00F76DBB"/>
    <w:rsid w:val="00F77E84"/>
    <w:rsid w:val="00F80505"/>
    <w:rsid w:val="00F806EE"/>
    <w:rsid w:val="00F817E1"/>
    <w:rsid w:val="00F8225D"/>
    <w:rsid w:val="00F82CAE"/>
    <w:rsid w:val="00F82D0C"/>
    <w:rsid w:val="00F83B80"/>
    <w:rsid w:val="00F843C1"/>
    <w:rsid w:val="00F84C10"/>
    <w:rsid w:val="00F8503D"/>
    <w:rsid w:val="00F851A1"/>
    <w:rsid w:val="00F871C1"/>
    <w:rsid w:val="00F87521"/>
    <w:rsid w:val="00F9058F"/>
    <w:rsid w:val="00F908B2"/>
    <w:rsid w:val="00F91812"/>
    <w:rsid w:val="00F92175"/>
    <w:rsid w:val="00F9390E"/>
    <w:rsid w:val="00F93D0D"/>
    <w:rsid w:val="00F956C5"/>
    <w:rsid w:val="00F9647B"/>
    <w:rsid w:val="00F9753C"/>
    <w:rsid w:val="00FA0048"/>
    <w:rsid w:val="00FA1493"/>
    <w:rsid w:val="00FA19CC"/>
    <w:rsid w:val="00FA28A4"/>
    <w:rsid w:val="00FA2D8F"/>
    <w:rsid w:val="00FA3D85"/>
    <w:rsid w:val="00FA433B"/>
    <w:rsid w:val="00FA480A"/>
    <w:rsid w:val="00FA4EAB"/>
    <w:rsid w:val="00FA5ECE"/>
    <w:rsid w:val="00FA61F0"/>
    <w:rsid w:val="00FA6641"/>
    <w:rsid w:val="00FA6963"/>
    <w:rsid w:val="00FA717B"/>
    <w:rsid w:val="00FB1B50"/>
    <w:rsid w:val="00FB2C63"/>
    <w:rsid w:val="00FB55A0"/>
    <w:rsid w:val="00FB5B88"/>
    <w:rsid w:val="00FB66D4"/>
    <w:rsid w:val="00FB6D3E"/>
    <w:rsid w:val="00FB6FEE"/>
    <w:rsid w:val="00FC083B"/>
    <w:rsid w:val="00FC0DF7"/>
    <w:rsid w:val="00FC1842"/>
    <w:rsid w:val="00FC1D70"/>
    <w:rsid w:val="00FC26E3"/>
    <w:rsid w:val="00FC5E8E"/>
    <w:rsid w:val="00FC5FFA"/>
    <w:rsid w:val="00FC6774"/>
    <w:rsid w:val="00FC7630"/>
    <w:rsid w:val="00FD0BDA"/>
    <w:rsid w:val="00FD1410"/>
    <w:rsid w:val="00FD1D50"/>
    <w:rsid w:val="00FD1F90"/>
    <w:rsid w:val="00FD3437"/>
    <w:rsid w:val="00FD4051"/>
    <w:rsid w:val="00FD5188"/>
    <w:rsid w:val="00FD6960"/>
    <w:rsid w:val="00FD73FD"/>
    <w:rsid w:val="00FD7911"/>
    <w:rsid w:val="00FD7C63"/>
    <w:rsid w:val="00FD7C66"/>
    <w:rsid w:val="00FE0CC6"/>
    <w:rsid w:val="00FE0E7E"/>
    <w:rsid w:val="00FE0F25"/>
    <w:rsid w:val="00FE1748"/>
    <w:rsid w:val="00FE1F06"/>
    <w:rsid w:val="00FE210B"/>
    <w:rsid w:val="00FE2C52"/>
    <w:rsid w:val="00FE3508"/>
    <w:rsid w:val="00FE4470"/>
    <w:rsid w:val="00FE4A84"/>
    <w:rsid w:val="00FE5AC4"/>
    <w:rsid w:val="00FE625F"/>
    <w:rsid w:val="00FE63EB"/>
    <w:rsid w:val="00FE71F4"/>
    <w:rsid w:val="00FE7D7F"/>
    <w:rsid w:val="00FF07A1"/>
    <w:rsid w:val="00FF18EA"/>
    <w:rsid w:val="00FF21FC"/>
    <w:rsid w:val="00FF2692"/>
    <w:rsid w:val="00FF578E"/>
    <w:rsid w:val="00FF6BC6"/>
    <w:rsid w:val="00FF6CFC"/>
    <w:rsid w:val="0102AB02"/>
    <w:rsid w:val="010593D5"/>
    <w:rsid w:val="0107EB91"/>
    <w:rsid w:val="010E3D90"/>
    <w:rsid w:val="011074FB"/>
    <w:rsid w:val="011153DF"/>
    <w:rsid w:val="0118F60E"/>
    <w:rsid w:val="011BA1FF"/>
    <w:rsid w:val="01269292"/>
    <w:rsid w:val="0127CF6A"/>
    <w:rsid w:val="013A7C93"/>
    <w:rsid w:val="01422285"/>
    <w:rsid w:val="0143E9E3"/>
    <w:rsid w:val="01449F8A"/>
    <w:rsid w:val="0146C1B0"/>
    <w:rsid w:val="015AE123"/>
    <w:rsid w:val="016CDCA9"/>
    <w:rsid w:val="01704013"/>
    <w:rsid w:val="0182630F"/>
    <w:rsid w:val="01827433"/>
    <w:rsid w:val="018E0571"/>
    <w:rsid w:val="0191FA4B"/>
    <w:rsid w:val="01B0E996"/>
    <w:rsid w:val="01C3505A"/>
    <w:rsid w:val="01C7666E"/>
    <w:rsid w:val="01C7ABFD"/>
    <w:rsid w:val="01D88722"/>
    <w:rsid w:val="01DBFC0A"/>
    <w:rsid w:val="01FF9318"/>
    <w:rsid w:val="020C7FB5"/>
    <w:rsid w:val="0211F2B4"/>
    <w:rsid w:val="022A84E9"/>
    <w:rsid w:val="024CB614"/>
    <w:rsid w:val="0271F4F1"/>
    <w:rsid w:val="027A621B"/>
    <w:rsid w:val="02841FA6"/>
    <w:rsid w:val="02880A03"/>
    <w:rsid w:val="02931A6B"/>
    <w:rsid w:val="0295198D"/>
    <w:rsid w:val="0297C444"/>
    <w:rsid w:val="02981D77"/>
    <w:rsid w:val="029B4435"/>
    <w:rsid w:val="029D7F23"/>
    <w:rsid w:val="02A833E8"/>
    <w:rsid w:val="02CBE19C"/>
    <w:rsid w:val="02D29CED"/>
    <w:rsid w:val="02E01ACE"/>
    <w:rsid w:val="030353AB"/>
    <w:rsid w:val="0314372D"/>
    <w:rsid w:val="031D87A5"/>
    <w:rsid w:val="032EB169"/>
    <w:rsid w:val="0337770B"/>
    <w:rsid w:val="033EA6C0"/>
    <w:rsid w:val="0345BE7B"/>
    <w:rsid w:val="03632E69"/>
    <w:rsid w:val="0363B227"/>
    <w:rsid w:val="037DEAB3"/>
    <w:rsid w:val="03803102"/>
    <w:rsid w:val="038CE922"/>
    <w:rsid w:val="039BDDDC"/>
    <w:rsid w:val="03AFE02D"/>
    <w:rsid w:val="03B23E54"/>
    <w:rsid w:val="03B8B395"/>
    <w:rsid w:val="03D51F83"/>
    <w:rsid w:val="03DF7B85"/>
    <w:rsid w:val="03DFDD70"/>
    <w:rsid w:val="03ECEBA4"/>
    <w:rsid w:val="040A1022"/>
    <w:rsid w:val="040E2000"/>
    <w:rsid w:val="04115E65"/>
    <w:rsid w:val="041ABAE0"/>
    <w:rsid w:val="043DD3DC"/>
    <w:rsid w:val="045714E9"/>
    <w:rsid w:val="046375E1"/>
    <w:rsid w:val="046FB711"/>
    <w:rsid w:val="046FFFD5"/>
    <w:rsid w:val="0472F858"/>
    <w:rsid w:val="048A00B0"/>
    <w:rsid w:val="0494EF5C"/>
    <w:rsid w:val="04A46ACF"/>
    <w:rsid w:val="04AA0A61"/>
    <w:rsid w:val="04AC162D"/>
    <w:rsid w:val="04C3FCDC"/>
    <w:rsid w:val="04C978DC"/>
    <w:rsid w:val="04D22CD7"/>
    <w:rsid w:val="04D8BD7A"/>
    <w:rsid w:val="04DC9C58"/>
    <w:rsid w:val="051C3F37"/>
    <w:rsid w:val="052D8822"/>
    <w:rsid w:val="05350044"/>
    <w:rsid w:val="0547C28D"/>
    <w:rsid w:val="05500FCF"/>
    <w:rsid w:val="0551A164"/>
    <w:rsid w:val="0554456A"/>
    <w:rsid w:val="058260C1"/>
    <w:rsid w:val="0588E3C9"/>
    <w:rsid w:val="05909903"/>
    <w:rsid w:val="05964C1C"/>
    <w:rsid w:val="05A7D518"/>
    <w:rsid w:val="05AB2DAF"/>
    <w:rsid w:val="05DA722A"/>
    <w:rsid w:val="05EC9A2C"/>
    <w:rsid w:val="05F30233"/>
    <w:rsid w:val="05F6B331"/>
    <w:rsid w:val="06131A1D"/>
    <w:rsid w:val="062CCB63"/>
    <w:rsid w:val="062E4A39"/>
    <w:rsid w:val="0638F340"/>
    <w:rsid w:val="06416525"/>
    <w:rsid w:val="0648AB5B"/>
    <w:rsid w:val="065B9D67"/>
    <w:rsid w:val="066B05B3"/>
    <w:rsid w:val="067105F3"/>
    <w:rsid w:val="06898B8E"/>
    <w:rsid w:val="0697753F"/>
    <w:rsid w:val="069BB52E"/>
    <w:rsid w:val="06B17AF3"/>
    <w:rsid w:val="06B4858A"/>
    <w:rsid w:val="06CD4BA7"/>
    <w:rsid w:val="06E8B6BA"/>
    <w:rsid w:val="06FC963C"/>
    <w:rsid w:val="06FE041A"/>
    <w:rsid w:val="07078B77"/>
    <w:rsid w:val="073A2C6C"/>
    <w:rsid w:val="074E29E3"/>
    <w:rsid w:val="07615A14"/>
    <w:rsid w:val="0782AFCF"/>
    <w:rsid w:val="07873732"/>
    <w:rsid w:val="07A07012"/>
    <w:rsid w:val="07A1794C"/>
    <w:rsid w:val="07A3A5B3"/>
    <w:rsid w:val="07B69E1D"/>
    <w:rsid w:val="07BBDCB3"/>
    <w:rsid w:val="07D59F81"/>
    <w:rsid w:val="07D7E691"/>
    <w:rsid w:val="07DAB6E2"/>
    <w:rsid w:val="07DEA516"/>
    <w:rsid w:val="081C5892"/>
    <w:rsid w:val="082AF162"/>
    <w:rsid w:val="083DBA03"/>
    <w:rsid w:val="08539C12"/>
    <w:rsid w:val="0864F5F0"/>
    <w:rsid w:val="086C1A7F"/>
    <w:rsid w:val="0871EDD5"/>
    <w:rsid w:val="0873EE70"/>
    <w:rsid w:val="087D6F18"/>
    <w:rsid w:val="0884A3C4"/>
    <w:rsid w:val="0887EB58"/>
    <w:rsid w:val="088A5DB0"/>
    <w:rsid w:val="089F6D2C"/>
    <w:rsid w:val="08A9C3CC"/>
    <w:rsid w:val="08BBF92D"/>
    <w:rsid w:val="08D532D0"/>
    <w:rsid w:val="08EBE02F"/>
    <w:rsid w:val="08EE99DF"/>
    <w:rsid w:val="08FF2835"/>
    <w:rsid w:val="0928B2B1"/>
    <w:rsid w:val="0944F009"/>
    <w:rsid w:val="0954C0F1"/>
    <w:rsid w:val="095CCD8F"/>
    <w:rsid w:val="095D6114"/>
    <w:rsid w:val="0961AF58"/>
    <w:rsid w:val="096DE0F8"/>
    <w:rsid w:val="098D7F62"/>
    <w:rsid w:val="09905E76"/>
    <w:rsid w:val="09ABD62A"/>
    <w:rsid w:val="09AC7D08"/>
    <w:rsid w:val="09C86DF2"/>
    <w:rsid w:val="09D5C695"/>
    <w:rsid w:val="09D5E404"/>
    <w:rsid w:val="09F23928"/>
    <w:rsid w:val="0A0928A2"/>
    <w:rsid w:val="0A12BE22"/>
    <w:rsid w:val="0A181273"/>
    <w:rsid w:val="0A26C211"/>
    <w:rsid w:val="0A53D983"/>
    <w:rsid w:val="0A59C42A"/>
    <w:rsid w:val="0A6EC504"/>
    <w:rsid w:val="0A7424CA"/>
    <w:rsid w:val="0A81423C"/>
    <w:rsid w:val="0A98AD4D"/>
    <w:rsid w:val="0AAB2BD7"/>
    <w:rsid w:val="0ACA4F82"/>
    <w:rsid w:val="0ACEA2BC"/>
    <w:rsid w:val="0AE8E6F3"/>
    <w:rsid w:val="0AF40EB8"/>
    <w:rsid w:val="0AFF8A8F"/>
    <w:rsid w:val="0B006FB3"/>
    <w:rsid w:val="0B0E571B"/>
    <w:rsid w:val="0B1AD931"/>
    <w:rsid w:val="0B2468A8"/>
    <w:rsid w:val="0B3729F3"/>
    <w:rsid w:val="0B404435"/>
    <w:rsid w:val="0B66A19F"/>
    <w:rsid w:val="0B6BA301"/>
    <w:rsid w:val="0B6D3C05"/>
    <w:rsid w:val="0B763ADD"/>
    <w:rsid w:val="0B7A082E"/>
    <w:rsid w:val="0B84F2DC"/>
    <w:rsid w:val="0B8A40E4"/>
    <w:rsid w:val="0B993386"/>
    <w:rsid w:val="0BA36071"/>
    <w:rsid w:val="0BC375F2"/>
    <w:rsid w:val="0BD28B98"/>
    <w:rsid w:val="0BE07793"/>
    <w:rsid w:val="0BE595DD"/>
    <w:rsid w:val="0BF851A3"/>
    <w:rsid w:val="0C0166FC"/>
    <w:rsid w:val="0C028C37"/>
    <w:rsid w:val="0C05D237"/>
    <w:rsid w:val="0C08E61F"/>
    <w:rsid w:val="0C0A898A"/>
    <w:rsid w:val="0C1DC4FC"/>
    <w:rsid w:val="0C3B5EB1"/>
    <w:rsid w:val="0C3D068B"/>
    <w:rsid w:val="0C3D3ABA"/>
    <w:rsid w:val="0C416BD6"/>
    <w:rsid w:val="0C45E9D0"/>
    <w:rsid w:val="0C5110DA"/>
    <w:rsid w:val="0C5C8FF8"/>
    <w:rsid w:val="0C79C446"/>
    <w:rsid w:val="0C810CA1"/>
    <w:rsid w:val="0C8C500B"/>
    <w:rsid w:val="0C960E71"/>
    <w:rsid w:val="0CA75C49"/>
    <w:rsid w:val="0CD0E382"/>
    <w:rsid w:val="0CDB6888"/>
    <w:rsid w:val="0CDF7F0C"/>
    <w:rsid w:val="0CDF8921"/>
    <w:rsid w:val="0CE2AFDC"/>
    <w:rsid w:val="0CE72CEF"/>
    <w:rsid w:val="0CEBB502"/>
    <w:rsid w:val="0CEC359F"/>
    <w:rsid w:val="0CF06F22"/>
    <w:rsid w:val="0CF1B26B"/>
    <w:rsid w:val="0CF56A10"/>
    <w:rsid w:val="0D0CBE2A"/>
    <w:rsid w:val="0D0F7D04"/>
    <w:rsid w:val="0D0F9C2D"/>
    <w:rsid w:val="0D13671E"/>
    <w:rsid w:val="0D13D864"/>
    <w:rsid w:val="0D1B59FA"/>
    <w:rsid w:val="0D29E5C1"/>
    <w:rsid w:val="0D2A0B24"/>
    <w:rsid w:val="0D344AAA"/>
    <w:rsid w:val="0D572E94"/>
    <w:rsid w:val="0DA19B4D"/>
    <w:rsid w:val="0DA5B661"/>
    <w:rsid w:val="0DCB5142"/>
    <w:rsid w:val="0DDF4B19"/>
    <w:rsid w:val="0DF3BEC5"/>
    <w:rsid w:val="0DF78CE3"/>
    <w:rsid w:val="0DFEBC20"/>
    <w:rsid w:val="0E05C53F"/>
    <w:rsid w:val="0E06EBB6"/>
    <w:rsid w:val="0E1A0317"/>
    <w:rsid w:val="0E1A66B2"/>
    <w:rsid w:val="0E1C27D5"/>
    <w:rsid w:val="0E1F1C4B"/>
    <w:rsid w:val="0E1F6DC4"/>
    <w:rsid w:val="0E268242"/>
    <w:rsid w:val="0E31F041"/>
    <w:rsid w:val="0E3A2544"/>
    <w:rsid w:val="0E462AB8"/>
    <w:rsid w:val="0E46F4CA"/>
    <w:rsid w:val="0E4CAEBB"/>
    <w:rsid w:val="0E569181"/>
    <w:rsid w:val="0E5D675A"/>
    <w:rsid w:val="0E798C88"/>
    <w:rsid w:val="0E8CD324"/>
    <w:rsid w:val="0EA028C3"/>
    <w:rsid w:val="0EA7BFB8"/>
    <w:rsid w:val="0ED3B519"/>
    <w:rsid w:val="0EE0F009"/>
    <w:rsid w:val="0EFCE64B"/>
    <w:rsid w:val="0F058413"/>
    <w:rsid w:val="0F060A49"/>
    <w:rsid w:val="0F33F55F"/>
    <w:rsid w:val="0F34B521"/>
    <w:rsid w:val="0F44038D"/>
    <w:rsid w:val="0F45AEB5"/>
    <w:rsid w:val="0F4D0767"/>
    <w:rsid w:val="0F56F8CF"/>
    <w:rsid w:val="0F62443C"/>
    <w:rsid w:val="0F704ECC"/>
    <w:rsid w:val="0F7250C2"/>
    <w:rsid w:val="0F7A6B60"/>
    <w:rsid w:val="0F7B3265"/>
    <w:rsid w:val="0F8AC33D"/>
    <w:rsid w:val="0FA935F0"/>
    <w:rsid w:val="0FAD0947"/>
    <w:rsid w:val="0FCE43DD"/>
    <w:rsid w:val="0FD2498E"/>
    <w:rsid w:val="0FD35237"/>
    <w:rsid w:val="0FDCE8A3"/>
    <w:rsid w:val="0FDEC92C"/>
    <w:rsid w:val="0FE1C789"/>
    <w:rsid w:val="0FF5A655"/>
    <w:rsid w:val="0FF99218"/>
    <w:rsid w:val="10165897"/>
    <w:rsid w:val="101D14E4"/>
    <w:rsid w:val="10325A31"/>
    <w:rsid w:val="10389085"/>
    <w:rsid w:val="103AF724"/>
    <w:rsid w:val="1042FABC"/>
    <w:rsid w:val="104490F7"/>
    <w:rsid w:val="106739B9"/>
    <w:rsid w:val="106DC7C0"/>
    <w:rsid w:val="10718DD7"/>
    <w:rsid w:val="107341ED"/>
    <w:rsid w:val="1081F49D"/>
    <w:rsid w:val="10830A66"/>
    <w:rsid w:val="108F76EE"/>
    <w:rsid w:val="10A8308D"/>
    <w:rsid w:val="10B64F38"/>
    <w:rsid w:val="10B8ACF1"/>
    <w:rsid w:val="10C2ADF0"/>
    <w:rsid w:val="10CDFB97"/>
    <w:rsid w:val="10EE2D99"/>
    <w:rsid w:val="1100FCD5"/>
    <w:rsid w:val="11184080"/>
    <w:rsid w:val="111DA0F5"/>
    <w:rsid w:val="111EB4EE"/>
    <w:rsid w:val="112AB86F"/>
    <w:rsid w:val="11450B54"/>
    <w:rsid w:val="114F7506"/>
    <w:rsid w:val="11500738"/>
    <w:rsid w:val="11535401"/>
    <w:rsid w:val="1169A7DB"/>
    <w:rsid w:val="11735D3C"/>
    <w:rsid w:val="1179E501"/>
    <w:rsid w:val="117CF8FF"/>
    <w:rsid w:val="117F1FF0"/>
    <w:rsid w:val="118E7D41"/>
    <w:rsid w:val="118E9C48"/>
    <w:rsid w:val="118EB740"/>
    <w:rsid w:val="11964DC9"/>
    <w:rsid w:val="119EEE9F"/>
    <w:rsid w:val="11ACCDCF"/>
    <w:rsid w:val="11B4B8DC"/>
    <w:rsid w:val="11BD45CD"/>
    <w:rsid w:val="11D37E18"/>
    <w:rsid w:val="11F120D4"/>
    <w:rsid w:val="11F6F83A"/>
    <w:rsid w:val="1205B1D0"/>
    <w:rsid w:val="120E3AE4"/>
    <w:rsid w:val="120F5FBE"/>
    <w:rsid w:val="1221FD39"/>
    <w:rsid w:val="1233A6B5"/>
    <w:rsid w:val="12377CBF"/>
    <w:rsid w:val="12391A68"/>
    <w:rsid w:val="124E0A81"/>
    <w:rsid w:val="124EEC63"/>
    <w:rsid w:val="1253DCAC"/>
    <w:rsid w:val="12547FB0"/>
    <w:rsid w:val="1255571E"/>
    <w:rsid w:val="12590F01"/>
    <w:rsid w:val="125C251C"/>
    <w:rsid w:val="126A62C9"/>
    <w:rsid w:val="126C7DC0"/>
    <w:rsid w:val="1270C87F"/>
    <w:rsid w:val="127198F4"/>
    <w:rsid w:val="127E398D"/>
    <w:rsid w:val="128061CC"/>
    <w:rsid w:val="1280AB1A"/>
    <w:rsid w:val="1298E0D5"/>
    <w:rsid w:val="12B39F2A"/>
    <w:rsid w:val="12C84957"/>
    <w:rsid w:val="12CCA3F6"/>
    <w:rsid w:val="12E175B8"/>
    <w:rsid w:val="12E3849B"/>
    <w:rsid w:val="12E6FC36"/>
    <w:rsid w:val="12FC0CFB"/>
    <w:rsid w:val="12FCBEF3"/>
    <w:rsid w:val="12FED586"/>
    <w:rsid w:val="1304B922"/>
    <w:rsid w:val="13100229"/>
    <w:rsid w:val="1314CE38"/>
    <w:rsid w:val="1320B163"/>
    <w:rsid w:val="13257487"/>
    <w:rsid w:val="1340EF07"/>
    <w:rsid w:val="134F7B0A"/>
    <w:rsid w:val="1354972C"/>
    <w:rsid w:val="13662635"/>
    <w:rsid w:val="136ED457"/>
    <w:rsid w:val="1379E2A4"/>
    <w:rsid w:val="1380B9F0"/>
    <w:rsid w:val="13880465"/>
    <w:rsid w:val="13A1D8B6"/>
    <w:rsid w:val="13B5AFD0"/>
    <w:rsid w:val="13C27CD6"/>
    <w:rsid w:val="13C3E0EF"/>
    <w:rsid w:val="13C41D72"/>
    <w:rsid w:val="13CB31B1"/>
    <w:rsid w:val="13E3A405"/>
    <w:rsid w:val="13E49371"/>
    <w:rsid w:val="13E6810C"/>
    <w:rsid w:val="13EABD30"/>
    <w:rsid w:val="13ED0162"/>
    <w:rsid w:val="13F55ADB"/>
    <w:rsid w:val="140006A5"/>
    <w:rsid w:val="1404CF6D"/>
    <w:rsid w:val="140780B3"/>
    <w:rsid w:val="14161BCE"/>
    <w:rsid w:val="14219EF5"/>
    <w:rsid w:val="14479814"/>
    <w:rsid w:val="145A537E"/>
    <w:rsid w:val="146F0BFE"/>
    <w:rsid w:val="14780B38"/>
    <w:rsid w:val="147A503E"/>
    <w:rsid w:val="147ECEBC"/>
    <w:rsid w:val="147FFB21"/>
    <w:rsid w:val="149376C0"/>
    <w:rsid w:val="14960581"/>
    <w:rsid w:val="14BDA70F"/>
    <w:rsid w:val="14F5DB12"/>
    <w:rsid w:val="14F94BDF"/>
    <w:rsid w:val="14FA9CF1"/>
    <w:rsid w:val="150A2984"/>
    <w:rsid w:val="150D7180"/>
    <w:rsid w:val="1513BB87"/>
    <w:rsid w:val="15201708"/>
    <w:rsid w:val="15233DDB"/>
    <w:rsid w:val="1525EBF6"/>
    <w:rsid w:val="153D6630"/>
    <w:rsid w:val="153EE7E8"/>
    <w:rsid w:val="1553E784"/>
    <w:rsid w:val="1554433C"/>
    <w:rsid w:val="15565F69"/>
    <w:rsid w:val="155950AD"/>
    <w:rsid w:val="155A8579"/>
    <w:rsid w:val="15699604"/>
    <w:rsid w:val="1570D843"/>
    <w:rsid w:val="1574DCF5"/>
    <w:rsid w:val="157F2A31"/>
    <w:rsid w:val="15847A1D"/>
    <w:rsid w:val="158C0C1C"/>
    <w:rsid w:val="15A5F2EF"/>
    <w:rsid w:val="15B69E8D"/>
    <w:rsid w:val="15D9AAE7"/>
    <w:rsid w:val="15E2B384"/>
    <w:rsid w:val="15E96DD5"/>
    <w:rsid w:val="15EB7821"/>
    <w:rsid w:val="15F1FD40"/>
    <w:rsid w:val="15FCBB8E"/>
    <w:rsid w:val="1612CE56"/>
    <w:rsid w:val="16418D3E"/>
    <w:rsid w:val="164E7FA8"/>
    <w:rsid w:val="16554B34"/>
    <w:rsid w:val="165636F0"/>
    <w:rsid w:val="1662A603"/>
    <w:rsid w:val="166F0918"/>
    <w:rsid w:val="16719187"/>
    <w:rsid w:val="1677A08C"/>
    <w:rsid w:val="168AA04F"/>
    <w:rsid w:val="1698BD41"/>
    <w:rsid w:val="169CCACD"/>
    <w:rsid w:val="16AAAB6F"/>
    <w:rsid w:val="16AEF9E8"/>
    <w:rsid w:val="16B70566"/>
    <w:rsid w:val="16B95321"/>
    <w:rsid w:val="16CC567B"/>
    <w:rsid w:val="16E92E7C"/>
    <w:rsid w:val="170635AD"/>
    <w:rsid w:val="171C7AAA"/>
    <w:rsid w:val="17292505"/>
    <w:rsid w:val="1730C8AD"/>
    <w:rsid w:val="17393145"/>
    <w:rsid w:val="173ECD70"/>
    <w:rsid w:val="17494893"/>
    <w:rsid w:val="175006CA"/>
    <w:rsid w:val="1752D647"/>
    <w:rsid w:val="176D1B03"/>
    <w:rsid w:val="177A9734"/>
    <w:rsid w:val="178E7E7A"/>
    <w:rsid w:val="1793699F"/>
    <w:rsid w:val="179DAC7B"/>
    <w:rsid w:val="17A1542F"/>
    <w:rsid w:val="17AA117E"/>
    <w:rsid w:val="17AEFFE2"/>
    <w:rsid w:val="17B97473"/>
    <w:rsid w:val="17BA67F2"/>
    <w:rsid w:val="17C9DA39"/>
    <w:rsid w:val="17CE6BCF"/>
    <w:rsid w:val="17D28F62"/>
    <w:rsid w:val="17D67546"/>
    <w:rsid w:val="17DD95DF"/>
    <w:rsid w:val="17E5561C"/>
    <w:rsid w:val="17F624EF"/>
    <w:rsid w:val="18003D29"/>
    <w:rsid w:val="1810602D"/>
    <w:rsid w:val="181998AA"/>
    <w:rsid w:val="1820D4C7"/>
    <w:rsid w:val="1830ADB4"/>
    <w:rsid w:val="18560C41"/>
    <w:rsid w:val="1865F401"/>
    <w:rsid w:val="18720678"/>
    <w:rsid w:val="1882E9B5"/>
    <w:rsid w:val="1886EB3D"/>
    <w:rsid w:val="18902FB3"/>
    <w:rsid w:val="18929CB8"/>
    <w:rsid w:val="1894699B"/>
    <w:rsid w:val="18A788B6"/>
    <w:rsid w:val="18A8796B"/>
    <w:rsid w:val="18BBC406"/>
    <w:rsid w:val="18CE498D"/>
    <w:rsid w:val="18D14CB9"/>
    <w:rsid w:val="18E7DD7D"/>
    <w:rsid w:val="18F56AF0"/>
    <w:rsid w:val="18F7DD7A"/>
    <w:rsid w:val="1904BB4D"/>
    <w:rsid w:val="190D2139"/>
    <w:rsid w:val="19143FF0"/>
    <w:rsid w:val="191E19BC"/>
    <w:rsid w:val="191E29A7"/>
    <w:rsid w:val="19207681"/>
    <w:rsid w:val="192EAEA5"/>
    <w:rsid w:val="19320336"/>
    <w:rsid w:val="193D4E2F"/>
    <w:rsid w:val="1946D3A9"/>
    <w:rsid w:val="1950A7ED"/>
    <w:rsid w:val="1955EDCD"/>
    <w:rsid w:val="195C67AF"/>
    <w:rsid w:val="19689B04"/>
    <w:rsid w:val="198AD2C3"/>
    <w:rsid w:val="198AEA13"/>
    <w:rsid w:val="1999667D"/>
    <w:rsid w:val="199A26E4"/>
    <w:rsid w:val="199BA4A9"/>
    <w:rsid w:val="19A35EDF"/>
    <w:rsid w:val="19A4DF55"/>
    <w:rsid w:val="19A68B19"/>
    <w:rsid w:val="19B13C9F"/>
    <w:rsid w:val="19B1E141"/>
    <w:rsid w:val="19C6918E"/>
    <w:rsid w:val="19CBB5EF"/>
    <w:rsid w:val="19CD0DD5"/>
    <w:rsid w:val="19EA38A6"/>
    <w:rsid w:val="19F2DC9F"/>
    <w:rsid w:val="1A19BAC0"/>
    <w:rsid w:val="1A1C4BF2"/>
    <w:rsid w:val="1A2A47ED"/>
    <w:rsid w:val="1A3B295B"/>
    <w:rsid w:val="1A4ADA79"/>
    <w:rsid w:val="1A524250"/>
    <w:rsid w:val="1A770258"/>
    <w:rsid w:val="1A7D5FB9"/>
    <w:rsid w:val="1A9E2B17"/>
    <w:rsid w:val="1AA65782"/>
    <w:rsid w:val="1AC244D6"/>
    <w:rsid w:val="1AC65D04"/>
    <w:rsid w:val="1AD0D8D8"/>
    <w:rsid w:val="1AE0940F"/>
    <w:rsid w:val="1AE37A2A"/>
    <w:rsid w:val="1AF4DC52"/>
    <w:rsid w:val="1B07D81C"/>
    <w:rsid w:val="1B19EEC5"/>
    <w:rsid w:val="1B1F93F7"/>
    <w:rsid w:val="1B201209"/>
    <w:rsid w:val="1B295AD0"/>
    <w:rsid w:val="1B60D143"/>
    <w:rsid w:val="1B675646"/>
    <w:rsid w:val="1B6EC74F"/>
    <w:rsid w:val="1B732F8C"/>
    <w:rsid w:val="1B7C7BD6"/>
    <w:rsid w:val="1B816729"/>
    <w:rsid w:val="1B82A746"/>
    <w:rsid w:val="1B8E9F6F"/>
    <w:rsid w:val="1B90FF64"/>
    <w:rsid w:val="1BA4C333"/>
    <w:rsid w:val="1BACB3CD"/>
    <w:rsid w:val="1BC2D5D0"/>
    <w:rsid w:val="1BCF6F73"/>
    <w:rsid w:val="1BD10CDA"/>
    <w:rsid w:val="1BD7129E"/>
    <w:rsid w:val="1BD81F33"/>
    <w:rsid w:val="1BEFDF6E"/>
    <w:rsid w:val="1BF3085D"/>
    <w:rsid w:val="1BF39AEA"/>
    <w:rsid w:val="1BF3E764"/>
    <w:rsid w:val="1BF81F04"/>
    <w:rsid w:val="1C039499"/>
    <w:rsid w:val="1C047051"/>
    <w:rsid w:val="1C133AC7"/>
    <w:rsid w:val="1C41A02F"/>
    <w:rsid w:val="1C4E7365"/>
    <w:rsid w:val="1C4EB236"/>
    <w:rsid w:val="1C5341DE"/>
    <w:rsid w:val="1C5A2270"/>
    <w:rsid w:val="1C5B81C5"/>
    <w:rsid w:val="1C7AB9E5"/>
    <w:rsid w:val="1C80164A"/>
    <w:rsid w:val="1C81335A"/>
    <w:rsid w:val="1C8DF0C0"/>
    <w:rsid w:val="1C9072FA"/>
    <w:rsid w:val="1C9434FB"/>
    <w:rsid w:val="1CA8D7EE"/>
    <w:rsid w:val="1CDFA5DD"/>
    <w:rsid w:val="1CE4B65A"/>
    <w:rsid w:val="1D0A2908"/>
    <w:rsid w:val="1D0B0853"/>
    <w:rsid w:val="1D0E01B3"/>
    <w:rsid w:val="1D10CF2E"/>
    <w:rsid w:val="1D1380F4"/>
    <w:rsid w:val="1D162FDD"/>
    <w:rsid w:val="1D1AF919"/>
    <w:rsid w:val="1D1C9AB5"/>
    <w:rsid w:val="1D4BEB90"/>
    <w:rsid w:val="1D5BFCCB"/>
    <w:rsid w:val="1D63EE46"/>
    <w:rsid w:val="1D70F784"/>
    <w:rsid w:val="1D7D3232"/>
    <w:rsid w:val="1D8C2A18"/>
    <w:rsid w:val="1D903085"/>
    <w:rsid w:val="1D90D13A"/>
    <w:rsid w:val="1D96AD47"/>
    <w:rsid w:val="1D9CA0F7"/>
    <w:rsid w:val="1DA09CAA"/>
    <w:rsid w:val="1DA1D406"/>
    <w:rsid w:val="1DA5DD91"/>
    <w:rsid w:val="1DA6E6A2"/>
    <w:rsid w:val="1DA9D4A1"/>
    <w:rsid w:val="1DAA90C1"/>
    <w:rsid w:val="1DB608BF"/>
    <w:rsid w:val="1DC41170"/>
    <w:rsid w:val="1DDDEE45"/>
    <w:rsid w:val="1DE03423"/>
    <w:rsid w:val="1DE9F925"/>
    <w:rsid w:val="1E12B563"/>
    <w:rsid w:val="1E1EEC4D"/>
    <w:rsid w:val="1E23CB58"/>
    <w:rsid w:val="1E23DBA2"/>
    <w:rsid w:val="1E3A7B4D"/>
    <w:rsid w:val="1E450927"/>
    <w:rsid w:val="1E5DAC89"/>
    <w:rsid w:val="1EA8AC16"/>
    <w:rsid w:val="1EB43674"/>
    <w:rsid w:val="1EBB5B3A"/>
    <w:rsid w:val="1ECF6769"/>
    <w:rsid w:val="1EDC9FA2"/>
    <w:rsid w:val="1EDCEDFF"/>
    <w:rsid w:val="1EDE9526"/>
    <w:rsid w:val="1EE166BE"/>
    <w:rsid w:val="1EE8E7E4"/>
    <w:rsid w:val="1EFA32AE"/>
    <w:rsid w:val="1F1CFD9C"/>
    <w:rsid w:val="1F1D8831"/>
    <w:rsid w:val="1F286CB6"/>
    <w:rsid w:val="1F778CC0"/>
    <w:rsid w:val="1F79B1B1"/>
    <w:rsid w:val="1F7EC880"/>
    <w:rsid w:val="1F81DFDB"/>
    <w:rsid w:val="1F91D738"/>
    <w:rsid w:val="1F933599"/>
    <w:rsid w:val="1F9659A1"/>
    <w:rsid w:val="1F97F828"/>
    <w:rsid w:val="1FA35765"/>
    <w:rsid w:val="1FB71A84"/>
    <w:rsid w:val="1FC4EC75"/>
    <w:rsid w:val="1FDA44BD"/>
    <w:rsid w:val="1FE19D10"/>
    <w:rsid w:val="1FEB860F"/>
    <w:rsid w:val="1FEBF392"/>
    <w:rsid w:val="1FED8808"/>
    <w:rsid w:val="1FF30778"/>
    <w:rsid w:val="20085D8F"/>
    <w:rsid w:val="20111EC9"/>
    <w:rsid w:val="202A53BD"/>
    <w:rsid w:val="203858D2"/>
    <w:rsid w:val="205873CA"/>
    <w:rsid w:val="205E4942"/>
    <w:rsid w:val="2064C0E0"/>
    <w:rsid w:val="207ADE55"/>
    <w:rsid w:val="207B862E"/>
    <w:rsid w:val="207BFE7C"/>
    <w:rsid w:val="207EEDAD"/>
    <w:rsid w:val="2081BF26"/>
    <w:rsid w:val="2081FF92"/>
    <w:rsid w:val="208750D5"/>
    <w:rsid w:val="2095188C"/>
    <w:rsid w:val="20A50D80"/>
    <w:rsid w:val="20AAA389"/>
    <w:rsid w:val="20C55959"/>
    <w:rsid w:val="20DDC51B"/>
    <w:rsid w:val="20E92A16"/>
    <w:rsid w:val="20F25737"/>
    <w:rsid w:val="21042553"/>
    <w:rsid w:val="210A112E"/>
    <w:rsid w:val="2112DADF"/>
    <w:rsid w:val="21148C12"/>
    <w:rsid w:val="211BBF33"/>
    <w:rsid w:val="213F5E12"/>
    <w:rsid w:val="214412FE"/>
    <w:rsid w:val="21572299"/>
    <w:rsid w:val="216D151C"/>
    <w:rsid w:val="216E7201"/>
    <w:rsid w:val="2183DE0C"/>
    <w:rsid w:val="2186C6E6"/>
    <w:rsid w:val="21884C9C"/>
    <w:rsid w:val="218D035B"/>
    <w:rsid w:val="219855B6"/>
    <w:rsid w:val="2199C15C"/>
    <w:rsid w:val="219DBD5D"/>
    <w:rsid w:val="21A87B08"/>
    <w:rsid w:val="21AB9200"/>
    <w:rsid w:val="21B11203"/>
    <w:rsid w:val="21B6F678"/>
    <w:rsid w:val="21C9A1FA"/>
    <w:rsid w:val="21CC6DB2"/>
    <w:rsid w:val="21D59472"/>
    <w:rsid w:val="21DDFFF7"/>
    <w:rsid w:val="21F3A806"/>
    <w:rsid w:val="21FCEAC6"/>
    <w:rsid w:val="22177D62"/>
    <w:rsid w:val="2219CB91"/>
    <w:rsid w:val="2222C201"/>
    <w:rsid w:val="222B6C6F"/>
    <w:rsid w:val="223CD8FD"/>
    <w:rsid w:val="223FC69C"/>
    <w:rsid w:val="22462EE4"/>
    <w:rsid w:val="22469649"/>
    <w:rsid w:val="224891AA"/>
    <w:rsid w:val="22544AD3"/>
    <w:rsid w:val="225FB884"/>
    <w:rsid w:val="227718BD"/>
    <w:rsid w:val="22788F1C"/>
    <w:rsid w:val="228148D4"/>
    <w:rsid w:val="2283D38B"/>
    <w:rsid w:val="228BFCA2"/>
    <w:rsid w:val="2290B930"/>
    <w:rsid w:val="2291938C"/>
    <w:rsid w:val="229951D8"/>
    <w:rsid w:val="229B6E6B"/>
    <w:rsid w:val="22A292B6"/>
    <w:rsid w:val="22A451A8"/>
    <w:rsid w:val="22A97605"/>
    <w:rsid w:val="22B099C5"/>
    <w:rsid w:val="22B1114E"/>
    <w:rsid w:val="22C54169"/>
    <w:rsid w:val="22D9D03F"/>
    <w:rsid w:val="22E4382B"/>
    <w:rsid w:val="22E86F06"/>
    <w:rsid w:val="22F42761"/>
    <w:rsid w:val="22F50A7F"/>
    <w:rsid w:val="23023ED2"/>
    <w:rsid w:val="2325B7DE"/>
    <w:rsid w:val="2326603A"/>
    <w:rsid w:val="232743B8"/>
    <w:rsid w:val="23343631"/>
    <w:rsid w:val="233F01E8"/>
    <w:rsid w:val="235B99CE"/>
    <w:rsid w:val="235F09E8"/>
    <w:rsid w:val="2368B408"/>
    <w:rsid w:val="2369884F"/>
    <w:rsid w:val="236B51B7"/>
    <w:rsid w:val="236EA6B5"/>
    <w:rsid w:val="236FB8BD"/>
    <w:rsid w:val="2390FC12"/>
    <w:rsid w:val="23990AC8"/>
    <w:rsid w:val="23A37AB5"/>
    <w:rsid w:val="23B30D05"/>
    <w:rsid w:val="23B872B3"/>
    <w:rsid w:val="23BBE3FE"/>
    <w:rsid w:val="23C5BDC1"/>
    <w:rsid w:val="23CD17BD"/>
    <w:rsid w:val="23D55336"/>
    <w:rsid w:val="24069891"/>
    <w:rsid w:val="24072DAA"/>
    <w:rsid w:val="240D8959"/>
    <w:rsid w:val="242C20C3"/>
    <w:rsid w:val="24312EBA"/>
    <w:rsid w:val="243D8272"/>
    <w:rsid w:val="243E5075"/>
    <w:rsid w:val="24470E09"/>
    <w:rsid w:val="24646430"/>
    <w:rsid w:val="2491B67F"/>
    <w:rsid w:val="2493BF22"/>
    <w:rsid w:val="24A1D538"/>
    <w:rsid w:val="24BA0847"/>
    <w:rsid w:val="24BE3B03"/>
    <w:rsid w:val="24C4AD90"/>
    <w:rsid w:val="24C5651B"/>
    <w:rsid w:val="24C8E4EF"/>
    <w:rsid w:val="24DBEFB0"/>
    <w:rsid w:val="24DC3127"/>
    <w:rsid w:val="24F4506C"/>
    <w:rsid w:val="2507D448"/>
    <w:rsid w:val="250FEC9D"/>
    <w:rsid w:val="251300A3"/>
    <w:rsid w:val="2523D4F3"/>
    <w:rsid w:val="253E4069"/>
    <w:rsid w:val="25484300"/>
    <w:rsid w:val="255D7EE8"/>
    <w:rsid w:val="25724B9F"/>
    <w:rsid w:val="2575FBB8"/>
    <w:rsid w:val="258AA861"/>
    <w:rsid w:val="259419DF"/>
    <w:rsid w:val="25A0DD7B"/>
    <w:rsid w:val="25B037C9"/>
    <w:rsid w:val="25BF302D"/>
    <w:rsid w:val="25E53F13"/>
    <w:rsid w:val="25E9AE56"/>
    <w:rsid w:val="25EC6994"/>
    <w:rsid w:val="25F2DF09"/>
    <w:rsid w:val="26290EE6"/>
    <w:rsid w:val="2642AF51"/>
    <w:rsid w:val="26522E04"/>
    <w:rsid w:val="26537793"/>
    <w:rsid w:val="2658585D"/>
    <w:rsid w:val="2658E079"/>
    <w:rsid w:val="2672CA78"/>
    <w:rsid w:val="268C2A5D"/>
    <w:rsid w:val="26A461CD"/>
    <w:rsid w:val="26A79DD1"/>
    <w:rsid w:val="26ABBFBE"/>
    <w:rsid w:val="26AF357E"/>
    <w:rsid w:val="26BC63E9"/>
    <w:rsid w:val="26BEFF5C"/>
    <w:rsid w:val="26BF3360"/>
    <w:rsid w:val="26BF7829"/>
    <w:rsid w:val="26C006AC"/>
    <w:rsid w:val="26C20D4E"/>
    <w:rsid w:val="26C8C82E"/>
    <w:rsid w:val="26DCF7F1"/>
    <w:rsid w:val="26E0E5B8"/>
    <w:rsid w:val="273416FA"/>
    <w:rsid w:val="27437CA9"/>
    <w:rsid w:val="2758EEDD"/>
    <w:rsid w:val="275A89FE"/>
    <w:rsid w:val="275BAFA5"/>
    <w:rsid w:val="27A51F77"/>
    <w:rsid w:val="27B93899"/>
    <w:rsid w:val="27CD6EBD"/>
    <w:rsid w:val="27D238D7"/>
    <w:rsid w:val="27D5856A"/>
    <w:rsid w:val="27F60C7F"/>
    <w:rsid w:val="2821A0A2"/>
    <w:rsid w:val="28355B5C"/>
    <w:rsid w:val="284028A6"/>
    <w:rsid w:val="28424C11"/>
    <w:rsid w:val="284C5F8E"/>
    <w:rsid w:val="2863C202"/>
    <w:rsid w:val="2874629C"/>
    <w:rsid w:val="2879E031"/>
    <w:rsid w:val="2884D278"/>
    <w:rsid w:val="288F85C1"/>
    <w:rsid w:val="28A8857E"/>
    <w:rsid w:val="28AB813D"/>
    <w:rsid w:val="28BF0249"/>
    <w:rsid w:val="28C0ADC2"/>
    <w:rsid w:val="28CE1CA1"/>
    <w:rsid w:val="28DC86C2"/>
    <w:rsid w:val="28E40626"/>
    <w:rsid w:val="28E519AC"/>
    <w:rsid w:val="28F4ACD9"/>
    <w:rsid w:val="2912A197"/>
    <w:rsid w:val="29147CA6"/>
    <w:rsid w:val="2914E80B"/>
    <w:rsid w:val="291687D7"/>
    <w:rsid w:val="2937E9EC"/>
    <w:rsid w:val="293B8089"/>
    <w:rsid w:val="294A7EC8"/>
    <w:rsid w:val="294ADFD8"/>
    <w:rsid w:val="2955973A"/>
    <w:rsid w:val="296B2875"/>
    <w:rsid w:val="297217A9"/>
    <w:rsid w:val="2978EF37"/>
    <w:rsid w:val="2983FC72"/>
    <w:rsid w:val="298F5A53"/>
    <w:rsid w:val="299A511F"/>
    <w:rsid w:val="299C3A8C"/>
    <w:rsid w:val="29A5D7F9"/>
    <w:rsid w:val="29C818AC"/>
    <w:rsid w:val="29D59736"/>
    <w:rsid w:val="29DB7E1E"/>
    <w:rsid w:val="29E742DE"/>
    <w:rsid w:val="29EF34AE"/>
    <w:rsid w:val="29F3346D"/>
    <w:rsid w:val="2A2ACFD2"/>
    <w:rsid w:val="2A3B4188"/>
    <w:rsid w:val="2A50A590"/>
    <w:rsid w:val="2A552263"/>
    <w:rsid w:val="2A55B42A"/>
    <w:rsid w:val="2A608C0E"/>
    <w:rsid w:val="2A672C30"/>
    <w:rsid w:val="2A71C0AD"/>
    <w:rsid w:val="2A750184"/>
    <w:rsid w:val="2A7669E2"/>
    <w:rsid w:val="2A90DE0A"/>
    <w:rsid w:val="2A9ED50D"/>
    <w:rsid w:val="2AB2CB3D"/>
    <w:rsid w:val="2AB4115F"/>
    <w:rsid w:val="2ACB424A"/>
    <w:rsid w:val="2ACF0619"/>
    <w:rsid w:val="2AE918DA"/>
    <w:rsid w:val="2AF50012"/>
    <w:rsid w:val="2AF5899D"/>
    <w:rsid w:val="2B11EE42"/>
    <w:rsid w:val="2B417759"/>
    <w:rsid w:val="2B73C45A"/>
    <w:rsid w:val="2B7BE944"/>
    <w:rsid w:val="2B872337"/>
    <w:rsid w:val="2B8B9731"/>
    <w:rsid w:val="2BA2622B"/>
    <w:rsid w:val="2BA4C0AE"/>
    <w:rsid w:val="2BA93FF8"/>
    <w:rsid w:val="2BBD443C"/>
    <w:rsid w:val="2BC1DEDA"/>
    <w:rsid w:val="2BC28255"/>
    <w:rsid w:val="2BD84C53"/>
    <w:rsid w:val="2BEA67CB"/>
    <w:rsid w:val="2BED52C6"/>
    <w:rsid w:val="2BF935C7"/>
    <w:rsid w:val="2C173143"/>
    <w:rsid w:val="2C3F8074"/>
    <w:rsid w:val="2C496D36"/>
    <w:rsid w:val="2C4F05DE"/>
    <w:rsid w:val="2C75D875"/>
    <w:rsid w:val="2C810644"/>
    <w:rsid w:val="2C85124A"/>
    <w:rsid w:val="2C9C80E6"/>
    <w:rsid w:val="2CAC9F4B"/>
    <w:rsid w:val="2CC067AB"/>
    <w:rsid w:val="2CC101EF"/>
    <w:rsid w:val="2CC1A80B"/>
    <w:rsid w:val="2CC3C287"/>
    <w:rsid w:val="2CC42705"/>
    <w:rsid w:val="2CDD265D"/>
    <w:rsid w:val="2CE41959"/>
    <w:rsid w:val="2CECA6FC"/>
    <w:rsid w:val="2CFFB494"/>
    <w:rsid w:val="2D042364"/>
    <w:rsid w:val="2D22117B"/>
    <w:rsid w:val="2D25E0BF"/>
    <w:rsid w:val="2D2F96B6"/>
    <w:rsid w:val="2D3D2888"/>
    <w:rsid w:val="2D526929"/>
    <w:rsid w:val="2D795D3F"/>
    <w:rsid w:val="2D836000"/>
    <w:rsid w:val="2D9A6966"/>
    <w:rsid w:val="2DBFBC0E"/>
    <w:rsid w:val="2DC20A28"/>
    <w:rsid w:val="2DCFB00B"/>
    <w:rsid w:val="2DDE4DF3"/>
    <w:rsid w:val="2DDF0B8E"/>
    <w:rsid w:val="2DE60320"/>
    <w:rsid w:val="2DEC8691"/>
    <w:rsid w:val="2DF05C16"/>
    <w:rsid w:val="2DF4262D"/>
    <w:rsid w:val="2DF98A60"/>
    <w:rsid w:val="2E067B52"/>
    <w:rsid w:val="2E26B9D4"/>
    <w:rsid w:val="2E284A9F"/>
    <w:rsid w:val="2E2C8C93"/>
    <w:rsid w:val="2E48C4AB"/>
    <w:rsid w:val="2E51C7F0"/>
    <w:rsid w:val="2E56DE03"/>
    <w:rsid w:val="2E574CCD"/>
    <w:rsid w:val="2E680F4F"/>
    <w:rsid w:val="2E70B34C"/>
    <w:rsid w:val="2E723A75"/>
    <w:rsid w:val="2E82D64A"/>
    <w:rsid w:val="2E88CE04"/>
    <w:rsid w:val="2E8A46DF"/>
    <w:rsid w:val="2E9F3A3C"/>
    <w:rsid w:val="2EAE0663"/>
    <w:rsid w:val="2EF8CE11"/>
    <w:rsid w:val="2EFEBA92"/>
    <w:rsid w:val="2F015674"/>
    <w:rsid w:val="2F0C38F6"/>
    <w:rsid w:val="2F274CAC"/>
    <w:rsid w:val="2F3868C1"/>
    <w:rsid w:val="2F3DAA75"/>
    <w:rsid w:val="2F54C778"/>
    <w:rsid w:val="2F6CF706"/>
    <w:rsid w:val="2F6F7AF3"/>
    <w:rsid w:val="2F80602A"/>
    <w:rsid w:val="2F82C227"/>
    <w:rsid w:val="2F9153EB"/>
    <w:rsid w:val="2F990ACE"/>
    <w:rsid w:val="2F9F186C"/>
    <w:rsid w:val="2FA07FFA"/>
    <w:rsid w:val="2FA22649"/>
    <w:rsid w:val="2FAD3D00"/>
    <w:rsid w:val="2FD4B28F"/>
    <w:rsid w:val="2FD99E0A"/>
    <w:rsid w:val="2FDEDDC9"/>
    <w:rsid w:val="2FE37249"/>
    <w:rsid w:val="2FEC0193"/>
    <w:rsid w:val="30014ED4"/>
    <w:rsid w:val="30060F64"/>
    <w:rsid w:val="3019C0F1"/>
    <w:rsid w:val="301BCDCB"/>
    <w:rsid w:val="3027ADE9"/>
    <w:rsid w:val="302E66BB"/>
    <w:rsid w:val="30340F80"/>
    <w:rsid w:val="30393D0A"/>
    <w:rsid w:val="30466D8A"/>
    <w:rsid w:val="3049160C"/>
    <w:rsid w:val="304CE905"/>
    <w:rsid w:val="3050A6F0"/>
    <w:rsid w:val="305DA0B7"/>
    <w:rsid w:val="306285A5"/>
    <w:rsid w:val="306C0A31"/>
    <w:rsid w:val="307B7A63"/>
    <w:rsid w:val="307FFF71"/>
    <w:rsid w:val="3099EED6"/>
    <w:rsid w:val="309B0F6E"/>
    <w:rsid w:val="30A5979E"/>
    <w:rsid w:val="30A9D4F0"/>
    <w:rsid w:val="30AABB1C"/>
    <w:rsid w:val="30C49D1A"/>
    <w:rsid w:val="30D82ADC"/>
    <w:rsid w:val="310DA263"/>
    <w:rsid w:val="31133C6E"/>
    <w:rsid w:val="312BDE38"/>
    <w:rsid w:val="312FE493"/>
    <w:rsid w:val="314F584D"/>
    <w:rsid w:val="31504D51"/>
    <w:rsid w:val="3150AA4A"/>
    <w:rsid w:val="3151C9CD"/>
    <w:rsid w:val="315FE017"/>
    <w:rsid w:val="3165F7FA"/>
    <w:rsid w:val="316C6F53"/>
    <w:rsid w:val="316E4552"/>
    <w:rsid w:val="317233B3"/>
    <w:rsid w:val="3175B39E"/>
    <w:rsid w:val="31773D26"/>
    <w:rsid w:val="317FCC1B"/>
    <w:rsid w:val="31880AA3"/>
    <w:rsid w:val="318D8D8A"/>
    <w:rsid w:val="318F6016"/>
    <w:rsid w:val="31AB65A3"/>
    <w:rsid w:val="31B74A72"/>
    <w:rsid w:val="31C6ABDA"/>
    <w:rsid w:val="31D6A5BF"/>
    <w:rsid w:val="31E91AF4"/>
    <w:rsid w:val="31F6B793"/>
    <w:rsid w:val="3218B22B"/>
    <w:rsid w:val="321F789E"/>
    <w:rsid w:val="32268E5A"/>
    <w:rsid w:val="322CC71A"/>
    <w:rsid w:val="3242C256"/>
    <w:rsid w:val="32494E9B"/>
    <w:rsid w:val="3252A1A6"/>
    <w:rsid w:val="3253BCF6"/>
    <w:rsid w:val="32575A35"/>
    <w:rsid w:val="3261BC65"/>
    <w:rsid w:val="328B21A2"/>
    <w:rsid w:val="328B474B"/>
    <w:rsid w:val="32902953"/>
    <w:rsid w:val="3290380F"/>
    <w:rsid w:val="3293513C"/>
    <w:rsid w:val="329A24FA"/>
    <w:rsid w:val="32A4133E"/>
    <w:rsid w:val="32AD1160"/>
    <w:rsid w:val="32BB67B3"/>
    <w:rsid w:val="32CA59B1"/>
    <w:rsid w:val="32CDE1C5"/>
    <w:rsid w:val="32D04CC2"/>
    <w:rsid w:val="32D7BBF3"/>
    <w:rsid w:val="32DCA8ED"/>
    <w:rsid w:val="32DCCF33"/>
    <w:rsid w:val="32DE68C1"/>
    <w:rsid w:val="32E4AB4B"/>
    <w:rsid w:val="32EBB8A1"/>
    <w:rsid w:val="32EC3D40"/>
    <w:rsid w:val="32EEB6C3"/>
    <w:rsid w:val="32EEE214"/>
    <w:rsid w:val="32F056C0"/>
    <w:rsid w:val="32F8737B"/>
    <w:rsid w:val="32F8E013"/>
    <w:rsid w:val="32F9AF50"/>
    <w:rsid w:val="330660F2"/>
    <w:rsid w:val="331C7602"/>
    <w:rsid w:val="3334B9F0"/>
    <w:rsid w:val="33444B26"/>
    <w:rsid w:val="3348E6C6"/>
    <w:rsid w:val="3351148C"/>
    <w:rsid w:val="336ACD03"/>
    <w:rsid w:val="336BDD32"/>
    <w:rsid w:val="337E3186"/>
    <w:rsid w:val="33820F7E"/>
    <w:rsid w:val="33939139"/>
    <w:rsid w:val="3398D982"/>
    <w:rsid w:val="33A75EC3"/>
    <w:rsid w:val="33A93ABF"/>
    <w:rsid w:val="33C94CAD"/>
    <w:rsid w:val="33CA3F02"/>
    <w:rsid w:val="33CB83B0"/>
    <w:rsid w:val="33DBF330"/>
    <w:rsid w:val="33E384AA"/>
    <w:rsid w:val="33E3A3F4"/>
    <w:rsid w:val="33FC5C65"/>
    <w:rsid w:val="3410825E"/>
    <w:rsid w:val="34184BB2"/>
    <w:rsid w:val="3420D1B3"/>
    <w:rsid w:val="3422A97A"/>
    <w:rsid w:val="3425D4C5"/>
    <w:rsid w:val="342929AC"/>
    <w:rsid w:val="3431116A"/>
    <w:rsid w:val="343BC998"/>
    <w:rsid w:val="34563600"/>
    <w:rsid w:val="34592DCC"/>
    <w:rsid w:val="3463DD53"/>
    <w:rsid w:val="3465F0DC"/>
    <w:rsid w:val="3469E065"/>
    <w:rsid w:val="34851CCB"/>
    <w:rsid w:val="348B5EF0"/>
    <w:rsid w:val="34919281"/>
    <w:rsid w:val="3493C296"/>
    <w:rsid w:val="34B24A3B"/>
    <w:rsid w:val="34B66004"/>
    <w:rsid w:val="34C2EBA9"/>
    <w:rsid w:val="34D89360"/>
    <w:rsid w:val="34F3C37C"/>
    <w:rsid w:val="34F4ECC1"/>
    <w:rsid w:val="34F63B5D"/>
    <w:rsid w:val="34FCECA5"/>
    <w:rsid w:val="34FD59FD"/>
    <w:rsid w:val="350CFD1B"/>
    <w:rsid w:val="3528887C"/>
    <w:rsid w:val="353AA025"/>
    <w:rsid w:val="354E8CF2"/>
    <w:rsid w:val="3550DC17"/>
    <w:rsid w:val="35696163"/>
    <w:rsid w:val="357DA772"/>
    <w:rsid w:val="3581E361"/>
    <w:rsid w:val="358355D9"/>
    <w:rsid w:val="3592EDA0"/>
    <w:rsid w:val="359A1D03"/>
    <w:rsid w:val="35D4C92A"/>
    <w:rsid w:val="35E99FE1"/>
    <w:rsid w:val="3615FAF1"/>
    <w:rsid w:val="3618788B"/>
    <w:rsid w:val="362CE6D3"/>
    <w:rsid w:val="36307F81"/>
    <w:rsid w:val="3649622D"/>
    <w:rsid w:val="365B8634"/>
    <w:rsid w:val="36726344"/>
    <w:rsid w:val="367FFF5B"/>
    <w:rsid w:val="3681FDEA"/>
    <w:rsid w:val="3682169D"/>
    <w:rsid w:val="3685A06D"/>
    <w:rsid w:val="3697B633"/>
    <w:rsid w:val="3697BD77"/>
    <w:rsid w:val="369E93E1"/>
    <w:rsid w:val="36AC75FD"/>
    <w:rsid w:val="36AF93F1"/>
    <w:rsid w:val="36B289F8"/>
    <w:rsid w:val="36C6FE94"/>
    <w:rsid w:val="36CB3511"/>
    <w:rsid w:val="36CEA1C8"/>
    <w:rsid w:val="36E086E2"/>
    <w:rsid w:val="36EA5269"/>
    <w:rsid w:val="36F42A6E"/>
    <w:rsid w:val="36FC28E0"/>
    <w:rsid w:val="3733F3A4"/>
    <w:rsid w:val="37379174"/>
    <w:rsid w:val="374797DF"/>
    <w:rsid w:val="375667D6"/>
    <w:rsid w:val="3763F663"/>
    <w:rsid w:val="37650B6D"/>
    <w:rsid w:val="37684252"/>
    <w:rsid w:val="376FE126"/>
    <w:rsid w:val="3781181D"/>
    <w:rsid w:val="3786DD4B"/>
    <w:rsid w:val="37919D4A"/>
    <w:rsid w:val="379C7E1D"/>
    <w:rsid w:val="37AFA817"/>
    <w:rsid w:val="37B406FA"/>
    <w:rsid w:val="37BA3336"/>
    <w:rsid w:val="37BBAB7F"/>
    <w:rsid w:val="37D06EC6"/>
    <w:rsid w:val="37DD3240"/>
    <w:rsid w:val="37DF9391"/>
    <w:rsid w:val="37EEDE67"/>
    <w:rsid w:val="380E4148"/>
    <w:rsid w:val="382620FA"/>
    <w:rsid w:val="38266985"/>
    <w:rsid w:val="382BB7D2"/>
    <w:rsid w:val="3838F921"/>
    <w:rsid w:val="385187D6"/>
    <w:rsid w:val="38552134"/>
    <w:rsid w:val="3864F357"/>
    <w:rsid w:val="38758689"/>
    <w:rsid w:val="387C37CA"/>
    <w:rsid w:val="38805726"/>
    <w:rsid w:val="38850D2F"/>
    <w:rsid w:val="388C8D5C"/>
    <w:rsid w:val="388CAF55"/>
    <w:rsid w:val="3890E648"/>
    <w:rsid w:val="38964D48"/>
    <w:rsid w:val="38995A71"/>
    <w:rsid w:val="38AD8E1B"/>
    <w:rsid w:val="38C7B211"/>
    <w:rsid w:val="38E1B399"/>
    <w:rsid w:val="38E33AAA"/>
    <w:rsid w:val="38EBC275"/>
    <w:rsid w:val="38ECAB75"/>
    <w:rsid w:val="38F675A2"/>
    <w:rsid w:val="38FB2156"/>
    <w:rsid w:val="39091219"/>
    <w:rsid w:val="390F7A55"/>
    <w:rsid w:val="39121543"/>
    <w:rsid w:val="39469D0B"/>
    <w:rsid w:val="394D6294"/>
    <w:rsid w:val="394DB096"/>
    <w:rsid w:val="395F410B"/>
    <w:rsid w:val="39A070F9"/>
    <w:rsid w:val="39A454D5"/>
    <w:rsid w:val="39A81B3E"/>
    <w:rsid w:val="39C7F679"/>
    <w:rsid w:val="39D955DC"/>
    <w:rsid w:val="39EDEB3B"/>
    <w:rsid w:val="3A02788A"/>
    <w:rsid w:val="3A116BE3"/>
    <w:rsid w:val="3A1297B2"/>
    <w:rsid w:val="3A1AE414"/>
    <w:rsid w:val="3A1E3A87"/>
    <w:rsid w:val="3A499BA2"/>
    <w:rsid w:val="3A59261F"/>
    <w:rsid w:val="3A5A682F"/>
    <w:rsid w:val="3A5D8FE4"/>
    <w:rsid w:val="3A605D6E"/>
    <w:rsid w:val="3A8A825F"/>
    <w:rsid w:val="3A8E07BC"/>
    <w:rsid w:val="3A962F51"/>
    <w:rsid w:val="3AA72AD9"/>
    <w:rsid w:val="3AA9355D"/>
    <w:rsid w:val="3AADD6BC"/>
    <w:rsid w:val="3AD40303"/>
    <w:rsid w:val="3ADD66DB"/>
    <w:rsid w:val="3ADE785C"/>
    <w:rsid w:val="3AEEA2EB"/>
    <w:rsid w:val="3B27916E"/>
    <w:rsid w:val="3B3BE9C8"/>
    <w:rsid w:val="3B4445F4"/>
    <w:rsid w:val="3B5904C7"/>
    <w:rsid w:val="3B59777C"/>
    <w:rsid w:val="3B5AFDBD"/>
    <w:rsid w:val="3B607EA9"/>
    <w:rsid w:val="3B802CBD"/>
    <w:rsid w:val="3B8B356E"/>
    <w:rsid w:val="3B9F8416"/>
    <w:rsid w:val="3BA22FB1"/>
    <w:rsid w:val="3BA5BC79"/>
    <w:rsid w:val="3BAEB38B"/>
    <w:rsid w:val="3BB474E3"/>
    <w:rsid w:val="3BCA834B"/>
    <w:rsid w:val="3BD8DCB4"/>
    <w:rsid w:val="3BE745B5"/>
    <w:rsid w:val="3BFC860E"/>
    <w:rsid w:val="3C046D2F"/>
    <w:rsid w:val="3C1323F7"/>
    <w:rsid w:val="3C1EF702"/>
    <w:rsid w:val="3C2B785C"/>
    <w:rsid w:val="3C56FAAB"/>
    <w:rsid w:val="3C588CC6"/>
    <w:rsid w:val="3C5936D2"/>
    <w:rsid w:val="3C594A6D"/>
    <w:rsid w:val="3C65DE49"/>
    <w:rsid w:val="3C6A403F"/>
    <w:rsid w:val="3C6D3644"/>
    <w:rsid w:val="3C7D9A7E"/>
    <w:rsid w:val="3C8C32F3"/>
    <w:rsid w:val="3C8D29EC"/>
    <w:rsid w:val="3CA3BF3A"/>
    <w:rsid w:val="3CB3E79A"/>
    <w:rsid w:val="3CCA2012"/>
    <w:rsid w:val="3CD35AC7"/>
    <w:rsid w:val="3CDB5475"/>
    <w:rsid w:val="3CF78B5B"/>
    <w:rsid w:val="3D02A2C1"/>
    <w:rsid w:val="3D0D180C"/>
    <w:rsid w:val="3D1D54AB"/>
    <w:rsid w:val="3D1DEDAB"/>
    <w:rsid w:val="3D29554A"/>
    <w:rsid w:val="3D3D50CA"/>
    <w:rsid w:val="3D3FB4D6"/>
    <w:rsid w:val="3D574AE6"/>
    <w:rsid w:val="3D5A73C2"/>
    <w:rsid w:val="3D63E93E"/>
    <w:rsid w:val="3D720272"/>
    <w:rsid w:val="3D878000"/>
    <w:rsid w:val="3D8867DE"/>
    <w:rsid w:val="3D89448C"/>
    <w:rsid w:val="3D8E8ADF"/>
    <w:rsid w:val="3DA9DC44"/>
    <w:rsid w:val="3DAC7A6E"/>
    <w:rsid w:val="3DB173AC"/>
    <w:rsid w:val="3DBCF91A"/>
    <w:rsid w:val="3DC47732"/>
    <w:rsid w:val="3DC6D4DD"/>
    <w:rsid w:val="3DD6CA02"/>
    <w:rsid w:val="3DF01726"/>
    <w:rsid w:val="3DF3EE22"/>
    <w:rsid w:val="3DF93075"/>
    <w:rsid w:val="3DFADCA6"/>
    <w:rsid w:val="3DFE1B21"/>
    <w:rsid w:val="3DFF6957"/>
    <w:rsid w:val="3E12F862"/>
    <w:rsid w:val="3E1782BD"/>
    <w:rsid w:val="3E1F82BE"/>
    <w:rsid w:val="3E1FB61D"/>
    <w:rsid w:val="3E318527"/>
    <w:rsid w:val="3E382FD7"/>
    <w:rsid w:val="3E3F024B"/>
    <w:rsid w:val="3E52E5E7"/>
    <w:rsid w:val="3E55368F"/>
    <w:rsid w:val="3E5722C9"/>
    <w:rsid w:val="3E609D3C"/>
    <w:rsid w:val="3E6EC105"/>
    <w:rsid w:val="3E6EC8C4"/>
    <w:rsid w:val="3E76D77F"/>
    <w:rsid w:val="3E95004D"/>
    <w:rsid w:val="3E963FE0"/>
    <w:rsid w:val="3E97BF02"/>
    <w:rsid w:val="3E9F8540"/>
    <w:rsid w:val="3EA02DB4"/>
    <w:rsid w:val="3EA65CAF"/>
    <w:rsid w:val="3ECD832A"/>
    <w:rsid w:val="3ED5F595"/>
    <w:rsid w:val="3EDF95EF"/>
    <w:rsid w:val="3EE32F30"/>
    <w:rsid w:val="3EE998A0"/>
    <w:rsid w:val="3EEC2213"/>
    <w:rsid w:val="3F06FD27"/>
    <w:rsid w:val="3F09DDA9"/>
    <w:rsid w:val="3F12E5C1"/>
    <w:rsid w:val="3F19C140"/>
    <w:rsid w:val="3F1DC3FF"/>
    <w:rsid w:val="3F352083"/>
    <w:rsid w:val="3F405863"/>
    <w:rsid w:val="3F41C542"/>
    <w:rsid w:val="3F474828"/>
    <w:rsid w:val="3F58FC8F"/>
    <w:rsid w:val="3F606C2D"/>
    <w:rsid w:val="3F6229B7"/>
    <w:rsid w:val="3F6D3112"/>
    <w:rsid w:val="3F829646"/>
    <w:rsid w:val="3F9718E1"/>
    <w:rsid w:val="3F9BB178"/>
    <w:rsid w:val="3F9E4991"/>
    <w:rsid w:val="3FB0E65A"/>
    <w:rsid w:val="3FC6FE47"/>
    <w:rsid w:val="3FCE2A7E"/>
    <w:rsid w:val="3FD9B4CE"/>
    <w:rsid w:val="3FE120DB"/>
    <w:rsid w:val="3FE300CD"/>
    <w:rsid w:val="40196A77"/>
    <w:rsid w:val="4024BB6F"/>
    <w:rsid w:val="404E085E"/>
    <w:rsid w:val="40613F20"/>
    <w:rsid w:val="4088A24B"/>
    <w:rsid w:val="408927D1"/>
    <w:rsid w:val="40911849"/>
    <w:rsid w:val="40A35CF4"/>
    <w:rsid w:val="40B20907"/>
    <w:rsid w:val="40CA3F6D"/>
    <w:rsid w:val="40DB6EB1"/>
    <w:rsid w:val="40DD0F54"/>
    <w:rsid w:val="41022B46"/>
    <w:rsid w:val="41028671"/>
    <w:rsid w:val="410D69BF"/>
    <w:rsid w:val="41241628"/>
    <w:rsid w:val="412BFE56"/>
    <w:rsid w:val="413439D6"/>
    <w:rsid w:val="414DD3A5"/>
    <w:rsid w:val="416B449A"/>
    <w:rsid w:val="41888DC3"/>
    <w:rsid w:val="419B3C13"/>
    <w:rsid w:val="41A096E9"/>
    <w:rsid w:val="41A8AD29"/>
    <w:rsid w:val="41B12928"/>
    <w:rsid w:val="41B6B5F7"/>
    <w:rsid w:val="41BA5E74"/>
    <w:rsid w:val="41BBB044"/>
    <w:rsid w:val="41BC3567"/>
    <w:rsid w:val="41BD5395"/>
    <w:rsid w:val="41D6E6E6"/>
    <w:rsid w:val="41E60B91"/>
    <w:rsid w:val="420A46DB"/>
    <w:rsid w:val="4219A4E0"/>
    <w:rsid w:val="42249B32"/>
    <w:rsid w:val="423F4FFB"/>
    <w:rsid w:val="426381BB"/>
    <w:rsid w:val="426F18FB"/>
    <w:rsid w:val="4278860F"/>
    <w:rsid w:val="42969482"/>
    <w:rsid w:val="429EDBF8"/>
    <w:rsid w:val="42BCEC43"/>
    <w:rsid w:val="42BEF954"/>
    <w:rsid w:val="42C3F493"/>
    <w:rsid w:val="42CECE8F"/>
    <w:rsid w:val="42D5FB45"/>
    <w:rsid w:val="42D9DE45"/>
    <w:rsid w:val="42DE2403"/>
    <w:rsid w:val="42DFA391"/>
    <w:rsid w:val="42FBAD6A"/>
    <w:rsid w:val="4306C556"/>
    <w:rsid w:val="4312C68F"/>
    <w:rsid w:val="4327A05B"/>
    <w:rsid w:val="433B2C9D"/>
    <w:rsid w:val="434C8622"/>
    <w:rsid w:val="434EE9EE"/>
    <w:rsid w:val="43653470"/>
    <w:rsid w:val="437AA988"/>
    <w:rsid w:val="437C0EBF"/>
    <w:rsid w:val="437FE1CC"/>
    <w:rsid w:val="4390D3D0"/>
    <w:rsid w:val="43A33E04"/>
    <w:rsid w:val="43A3A8F9"/>
    <w:rsid w:val="43A43658"/>
    <w:rsid w:val="43D798D1"/>
    <w:rsid w:val="43D7BCA9"/>
    <w:rsid w:val="43DF9906"/>
    <w:rsid w:val="43E3FF0F"/>
    <w:rsid w:val="43E43070"/>
    <w:rsid w:val="43E50EB8"/>
    <w:rsid w:val="43E5C5BD"/>
    <w:rsid w:val="43E685F6"/>
    <w:rsid w:val="43EB7650"/>
    <w:rsid w:val="43F05C1C"/>
    <w:rsid w:val="4412E937"/>
    <w:rsid w:val="4418564F"/>
    <w:rsid w:val="441B895C"/>
    <w:rsid w:val="4432CBDB"/>
    <w:rsid w:val="44372DED"/>
    <w:rsid w:val="44372EE3"/>
    <w:rsid w:val="444A99E1"/>
    <w:rsid w:val="445712D3"/>
    <w:rsid w:val="445AAEEB"/>
    <w:rsid w:val="44897C28"/>
    <w:rsid w:val="448CBE29"/>
    <w:rsid w:val="44998E92"/>
    <w:rsid w:val="44A2EFEB"/>
    <w:rsid w:val="44AA27C0"/>
    <w:rsid w:val="44B353D2"/>
    <w:rsid w:val="44BE8AD1"/>
    <w:rsid w:val="44C2E865"/>
    <w:rsid w:val="44E70E5D"/>
    <w:rsid w:val="44F61DB1"/>
    <w:rsid w:val="44FA5EC7"/>
    <w:rsid w:val="44FA7DB3"/>
    <w:rsid w:val="452E33DD"/>
    <w:rsid w:val="4531A499"/>
    <w:rsid w:val="45361608"/>
    <w:rsid w:val="453A5CD5"/>
    <w:rsid w:val="45431C93"/>
    <w:rsid w:val="454699B3"/>
    <w:rsid w:val="4553EE92"/>
    <w:rsid w:val="455B579F"/>
    <w:rsid w:val="455D25B7"/>
    <w:rsid w:val="456E16D1"/>
    <w:rsid w:val="4577C77E"/>
    <w:rsid w:val="458B51A7"/>
    <w:rsid w:val="459AB5F6"/>
    <w:rsid w:val="45ADF18D"/>
    <w:rsid w:val="45B0CECC"/>
    <w:rsid w:val="45B54BB8"/>
    <w:rsid w:val="45E25EFC"/>
    <w:rsid w:val="45E5D9F8"/>
    <w:rsid w:val="45F000BC"/>
    <w:rsid w:val="461789A9"/>
    <w:rsid w:val="4626066F"/>
    <w:rsid w:val="4631AC93"/>
    <w:rsid w:val="4638D5DB"/>
    <w:rsid w:val="46428D2E"/>
    <w:rsid w:val="46479100"/>
    <w:rsid w:val="465F2B0C"/>
    <w:rsid w:val="4674002C"/>
    <w:rsid w:val="468D2D3F"/>
    <w:rsid w:val="468EDFC4"/>
    <w:rsid w:val="46A6A8BE"/>
    <w:rsid w:val="46A7CB4E"/>
    <w:rsid w:val="46ACA074"/>
    <w:rsid w:val="46AF5ABD"/>
    <w:rsid w:val="46BACFE5"/>
    <w:rsid w:val="46BE1E04"/>
    <w:rsid w:val="46F2F9E2"/>
    <w:rsid w:val="46F9835A"/>
    <w:rsid w:val="46FA9F93"/>
    <w:rsid w:val="4701E94D"/>
    <w:rsid w:val="470C72DA"/>
    <w:rsid w:val="47189307"/>
    <w:rsid w:val="471B4380"/>
    <w:rsid w:val="4721F531"/>
    <w:rsid w:val="472A533B"/>
    <w:rsid w:val="472F47B5"/>
    <w:rsid w:val="473F9AD1"/>
    <w:rsid w:val="4740932C"/>
    <w:rsid w:val="47419625"/>
    <w:rsid w:val="474AAF85"/>
    <w:rsid w:val="4751F8CE"/>
    <w:rsid w:val="475A1F11"/>
    <w:rsid w:val="47648BE7"/>
    <w:rsid w:val="4783FE7B"/>
    <w:rsid w:val="47984E61"/>
    <w:rsid w:val="47A060DA"/>
    <w:rsid w:val="47ACABAC"/>
    <w:rsid w:val="47AF23FC"/>
    <w:rsid w:val="47B2ED10"/>
    <w:rsid w:val="47BE79CB"/>
    <w:rsid w:val="47C04003"/>
    <w:rsid w:val="47C75C24"/>
    <w:rsid w:val="47CEE2FE"/>
    <w:rsid w:val="47E000E7"/>
    <w:rsid w:val="47E17F2C"/>
    <w:rsid w:val="47F25350"/>
    <w:rsid w:val="4805265E"/>
    <w:rsid w:val="4808A513"/>
    <w:rsid w:val="480F38BB"/>
    <w:rsid w:val="48135290"/>
    <w:rsid w:val="481377FF"/>
    <w:rsid w:val="48154E7E"/>
    <w:rsid w:val="483299C9"/>
    <w:rsid w:val="4841C5C9"/>
    <w:rsid w:val="484EB2E6"/>
    <w:rsid w:val="48514F2E"/>
    <w:rsid w:val="486AE327"/>
    <w:rsid w:val="486DF853"/>
    <w:rsid w:val="487C3E8A"/>
    <w:rsid w:val="487C6A84"/>
    <w:rsid w:val="488920A2"/>
    <w:rsid w:val="488B697C"/>
    <w:rsid w:val="488C997A"/>
    <w:rsid w:val="48A06A53"/>
    <w:rsid w:val="48AA76B9"/>
    <w:rsid w:val="48BB4CA6"/>
    <w:rsid w:val="48C1225C"/>
    <w:rsid w:val="48E0949F"/>
    <w:rsid w:val="48FD2950"/>
    <w:rsid w:val="49063C18"/>
    <w:rsid w:val="4911C0A5"/>
    <w:rsid w:val="4917ACB5"/>
    <w:rsid w:val="491927FD"/>
    <w:rsid w:val="491F1C29"/>
    <w:rsid w:val="492F4CC9"/>
    <w:rsid w:val="49442479"/>
    <w:rsid w:val="4951F495"/>
    <w:rsid w:val="497E9E13"/>
    <w:rsid w:val="49A116B5"/>
    <w:rsid w:val="49BAF0D5"/>
    <w:rsid w:val="49C72FF3"/>
    <w:rsid w:val="49C75B3A"/>
    <w:rsid w:val="49E86282"/>
    <w:rsid w:val="49EDFD00"/>
    <w:rsid w:val="49FA4E20"/>
    <w:rsid w:val="4A282513"/>
    <w:rsid w:val="4A3C6C1D"/>
    <w:rsid w:val="4A45B37B"/>
    <w:rsid w:val="4A52FAF3"/>
    <w:rsid w:val="4A75953F"/>
    <w:rsid w:val="4A76B7FF"/>
    <w:rsid w:val="4A9AD7B5"/>
    <w:rsid w:val="4ABD0BA1"/>
    <w:rsid w:val="4AE21D59"/>
    <w:rsid w:val="4AEA70A6"/>
    <w:rsid w:val="4AEDE746"/>
    <w:rsid w:val="4AEEFE38"/>
    <w:rsid w:val="4B1D3810"/>
    <w:rsid w:val="4B2B3E7F"/>
    <w:rsid w:val="4B4CB411"/>
    <w:rsid w:val="4B50B285"/>
    <w:rsid w:val="4B83BD89"/>
    <w:rsid w:val="4B87FF72"/>
    <w:rsid w:val="4BA3F443"/>
    <w:rsid w:val="4BB5A204"/>
    <w:rsid w:val="4BB79F87"/>
    <w:rsid w:val="4BBA8E5C"/>
    <w:rsid w:val="4BBF6382"/>
    <w:rsid w:val="4BBFAF06"/>
    <w:rsid w:val="4BC2AE38"/>
    <w:rsid w:val="4BCC19CF"/>
    <w:rsid w:val="4BE64A1C"/>
    <w:rsid w:val="4C07DBA8"/>
    <w:rsid w:val="4C18A1CE"/>
    <w:rsid w:val="4C2B8224"/>
    <w:rsid w:val="4C2C759C"/>
    <w:rsid w:val="4C44B489"/>
    <w:rsid w:val="4C556905"/>
    <w:rsid w:val="4C567A3E"/>
    <w:rsid w:val="4C5D0770"/>
    <w:rsid w:val="4C68BC2A"/>
    <w:rsid w:val="4C6C584E"/>
    <w:rsid w:val="4C6CB594"/>
    <w:rsid w:val="4C73364D"/>
    <w:rsid w:val="4C8123FC"/>
    <w:rsid w:val="4C816DA8"/>
    <w:rsid w:val="4C84AAA5"/>
    <w:rsid w:val="4CB24BC5"/>
    <w:rsid w:val="4CC7CF13"/>
    <w:rsid w:val="4CD8B24F"/>
    <w:rsid w:val="4CEA26B8"/>
    <w:rsid w:val="4CEA45E6"/>
    <w:rsid w:val="4CECCF64"/>
    <w:rsid w:val="4CF3FA61"/>
    <w:rsid w:val="4CF8D9FF"/>
    <w:rsid w:val="4D1F0B6F"/>
    <w:rsid w:val="4D29A04F"/>
    <w:rsid w:val="4D33ED02"/>
    <w:rsid w:val="4D389E3B"/>
    <w:rsid w:val="4D488662"/>
    <w:rsid w:val="4D4F1B00"/>
    <w:rsid w:val="4D53CF07"/>
    <w:rsid w:val="4D5DB98C"/>
    <w:rsid w:val="4D864785"/>
    <w:rsid w:val="4D872C83"/>
    <w:rsid w:val="4D8A81F3"/>
    <w:rsid w:val="4DA0F0CC"/>
    <w:rsid w:val="4DBFFFE1"/>
    <w:rsid w:val="4DD56DB5"/>
    <w:rsid w:val="4DD73544"/>
    <w:rsid w:val="4DD7B96A"/>
    <w:rsid w:val="4DDBE8F8"/>
    <w:rsid w:val="4DF1FEEE"/>
    <w:rsid w:val="4DF6D47D"/>
    <w:rsid w:val="4E08CF94"/>
    <w:rsid w:val="4E0A8849"/>
    <w:rsid w:val="4E13A704"/>
    <w:rsid w:val="4E143D39"/>
    <w:rsid w:val="4E18C7D5"/>
    <w:rsid w:val="4E1AC13E"/>
    <w:rsid w:val="4E1EE4A1"/>
    <w:rsid w:val="4E211371"/>
    <w:rsid w:val="4E3BFF5D"/>
    <w:rsid w:val="4E5242E7"/>
    <w:rsid w:val="4E531805"/>
    <w:rsid w:val="4E617547"/>
    <w:rsid w:val="4E6B43A4"/>
    <w:rsid w:val="4E87EDCA"/>
    <w:rsid w:val="4E94CF83"/>
    <w:rsid w:val="4EA36E1C"/>
    <w:rsid w:val="4EA4B53C"/>
    <w:rsid w:val="4EB47ED0"/>
    <w:rsid w:val="4EB62257"/>
    <w:rsid w:val="4EB66750"/>
    <w:rsid w:val="4EC1B258"/>
    <w:rsid w:val="4ECCDC1B"/>
    <w:rsid w:val="4ED38876"/>
    <w:rsid w:val="4EDC3F20"/>
    <w:rsid w:val="4EE17FBC"/>
    <w:rsid w:val="4EE36B4A"/>
    <w:rsid w:val="4EF9CE7F"/>
    <w:rsid w:val="4F00CC80"/>
    <w:rsid w:val="4F0605C4"/>
    <w:rsid w:val="4F15C4D5"/>
    <w:rsid w:val="4F2261BF"/>
    <w:rsid w:val="4F284B96"/>
    <w:rsid w:val="4F385F6B"/>
    <w:rsid w:val="4F489CD7"/>
    <w:rsid w:val="4F4A6D21"/>
    <w:rsid w:val="4F6A860E"/>
    <w:rsid w:val="4F6CCBC7"/>
    <w:rsid w:val="4F6E24E9"/>
    <w:rsid w:val="4F7EAA6F"/>
    <w:rsid w:val="4F8AF24C"/>
    <w:rsid w:val="4FA1E58F"/>
    <w:rsid w:val="4FB0724B"/>
    <w:rsid w:val="4FC10FCC"/>
    <w:rsid w:val="4FC506F7"/>
    <w:rsid w:val="4FC9CB9E"/>
    <w:rsid w:val="4FCE72CA"/>
    <w:rsid w:val="4FD1C428"/>
    <w:rsid w:val="4FDCDCFB"/>
    <w:rsid w:val="4FE92FDA"/>
    <w:rsid w:val="4FED9FC1"/>
    <w:rsid w:val="4FF1B21E"/>
    <w:rsid w:val="501489A5"/>
    <w:rsid w:val="502071CF"/>
    <w:rsid w:val="5029ABC8"/>
    <w:rsid w:val="502FA5CC"/>
    <w:rsid w:val="503813E7"/>
    <w:rsid w:val="503D6E5E"/>
    <w:rsid w:val="503E7D25"/>
    <w:rsid w:val="50400465"/>
    <w:rsid w:val="504123C0"/>
    <w:rsid w:val="50433AA4"/>
    <w:rsid w:val="50463337"/>
    <w:rsid w:val="5048264C"/>
    <w:rsid w:val="506607D3"/>
    <w:rsid w:val="506C6883"/>
    <w:rsid w:val="5073BD4C"/>
    <w:rsid w:val="50843EE6"/>
    <w:rsid w:val="50A2027B"/>
    <w:rsid w:val="50A4EB31"/>
    <w:rsid w:val="50A509DC"/>
    <w:rsid w:val="50D0B999"/>
    <w:rsid w:val="50DD2059"/>
    <w:rsid w:val="50DE1B42"/>
    <w:rsid w:val="5110F835"/>
    <w:rsid w:val="512B9ADC"/>
    <w:rsid w:val="512D2DFE"/>
    <w:rsid w:val="512D5912"/>
    <w:rsid w:val="51322EA9"/>
    <w:rsid w:val="51406CA4"/>
    <w:rsid w:val="5146DF15"/>
    <w:rsid w:val="5154619B"/>
    <w:rsid w:val="515E71FA"/>
    <w:rsid w:val="5160C9C3"/>
    <w:rsid w:val="5160E6AC"/>
    <w:rsid w:val="51688CCA"/>
    <w:rsid w:val="516AA360"/>
    <w:rsid w:val="516C2444"/>
    <w:rsid w:val="5172C0F2"/>
    <w:rsid w:val="5190E20E"/>
    <w:rsid w:val="51912238"/>
    <w:rsid w:val="51ADAB7E"/>
    <w:rsid w:val="51B330F7"/>
    <w:rsid w:val="51DBFF7E"/>
    <w:rsid w:val="51EEB689"/>
    <w:rsid w:val="51F8BAFB"/>
    <w:rsid w:val="51FB0B8C"/>
    <w:rsid w:val="52075030"/>
    <w:rsid w:val="5209E572"/>
    <w:rsid w:val="521034D8"/>
    <w:rsid w:val="5211C70F"/>
    <w:rsid w:val="521546E0"/>
    <w:rsid w:val="5228D262"/>
    <w:rsid w:val="522C59BA"/>
    <w:rsid w:val="5246A76D"/>
    <w:rsid w:val="5256EC12"/>
    <w:rsid w:val="5257DA25"/>
    <w:rsid w:val="525BAA0F"/>
    <w:rsid w:val="526650A1"/>
    <w:rsid w:val="527B94DC"/>
    <w:rsid w:val="527C8CAC"/>
    <w:rsid w:val="52854059"/>
    <w:rsid w:val="529D390A"/>
    <w:rsid w:val="52C85AF0"/>
    <w:rsid w:val="52D1A5EF"/>
    <w:rsid w:val="52DB78B9"/>
    <w:rsid w:val="52E0E1A6"/>
    <w:rsid w:val="52E31297"/>
    <w:rsid w:val="52E3E6A4"/>
    <w:rsid w:val="5301C293"/>
    <w:rsid w:val="5308D2E5"/>
    <w:rsid w:val="5312D956"/>
    <w:rsid w:val="53153492"/>
    <w:rsid w:val="53345434"/>
    <w:rsid w:val="5337A09E"/>
    <w:rsid w:val="53679D04"/>
    <w:rsid w:val="5378078A"/>
    <w:rsid w:val="537CAD0A"/>
    <w:rsid w:val="538150A8"/>
    <w:rsid w:val="53853400"/>
    <w:rsid w:val="538E7A55"/>
    <w:rsid w:val="53E9A6FE"/>
    <w:rsid w:val="53F24283"/>
    <w:rsid w:val="54019A06"/>
    <w:rsid w:val="5405B904"/>
    <w:rsid w:val="540A35C9"/>
    <w:rsid w:val="5423D0E5"/>
    <w:rsid w:val="543807A5"/>
    <w:rsid w:val="543DDE84"/>
    <w:rsid w:val="54404EC6"/>
    <w:rsid w:val="544E0E9C"/>
    <w:rsid w:val="5452007E"/>
    <w:rsid w:val="546648DB"/>
    <w:rsid w:val="54666A67"/>
    <w:rsid w:val="547BDB09"/>
    <w:rsid w:val="54805C98"/>
    <w:rsid w:val="548C6FC7"/>
    <w:rsid w:val="5492A3D8"/>
    <w:rsid w:val="5492F54B"/>
    <w:rsid w:val="5494C502"/>
    <w:rsid w:val="549667E1"/>
    <w:rsid w:val="54A16F6E"/>
    <w:rsid w:val="54AD798B"/>
    <w:rsid w:val="54B30B60"/>
    <w:rsid w:val="54BBB6D0"/>
    <w:rsid w:val="54CDA9ED"/>
    <w:rsid w:val="54D3B84D"/>
    <w:rsid w:val="54E514A7"/>
    <w:rsid w:val="54E5B31C"/>
    <w:rsid w:val="54F4F09C"/>
    <w:rsid w:val="54F75AF0"/>
    <w:rsid w:val="5512A51C"/>
    <w:rsid w:val="5518B812"/>
    <w:rsid w:val="551FA2D2"/>
    <w:rsid w:val="553C8B46"/>
    <w:rsid w:val="554D35C7"/>
    <w:rsid w:val="5556FDE7"/>
    <w:rsid w:val="555747F5"/>
    <w:rsid w:val="5558F578"/>
    <w:rsid w:val="555DD331"/>
    <w:rsid w:val="55612C5C"/>
    <w:rsid w:val="556CC78B"/>
    <w:rsid w:val="5575E1D1"/>
    <w:rsid w:val="55A5F852"/>
    <w:rsid w:val="55A6DE5B"/>
    <w:rsid w:val="55B043DD"/>
    <w:rsid w:val="55B5A45D"/>
    <w:rsid w:val="55C0DFC8"/>
    <w:rsid w:val="55C90A77"/>
    <w:rsid w:val="55E76283"/>
    <w:rsid w:val="55E81C17"/>
    <w:rsid w:val="55E92433"/>
    <w:rsid w:val="55F07003"/>
    <w:rsid w:val="55F259A4"/>
    <w:rsid w:val="55FB739C"/>
    <w:rsid w:val="55FFE2B3"/>
    <w:rsid w:val="560A5214"/>
    <w:rsid w:val="560FFED0"/>
    <w:rsid w:val="56108094"/>
    <w:rsid w:val="56153722"/>
    <w:rsid w:val="561C5E49"/>
    <w:rsid w:val="5620E40F"/>
    <w:rsid w:val="562A2E51"/>
    <w:rsid w:val="562B6796"/>
    <w:rsid w:val="564FA0C8"/>
    <w:rsid w:val="5664ED3F"/>
    <w:rsid w:val="566E8B55"/>
    <w:rsid w:val="567A8AAC"/>
    <w:rsid w:val="56832109"/>
    <w:rsid w:val="56A7E01A"/>
    <w:rsid w:val="56A83841"/>
    <w:rsid w:val="56ACBCB0"/>
    <w:rsid w:val="56B1AA6E"/>
    <w:rsid w:val="56B80120"/>
    <w:rsid w:val="56B9BB3F"/>
    <w:rsid w:val="56D273FC"/>
    <w:rsid w:val="56EA1FE0"/>
    <w:rsid w:val="56F7FF58"/>
    <w:rsid w:val="5711B78A"/>
    <w:rsid w:val="572F6F0C"/>
    <w:rsid w:val="57310234"/>
    <w:rsid w:val="57423D1E"/>
    <w:rsid w:val="5755872B"/>
    <w:rsid w:val="57657B6A"/>
    <w:rsid w:val="5766EDE7"/>
    <w:rsid w:val="576B16EE"/>
    <w:rsid w:val="576C33DB"/>
    <w:rsid w:val="5776B848"/>
    <w:rsid w:val="5778FE12"/>
    <w:rsid w:val="57814DD9"/>
    <w:rsid w:val="57847C7A"/>
    <w:rsid w:val="578576AD"/>
    <w:rsid w:val="5791C792"/>
    <w:rsid w:val="57923E7D"/>
    <w:rsid w:val="57965233"/>
    <w:rsid w:val="579E3BC6"/>
    <w:rsid w:val="57A5D992"/>
    <w:rsid w:val="57B19AEE"/>
    <w:rsid w:val="57C52656"/>
    <w:rsid w:val="57D76FAD"/>
    <w:rsid w:val="57F88060"/>
    <w:rsid w:val="5802D9A9"/>
    <w:rsid w:val="580C70C5"/>
    <w:rsid w:val="580FC58C"/>
    <w:rsid w:val="581F1C42"/>
    <w:rsid w:val="582B9B34"/>
    <w:rsid w:val="582D09B9"/>
    <w:rsid w:val="5837760C"/>
    <w:rsid w:val="583FA146"/>
    <w:rsid w:val="5840B1B0"/>
    <w:rsid w:val="5846266F"/>
    <w:rsid w:val="5857442D"/>
    <w:rsid w:val="5859A8FB"/>
    <w:rsid w:val="5868DE42"/>
    <w:rsid w:val="586ABFFD"/>
    <w:rsid w:val="588B60F5"/>
    <w:rsid w:val="58998D88"/>
    <w:rsid w:val="58A6CBE0"/>
    <w:rsid w:val="58B21B1A"/>
    <w:rsid w:val="58CAC3EA"/>
    <w:rsid w:val="58D2B871"/>
    <w:rsid w:val="58D75435"/>
    <w:rsid w:val="58EE190F"/>
    <w:rsid w:val="58EEB0CA"/>
    <w:rsid w:val="58FCA78A"/>
    <w:rsid w:val="592149C3"/>
    <w:rsid w:val="593AD7D3"/>
    <w:rsid w:val="595FF83F"/>
    <w:rsid w:val="5971584A"/>
    <w:rsid w:val="5973066C"/>
    <w:rsid w:val="5974BA1F"/>
    <w:rsid w:val="598AC5AB"/>
    <w:rsid w:val="598C0426"/>
    <w:rsid w:val="59B3D576"/>
    <w:rsid w:val="59C5D382"/>
    <w:rsid w:val="59C73EF8"/>
    <w:rsid w:val="59D514A2"/>
    <w:rsid w:val="59D807CD"/>
    <w:rsid w:val="59E03981"/>
    <w:rsid w:val="59EDA512"/>
    <w:rsid w:val="59F15220"/>
    <w:rsid w:val="59F94682"/>
    <w:rsid w:val="59FF5969"/>
    <w:rsid w:val="5A05FE50"/>
    <w:rsid w:val="5A198245"/>
    <w:rsid w:val="5A19D4B0"/>
    <w:rsid w:val="5A2285AC"/>
    <w:rsid w:val="5A323846"/>
    <w:rsid w:val="5A3448ED"/>
    <w:rsid w:val="5A3BD12F"/>
    <w:rsid w:val="5A3DB8F4"/>
    <w:rsid w:val="5A408BA7"/>
    <w:rsid w:val="5A666595"/>
    <w:rsid w:val="5A6D2F62"/>
    <w:rsid w:val="5A855A8C"/>
    <w:rsid w:val="5A85DFE5"/>
    <w:rsid w:val="5A8C6853"/>
    <w:rsid w:val="5A95F4E9"/>
    <w:rsid w:val="5AAEEB3D"/>
    <w:rsid w:val="5AB6EA2F"/>
    <w:rsid w:val="5ACB9696"/>
    <w:rsid w:val="5AD77C65"/>
    <w:rsid w:val="5ADF3F54"/>
    <w:rsid w:val="5B07E1A5"/>
    <w:rsid w:val="5B195F94"/>
    <w:rsid w:val="5B1D517B"/>
    <w:rsid w:val="5B2B491D"/>
    <w:rsid w:val="5B2E1315"/>
    <w:rsid w:val="5B4EFDC4"/>
    <w:rsid w:val="5B4F70A5"/>
    <w:rsid w:val="5B5B3E45"/>
    <w:rsid w:val="5B5B7870"/>
    <w:rsid w:val="5B5B83B5"/>
    <w:rsid w:val="5B6454CE"/>
    <w:rsid w:val="5B6833C5"/>
    <w:rsid w:val="5B6A37EF"/>
    <w:rsid w:val="5B6FD6EC"/>
    <w:rsid w:val="5B75E65E"/>
    <w:rsid w:val="5B76AEC6"/>
    <w:rsid w:val="5B7F810C"/>
    <w:rsid w:val="5B8AD98F"/>
    <w:rsid w:val="5BB342EE"/>
    <w:rsid w:val="5BB58C4E"/>
    <w:rsid w:val="5BC29FE8"/>
    <w:rsid w:val="5BDFC34F"/>
    <w:rsid w:val="5BE43A7D"/>
    <w:rsid w:val="5BE7A77D"/>
    <w:rsid w:val="5BE801E0"/>
    <w:rsid w:val="5BECE96B"/>
    <w:rsid w:val="5C0CC6E9"/>
    <w:rsid w:val="5C14F3D7"/>
    <w:rsid w:val="5C2261AA"/>
    <w:rsid w:val="5C294BDB"/>
    <w:rsid w:val="5C513A9A"/>
    <w:rsid w:val="5C576416"/>
    <w:rsid w:val="5C64F722"/>
    <w:rsid w:val="5C676830"/>
    <w:rsid w:val="5C8B9079"/>
    <w:rsid w:val="5C96779E"/>
    <w:rsid w:val="5C9A06C7"/>
    <w:rsid w:val="5C9D6CB0"/>
    <w:rsid w:val="5CA011AD"/>
    <w:rsid w:val="5CC135F6"/>
    <w:rsid w:val="5CC2BC1C"/>
    <w:rsid w:val="5CCAE9D6"/>
    <w:rsid w:val="5CCFF77A"/>
    <w:rsid w:val="5CD336CF"/>
    <w:rsid w:val="5CD93261"/>
    <w:rsid w:val="5CE8266A"/>
    <w:rsid w:val="5CEE68DD"/>
    <w:rsid w:val="5CFCA923"/>
    <w:rsid w:val="5D0F30DF"/>
    <w:rsid w:val="5D12D87C"/>
    <w:rsid w:val="5D177652"/>
    <w:rsid w:val="5D226C6F"/>
    <w:rsid w:val="5D282685"/>
    <w:rsid w:val="5D2B1C9E"/>
    <w:rsid w:val="5D2D3D6C"/>
    <w:rsid w:val="5D3D44AD"/>
    <w:rsid w:val="5D483EEE"/>
    <w:rsid w:val="5D4EDB6F"/>
    <w:rsid w:val="5D507596"/>
    <w:rsid w:val="5D564F8A"/>
    <w:rsid w:val="5D594BDB"/>
    <w:rsid w:val="5D645B34"/>
    <w:rsid w:val="5D8453FA"/>
    <w:rsid w:val="5D8A9445"/>
    <w:rsid w:val="5D987E51"/>
    <w:rsid w:val="5DA27D38"/>
    <w:rsid w:val="5DA5478D"/>
    <w:rsid w:val="5DCA449A"/>
    <w:rsid w:val="5DCC1F0E"/>
    <w:rsid w:val="5DCE47F0"/>
    <w:rsid w:val="5DD176EB"/>
    <w:rsid w:val="5DDB1EEA"/>
    <w:rsid w:val="5DE74DAF"/>
    <w:rsid w:val="5DF92813"/>
    <w:rsid w:val="5DF9ECD6"/>
    <w:rsid w:val="5E01B44E"/>
    <w:rsid w:val="5E09473C"/>
    <w:rsid w:val="5E1B27B7"/>
    <w:rsid w:val="5E22A565"/>
    <w:rsid w:val="5E26FAB7"/>
    <w:rsid w:val="5E2E8133"/>
    <w:rsid w:val="5E509495"/>
    <w:rsid w:val="5E56F046"/>
    <w:rsid w:val="5E9341CD"/>
    <w:rsid w:val="5EAAFF92"/>
    <w:rsid w:val="5EC0A031"/>
    <w:rsid w:val="5ED12291"/>
    <w:rsid w:val="5ED49407"/>
    <w:rsid w:val="5EE6C62B"/>
    <w:rsid w:val="5F01B2CF"/>
    <w:rsid w:val="5F04D866"/>
    <w:rsid w:val="5F24EEAA"/>
    <w:rsid w:val="5F30014D"/>
    <w:rsid w:val="5F442B35"/>
    <w:rsid w:val="5F469B1E"/>
    <w:rsid w:val="5F575C74"/>
    <w:rsid w:val="5F7238FC"/>
    <w:rsid w:val="5F8CA6B2"/>
    <w:rsid w:val="5F9A9B5F"/>
    <w:rsid w:val="5F9EFD4E"/>
    <w:rsid w:val="5FA9D86E"/>
    <w:rsid w:val="5FB39C76"/>
    <w:rsid w:val="5FB5220B"/>
    <w:rsid w:val="5FC76332"/>
    <w:rsid w:val="5FC8073D"/>
    <w:rsid w:val="5FC82805"/>
    <w:rsid w:val="5FEBB26D"/>
    <w:rsid w:val="5FED32C7"/>
    <w:rsid w:val="5FF1C878"/>
    <w:rsid w:val="5FF46216"/>
    <w:rsid w:val="60073C1B"/>
    <w:rsid w:val="6023E6E2"/>
    <w:rsid w:val="602C5D99"/>
    <w:rsid w:val="602E067B"/>
    <w:rsid w:val="6034E5D5"/>
    <w:rsid w:val="6035A253"/>
    <w:rsid w:val="603731CD"/>
    <w:rsid w:val="60393128"/>
    <w:rsid w:val="6039F46F"/>
    <w:rsid w:val="604FA205"/>
    <w:rsid w:val="605032BD"/>
    <w:rsid w:val="6057E8AA"/>
    <w:rsid w:val="6058D8EE"/>
    <w:rsid w:val="605AE4AF"/>
    <w:rsid w:val="606345DF"/>
    <w:rsid w:val="60A1C6C7"/>
    <w:rsid w:val="60AAC6A4"/>
    <w:rsid w:val="60B4E7C7"/>
    <w:rsid w:val="60BDA4EC"/>
    <w:rsid w:val="60D57B1F"/>
    <w:rsid w:val="60D5C61D"/>
    <w:rsid w:val="60D7C05B"/>
    <w:rsid w:val="60D83054"/>
    <w:rsid w:val="60E0E374"/>
    <w:rsid w:val="60E4222C"/>
    <w:rsid w:val="60F8968D"/>
    <w:rsid w:val="60FA652F"/>
    <w:rsid w:val="60FB1A8D"/>
    <w:rsid w:val="60FFF7F4"/>
    <w:rsid w:val="6100E173"/>
    <w:rsid w:val="610FAD14"/>
    <w:rsid w:val="611396E8"/>
    <w:rsid w:val="61337827"/>
    <w:rsid w:val="613F4B02"/>
    <w:rsid w:val="614FBC7C"/>
    <w:rsid w:val="6152E816"/>
    <w:rsid w:val="6160F378"/>
    <w:rsid w:val="616AF14D"/>
    <w:rsid w:val="616F6E70"/>
    <w:rsid w:val="6174A284"/>
    <w:rsid w:val="617D31E9"/>
    <w:rsid w:val="61941E24"/>
    <w:rsid w:val="6197A215"/>
    <w:rsid w:val="61A03364"/>
    <w:rsid w:val="61AD7111"/>
    <w:rsid w:val="61B3170C"/>
    <w:rsid w:val="61CFB6D2"/>
    <w:rsid w:val="61D570C5"/>
    <w:rsid w:val="61E1A7A5"/>
    <w:rsid w:val="61E67417"/>
    <w:rsid w:val="61F3C9BD"/>
    <w:rsid w:val="620BD4FD"/>
    <w:rsid w:val="620CD7F7"/>
    <w:rsid w:val="6217EA41"/>
    <w:rsid w:val="62213144"/>
    <w:rsid w:val="6229F277"/>
    <w:rsid w:val="622D4BF0"/>
    <w:rsid w:val="623A41C5"/>
    <w:rsid w:val="623FF010"/>
    <w:rsid w:val="6261DDF6"/>
    <w:rsid w:val="6263BE93"/>
    <w:rsid w:val="6283F729"/>
    <w:rsid w:val="6284D861"/>
    <w:rsid w:val="629297EA"/>
    <w:rsid w:val="62930CD5"/>
    <w:rsid w:val="62953B3F"/>
    <w:rsid w:val="629C6536"/>
    <w:rsid w:val="629C6A44"/>
    <w:rsid w:val="62A06CB4"/>
    <w:rsid w:val="62BEDCC7"/>
    <w:rsid w:val="62C6855D"/>
    <w:rsid w:val="62E11A2F"/>
    <w:rsid w:val="62E9969E"/>
    <w:rsid w:val="62F03B9E"/>
    <w:rsid w:val="62F611C9"/>
    <w:rsid w:val="62F93801"/>
    <w:rsid w:val="62FB4617"/>
    <w:rsid w:val="6308FF8B"/>
    <w:rsid w:val="631360AE"/>
    <w:rsid w:val="63222564"/>
    <w:rsid w:val="633052B5"/>
    <w:rsid w:val="633D021B"/>
    <w:rsid w:val="63452D61"/>
    <w:rsid w:val="634F2B3C"/>
    <w:rsid w:val="63628846"/>
    <w:rsid w:val="636F8885"/>
    <w:rsid w:val="63839956"/>
    <w:rsid w:val="638C644C"/>
    <w:rsid w:val="6396C86B"/>
    <w:rsid w:val="639DCC0C"/>
    <w:rsid w:val="63A4A7AB"/>
    <w:rsid w:val="63AD6081"/>
    <w:rsid w:val="63B0FFB3"/>
    <w:rsid w:val="63B2707F"/>
    <w:rsid w:val="63B5FD85"/>
    <w:rsid w:val="63BEDB0E"/>
    <w:rsid w:val="63D11C7D"/>
    <w:rsid w:val="63E036BC"/>
    <w:rsid w:val="63E6940F"/>
    <w:rsid w:val="63E81059"/>
    <w:rsid w:val="63ED073D"/>
    <w:rsid w:val="63F2CC63"/>
    <w:rsid w:val="63F5F6A2"/>
    <w:rsid w:val="63FBFD27"/>
    <w:rsid w:val="63FD4CE7"/>
    <w:rsid w:val="64159A37"/>
    <w:rsid w:val="641C5587"/>
    <w:rsid w:val="644AF824"/>
    <w:rsid w:val="6455D69F"/>
    <w:rsid w:val="645D7DF6"/>
    <w:rsid w:val="645DC7BC"/>
    <w:rsid w:val="645E6CAB"/>
    <w:rsid w:val="6469379F"/>
    <w:rsid w:val="647F5BBD"/>
    <w:rsid w:val="64803772"/>
    <w:rsid w:val="64830BF9"/>
    <w:rsid w:val="64839E27"/>
    <w:rsid w:val="64846E79"/>
    <w:rsid w:val="6496C3EA"/>
    <w:rsid w:val="64A4DA4D"/>
    <w:rsid w:val="64A7290C"/>
    <w:rsid w:val="64AE1443"/>
    <w:rsid w:val="64C53AAD"/>
    <w:rsid w:val="64D58CD6"/>
    <w:rsid w:val="64D918DE"/>
    <w:rsid w:val="64DBE0C8"/>
    <w:rsid w:val="64DE74E0"/>
    <w:rsid w:val="64EF0716"/>
    <w:rsid w:val="64F5AFF9"/>
    <w:rsid w:val="64F5C503"/>
    <w:rsid w:val="64F7E5AC"/>
    <w:rsid w:val="650937BF"/>
    <w:rsid w:val="65109EE0"/>
    <w:rsid w:val="651F0DB8"/>
    <w:rsid w:val="6525E84B"/>
    <w:rsid w:val="653DD026"/>
    <w:rsid w:val="6543FB4B"/>
    <w:rsid w:val="65445C5B"/>
    <w:rsid w:val="6567E648"/>
    <w:rsid w:val="6569B8B8"/>
    <w:rsid w:val="656BE5A1"/>
    <w:rsid w:val="656C3FCE"/>
    <w:rsid w:val="658A623A"/>
    <w:rsid w:val="65C552D5"/>
    <w:rsid w:val="65D25ABE"/>
    <w:rsid w:val="65E58367"/>
    <w:rsid w:val="65E87E31"/>
    <w:rsid w:val="65F8E429"/>
    <w:rsid w:val="65FEF04C"/>
    <w:rsid w:val="660DDADB"/>
    <w:rsid w:val="660DFD76"/>
    <w:rsid w:val="6623D9B7"/>
    <w:rsid w:val="6645170E"/>
    <w:rsid w:val="665BE2D3"/>
    <w:rsid w:val="6668082A"/>
    <w:rsid w:val="666D3746"/>
    <w:rsid w:val="667009E9"/>
    <w:rsid w:val="6678EE8D"/>
    <w:rsid w:val="66868034"/>
    <w:rsid w:val="668855AD"/>
    <w:rsid w:val="66910365"/>
    <w:rsid w:val="66A99C9D"/>
    <w:rsid w:val="66C615F8"/>
    <w:rsid w:val="66D01CE2"/>
    <w:rsid w:val="66F1767D"/>
    <w:rsid w:val="66F27E56"/>
    <w:rsid w:val="66F95CCA"/>
    <w:rsid w:val="66FA5406"/>
    <w:rsid w:val="66FDF561"/>
    <w:rsid w:val="66FFAA25"/>
    <w:rsid w:val="671AAE0F"/>
    <w:rsid w:val="672FBA63"/>
    <w:rsid w:val="67482A10"/>
    <w:rsid w:val="674C3282"/>
    <w:rsid w:val="674D987B"/>
    <w:rsid w:val="675082BB"/>
    <w:rsid w:val="675E4197"/>
    <w:rsid w:val="677614A3"/>
    <w:rsid w:val="679FC0B8"/>
    <w:rsid w:val="67A07F61"/>
    <w:rsid w:val="67CBFA8E"/>
    <w:rsid w:val="67D4E5D6"/>
    <w:rsid w:val="67DDB011"/>
    <w:rsid w:val="67DDB801"/>
    <w:rsid w:val="67E36395"/>
    <w:rsid w:val="67E95C04"/>
    <w:rsid w:val="67ED0BC8"/>
    <w:rsid w:val="67F9085A"/>
    <w:rsid w:val="67F9EE61"/>
    <w:rsid w:val="6808163A"/>
    <w:rsid w:val="6812D7B9"/>
    <w:rsid w:val="68172952"/>
    <w:rsid w:val="682FAE4D"/>
    <w:rsid w:val="6836818D"/>
    <w:rsid w:val="683969DF"/>
    <w:rsid w:val="68458C85"/>
    <w:rsid w:val="6845DFBD"/>
    <w:rsid w:val="685046DC"/>
    <w:rsid w:val="685C824E"/>
    <w:rsid w:val="68611044"/>
    <w:rsid w:val="6869B194"/>
    <w:rsid w:val="686BACCC"/>
    <w:rsid w:val="686E89AC"/>
    <w:rsid w:val="686FD059"/>
    <w:rsid w:val="687D1DC8"/>
    <w:rsid w:val="688385B3"/>
    <w:rsid w:val="68906205"/>
    <w:rsid w:val="6895B945"/>
    <w:rsid w:val="6898E8AA"/>
    <w:rsid w:val="689AF64A"/>
    <w:rsid w:val="68A2AA14"/>
    <w:rsid w:val="68AAD147"/>
    <w:rsid w:val="68AC7351"/>
    <w:rsid w:val="68B161CF"/>
    <w:rsid w:val="68E789FE"/>
    <w:rsid w:val="68EB5D66"/>
    <w:rsid w:val="68EDD544"/>
    <w:rsid w:val="68FA4BC5"/>
    <w:rsid w:val="69163004"/>
    <w:rsid w:val="69204C9D"/>
    <w:rsid w:val="692240E8"/>
    <w:rsid w:val="69502B96"/>
    <w:rsid w:val="69552402"/>
    <w:rsid w:val="69836AC2"/>
    <w:rsid w:val="699B46DD"/>
    <w:rsid w:val="69A915B9"/>
    <w:rsid w:val="69B39AFF"/>
    <w:rsid w:val="69C4F79A"/>
    <w:rsid w:val="69ECBBA0"/>
    <w:rsid w:val="69F638DE"/>
    <w:rsid w:val="69FA1533"/>
    <w:rsid w:val="69FA2A7F"/>
    <w:rsid w:val="6A09C9C8"/>
    <w:rsid w:val="6A12838B"/>
    <w:rsid w:val="6A17BD93"/>
    <w:rsid w:val="6A18A5DE"/>
    <w:rsid w:val="6A246661"/>
    <w:rsid w:val="6A28DCE1"/>
    <w:rsid w:val="6A2AF9EB"/>
    <w:rsid w:val="6A2D6C08"/>
    <w:rsid w:val="6A43B93E"/>
    <w:rsid w:val="6A565BD6"/>
    <w:rsid w:val="6A63A4CB"/>
    <w:rsid w:val="6A6DE1B3"/>
    <w:rsid w:val="6A6EA018"/>
    <w:rsid w:val="6A70572F"/>
    <w:rsid w:val="6A839059"/>
    <w:rsid w:val="6A856F54"/>
    <w:rsid w:val="6A8E90C4"/>
    <w:rsid w:val="6A94CE50"/>
    <w:rsid w:val="6A962174"/>
    <w:rsid w:val="6AA4E127"/>
    <w:rsid w:val="6ABE94C1"/>
    <w:rsid w:val="6AD15DF6"/>
    <w:rsid w:val="6AD40FFC"/>
    <w:rsid w:val="6AE0FEBB"/>
    <w:rsid w:val="6AE7458D"/>
    <w:rsid w:val="6AF4D82C"/>
    <w:rsid w:val="6AF956BC"/>
    <w:rsid w:val="6B156B61"/>
    <w:rsid w:val="6B15DA13"/>
    <w:rsid w:val="6B1EDC25"/>
    <w:rsid w:val="6B29EE8F"/>
    <w:rsid w:val="6B30B4F2"/>
    <w:rsid w:val="6B42EBE3"/>
    <w:rsid w:val="6B48F26D"/>
    <w:rsid w:val="6B5CFBF8"/>
    <w:rsid w:val="6B716876"/>
    <w:rsid w:val="6B770DB3"/>
    <w:rsid w:val="6B807ECD"/>
    <w:rsid w:val="6B818A0D"/>
    <w:rsid w:val="6B8EE0D8"/>
    <w:rsid w:val="6BA4809B"/>
    <w:rsid w:val="6BC4F032"/>
    <w:rsid w:val="6BC97D82"/>
    <w:rsid w:val="6BD6C263"/>
    <w:rsid w:val="6BDAEAB5"/>
    <w:rsid w:val="6C037073"/>
    <w:rsid w:val="6C21B7B5"/>
    <w:rsid w:val="6C2F0CB2"/>
    <w:rsid w:val="6C358584"/>
    <w:rsid w:val="6C5A0971"/>
    <w:rsid w:val="6C7E4CCB"/>
    <w:rsid w:val="6C96D077"/>
    <w:rsid w:val="6C9F6AA2"/>
    <w:rsid w:val="6CA8F6E0"/>
    <w:rsid w:val="6CB2F9E1"/>
    <w:rsid w:val="6CB4BCDF"/>
    <w:rsid w:val="6CCC471A"/>
    <w:rsid w:val="6CE116AC"/>
    <w:rsid w:val="6CEE89D1"/>
    <w:rsid w:val="6CEF8E86"/>
    <w:rsid w:val="6D11F4E0"/>
    <w:rsid w:val="6D1C6210"/>
    <w:rsid w:val="6D35F780"/>
    <w:rsid w:val="6D3C3239"/>
    <w:rsid w:val="6D3F6AA3"/>
    <w:rsid w:val="6D4797C7"/>
    <w:rsid w:val="6D51B9E0"/>
    <w:rsid w:val="6D6786DB"/>
    <w:rsid w:val="6D7597B9"/>
    <w:rsid w:val="6D75F883"/>
    <w:rsid w:val="6DAEAEED"/>
    <w:rsid w:val="6DB8156C"/>
    <w:rsid w:val="6DCDDDE6"/>
    <w:rsid w:val="6DD69C3C"/>
    <w:rsid w:val="6DD9BA4A"/>
    <w:rsid w:val="6DE9A7CC"/>
    <w:rsid w:val="6E1A6227"/>
    <w:rsid w:val="6E2BAC72"/>
    <w:rsid w:val="6E305480"/>
    <w:rsid w:val="6E31B2BB"/>
    <w:rsid w:val="6E4234D1"/>
    <w:rsid w:val="6E5480CA"/>
    <w:rsid w:val="6E601A00"/>
    <w:rsid w:val="6E609021"/>
    <w:rsid w:val="6E6EC1EC"/>
    <w:rsid w:val="6E7F891D"/>
    <w:rsid w:val="6E8F4319"/>
    <w:rsid w:val="6EA85FD6"/>
    <w:rsid w:val="6EA8AAFA"/>
    <w:rsid w:val="6EDD9437"/>
    <w:rsid w:val="6EE4A954"/>
    <w:rsid w:val="6EFC3C6B"/>
    <w:rsid w:val="6EFF5780"/>
    <w:rsid w:val="6F0A1E25"/>
    <w:rsid w:val="6F1A38B0"/>
    <w:rsid w:val="6F24AD67"/>
    <w:rsid w:val="6F35A03D"/>
    <w:rsid w:val="6F395974"/>
    <w:rsid w:val="6F4254B5"/>
    <w:rsid w:val="6F5A8CD1"/>
    <w:rsid w:val="6F5C29E0"/>
    <w:rsid w:val="6F6961DA"/>
    <w:rsid w:val="6F6BFE16"/>
    <w:rsid w:val="6F6BFF95"/>
    <w:rsid w:val="6F6E1F11"/>
    <w:rsid w:val="6F7FA2C8"/>
    <w:rsid w:val="6F86026D"/>
    <w:rsid w:val="6F8A61A6"/>
    <w:rsid w:val="6F940A57"/>
    <w:rsid w:val="6F96AC5F"/>
    <w:rsid w:val="6F96D89C"/>
    <w:rsid w:val="6F97BA73"/>
    <w:rsid w:val="6FA3AA4E"/>
    <w:rsid w:val="6FBFF1D1"/>
    <w:rsid w:val="6FC028EB"/>
    <w:rsid w:val="6FD1B9C3"/>
    <w:rsid w:val="6FDA0A0A"/>
    <w:rsid w:val="6FDA1EFD"/>
    <w:rsid w:val="6FF2A596"/>
    <w:rsid w:val="70053AE7"/>
    <w:rsid w:val="70054F46"/>
    <w:rsid w:val="7008C4A1"/>
    <w:rsid w:val="700998D1"/>
    <w:rsid w:val="700FEFEE"/>
    <w:rsid w:val="701C574D"/>
    <w:rsid w:val="701E0D3A"/>
    <w:rsid w:val="703B896A"/>
    <w:rsid w:val="704B9891"/>
    <w:rsid w:val="70540BC4"/>
    <w:rsid w:val="7058F5C1"/>
    <w:rsid w:val="706F3D8B"/>
    <w:rsid w:val="7070146E"/>
    <w:rsid w:val="7076E675"/>
    <w:rsid w:val="707EBA23"/>
    <w:rsid w:val="70806829"/>
    <w:rsid w:val="708189EF"/>
    <w:rsid w:val="7082BB42"/>
    <w:rsid w:val="708EBB04"/>
    <w:rsid w:val="7090E9D2"/>
    <w:rsid w:val="7097294A"/>
    <w:rsid w:val="70A5511E"/>
    <w:rsid w:val="70C6E708"/>
    <w:rsid w:val="70D630CF"/>
    <w:rsid w:val="70E9FAAC"/>
    <w:rsid w:val="70EF1E45"/>
    <w:rsid w:val="70FE74DE"/>
    <w:rsid w:val="7104C621"/>
    <w:rsid w:val="710586DF"/>
    <w:rsid w:val="710D11A5"/>
    <w:rsid w:val="71328507"/>
    <w:rsid w:val="7142D3E5"/>
    <w:rsid w:val="7149CD19"/>
    <w:rsid w:val="7152968B"/>
    <w:rsid w:val="71559A7F"/>
    <w:rsid w:val="7162D62A"/>
    <w:rsid w:val="7168F7DC"/>
    <w:rsid w:val="7188B561"/>
    <w:rsid w:val="718F84D9"/>
    <w:rsid w:val="71A2B1CA"/>
    <w:rsid w:val="71A40F12"/>
    <w:rsid w:val="71CD9840"/>
    <w:rsid w:val="71CF07D0"/>
    <w:rsid w:val="71DAEB13"/>
    <w:rsid w:val="71DB72C5"/>
    <w:rsid w:val="71F2629A"/>
    <w:rsid w:val="71FE089A"/>
    <w:rsid w:val="720670A2"/>
    <w:rsid w:val="720C10C7"/>
    <w:rsid w:val="721F8DD7"/>
    <w:rsid w:val="72274425"/>
    <w:rsid w:val="72285D06"/>
    <w:rsid w:val="722ABB3D"/>
    <w:rsid w:val="722CBE93"/>
    <w:rsid w:val="7239F45B"/>
    <w:rsid w:val="723F1BAE"/>
    <w:rsid w:val="724013EA"/>
    <w:rsid w:val="724A3FC3"/>
    <w:rsid w:val="724ADD06"/>
    <w:rsid w:val="724D2D4E"/>
    <w:rsid w:val="7256B567"/>
    <w:rsid w:val="725A6148"/>
    <w:rsid w:val="725E11E2"/>
    <w:rsid w:val="726532F9"/>
    <w:rsid w:val="72659266"/>
    <w:rsid w:val="727FE4C2"/>
    <w:rsid w:val="72881747"/>
    <w:rsid w:val="728B2C5B"/>
    <w:rsid w:val="729C1764"/>
    <w:rsid w:val="729C53EE"/>
    <w:rsid w:val="729D2347"/>
    <w:rsid w:val="72AAF8EB"/>
    <w:rsid w:val="72ADC0E3"/>
    <w:rsid w:val="72B4C761"/>
    <w:rsid w:val="72B96580"/>
    <w:rsid w:val="72BAB9AC"/>
    <w:rsid w:val="72C161B5"/>
    <w:rsid w:val="72C46FEC"/>
    <w:rsid w:val="72CDABA6"/>
    <w:rsid w:val="72D5DE21"/>
    <w:rsid w:val="72DB5554"/>
    <w:rsid w:val="72E19AAB"/>
    <w:rsid w:val="72E3D886"/>
    <w:rsid w:val="72E9023E"/>
    <w:rsid w:val="72ED7EB7"/>
    <w:rsid w:val="72F21768"/>
    <w:rsid w:val="72FD1228"/>
    <w:rsid w:val="7300EFEE"/>
    <w:rsid w:val="73026E23"/>
    <w:rsid w:val="73084A3B"/>
    <w:rsid w:val="730F850E"/>
    <w:rsid w:val="7319C000"/>
    <w:rsid w:val="731CDCCF"/>
    <w:rsid w:val="73214416"/>
    <w:rsid w:val="73318906"/>
    <w:rsid w:val="73369557"/>
    <w:rsid w:val="734232F9"/>
    <w:rsid w:val="734988AC"/>
    <w:rsid w:val="7352A847"/>
    <w:rsid w:val="735A7DA0"/>
    <w:rsid w:val="73610E8A"/>
    <w:rsid w:val="73648B28"/>
    <w:rsid w:val="73AE4469"/>
    <w:rsid w:val="73AEAF5A"/>
    <w:rsid w:val="73BE4F83"/>
    <w:rsid w:val="73C244A1"/>
    <w:rsid w:val="73DB5D1F"/>
    <w:rsid w:val="73E53AE7"/>
    <w:rsid w:val="73ED2BFF"/>
    <w:rsid w:val="73F5A0E2"/>
    <w:rsid w:val="74004C1E"/>
    <w:rsid w:val="7405C010"/>
    <w:rsid w:val="740614DD"/>
    <w:rsid w:val="740AB4EA"/>
    <w:rsid w:val="7413171E"/>
    <w:rsid w:val="741860A7"/>
    <w:rsid w:val="7435FA88"/>
    <w:rsid w:val="743B9655"/>
    <w:rsid w:val="74490A2F"/>
    <w:rsid w:val="74590D94"/>
    <w:rsid w:val="746DCC32"/>
    <w:rsid w:val="746E9DF5"/>
    <w:rsid w:val="7487E888"/>
    <w:rsid w:val="748C686F"/>
    <w:rsid w:val="748E728E"/>
    <w:rsid w:val="748F9E14"/>
    <w:rsid w:val="74A162B5"/>
    <w:rsid w:val="74A698CC"/>
    <w:rsid w:val="74A8DEC8"/>
    <w:rsid w:val="74B6FDEB"/>
    <w:rsid w:val="74FB60D5"/>
    <w:rsid w:val="7530417D"/>
    <w:rsid w:val="75309119"/>
    <w:rsid w:val="7531E32C"/>
    <w:rsid w:val="75425D3F"/>
    <w:rsid w:val="75475DEB"/>
    <w:rsid w:val="75706C18"/>
    <w:rsid w:val="7573A3A5"/>
    <w:rsid w:val="757A1352"/>
    <w:rsid w:val="7583AE95"/>
    <w:rsid w:val="7584E39C"/>
    <w:rsid w:val="75858E44"/>
    <w:rsid w:val="75879617"/>
    <w:rsid w:val="7591DCA8"/>
    <w:rsid w:val="75950025"/>
    <w:rsid w:val="759953BF"/>
    <w:rsid w:val="75A0B74D"/>
    <w:rsid w:val="75A70C60"/>
    <w:rsid w:val="75A90C98"/>
    <w:rsid w:val="75A9B81D"/>
    <w:rsid w:val="75C63CE8"/>
    <w:rsid w:val="75CA87D2"/>
    <w:rsid w:val="75DC0765"/>
    <w:rsid w:val="75E58365"/>
    <w:rsid w:val="75EDC9B5"/>
    <w:rsid w:val="76133D0B"/>
    <w:rsid w:val="7615F084"/>
    <w:rsid w:val="76180483"/>
    <w:rsid w:val="761A6504"/>
    <w:rsid w:val="763497F2"/>
    <w:rsid w:val="7635253F"/>
    <w:rsid w:val="7638290C"/>
    <w:rsid w:val="763E83AB"/>
    <w:rsid w:val="7641C53E"/>
    <w:rsid w:val="76475C1C"/>
    <w:rsid w:val="764CD52D"/>
    <w:rsid w:val="766CF603"/>
    <w:rsid w:val="766FEC3C"/>
    <w:rsid w:val="7671DADE"/>
    <w:rsid w:val="76755741"/>
    <w:rsid w:val="7678DFC2"/>
    <w:rsid w:val="767BCDA4"/>
    <w:rsid w:val="7689D08A"/>
    <w:rsid w:val="769F1699"/>
    <w:rsid w:val="76A0450F"/>
    <w:rsid w:val="76A1D142"/>
    <w:rsid w:val="76A1D3CB"/>
    <w:rsid w:val="76A65BBD"/>
    <w:rsid w:val="76ACBD55"/>
    <w:rsid w:val="76B28858"/>
    <w:rsid w:val="76D4B915"/>
    <w:rsid w:val="76D50EDB"/>
    <w:rsid w:val="76E061C6"/>
    <w:rsid w:val="76EDE57C"/>
    <w:rsid w:val="76EE2BA5"/>
    <w:rsid w:val="76F2B2FD"/>
    <w:rsid w:val="76F5A3D1"/>
    <w:rsid w:val="770825A7"/>
    <w:rsid w:val="7709638D"/>
    <w:rsid w:val="7716D2EF"/>
    <w:rsid w:val="771FCA0F"/>
    <w:rsid w:val="77288B69"/>
    <w:rsid w:val="7741813B"/>
    <w:rsid w:val="774E7927"/>
    <w:rsid w:val="774FA8F4"/>
    <w:rsid w:val="775B9AAA"/>
    <w:rsid w:val="7763EF35"/>
    <w:rsid w:val="776B9647"/>
    <w:rsid w:val="776CAE9F"/>
    <w:rsid w:val="776EA58B"/>
    <w:rsid w:val="777E1DAA"/>
    <w:rsid w:val="777F396F"/>
    <w:rsid w:val="779F63B8"/>
    <w:rsid w:val="77A4DE2E"/>
    <w:rsid w:val="77ABF2E3"/>
    <w:rsid w:val="77B201BE"/>
    <w:rsid w:val="77C87F89"/>
    <w:rsid w:val="77D01046"/>
    <w:rsid w:val="77DCFCB5"/>
    <w:rsid w:val="77E2036C"/>
    <w:rsid w:val="77E2CDB7"/>
    <w:rsid w:val="77F347ED"/>
    <w:rsid w:val="78181F95"/>
    <w:rsid w:val="781A4C20"/>
    <w:rsid w:val="781A572D"/>
    <w:rsid w:val="781F9FAF"/>
    <w:rsid w:val="782BACBC"/>
    <w:rsid w:val="782F6F95"/>
    <w:rsid w:val="7830F23F"/>
    <w:rsid w:val="7836CD60"/>
    <w:rsid w:val="785497DA"/>
    <w:rsid w:val="7856D6EB"/>
    <w:rsid w:val="7858268D"/>
    <w:rsid w:val="786A2814"/>
    <w:rsid w:val="78712290"/>
    <w:rsid w:val="78895CAD"/>
    <w:rsid w:val="788B01E0"/>
    <w:rsid w:val="7894FF18"/>
    <w:rsid w:val="789D7721"/>
    <w:rsid w:val="78C4A833"/>
    <w:rsid w:val="78CBEE78"/>
    <w:rsid w:val="78CEB453"/>
    <w:rsid w:val="78CFAF79"/>
    <w:rsid w:val="78D73611"/>
    <w:rsid w:val="790E3FE7"/>
    <w:rsid w:val="7910195F"/>
    <w:rsid w:val="792FA17B"/>
    <w:rsid w:val="792FD863"/>
    <w:rsid w:val="792FE446"/>
    <w:rsid w:val="794E23ED"/>
    <w:rsid w:val="794FA55E"/>
    <w:rsid w:val="7953F855"/>
    <w:rsid w:val="795B42B1"/>
    <w:rsid w:val="79660B12"/>
    <w:rsid w:val="797C5F1F"/>
    <w:rsid w:val="798A5D9F"/>
    <w:rsid w:val="799EA7BB"/>
    <w:rsid w:val="79C8AD0F"/>
    <w:rsid w:val="79E0B445"/>
    <w:rsid w:val="79E23B50"/>
    <w:rsid w:val="7A0928F0"/>
    <w:rsid w:val="7A0D88D3"/>
    <w:rsid w:val="7A407A3C"/>
    <w:rsid w:val="7A48F058"/>
    <w:rsid w:val="7A493337"/>
    <w:rsid w:val="7A510F2A"/>
    <w:rsid w:val="7A5723FA"/>
    <w:rsid w:val="7A5B1895"/>
    <w:rsid w:val="7A5B5998"/>
    <w:rsid w:val="7A73C72A"/>
    <w:rsid w:val="7A7D8A53"/>
    <w:rsid w:val="7A82ED1D"/>
    <w:rsid w:val="7A859D7F"/>
    <w:rsid w:val="7A8821EB"/>
    <w:rsid w:val="7A90029B"/>
    <w:rsid w:val="7A918011"/>
    <w:rsid w:val="7A9807E1"/>
    <w:rsid w:val="7A9BE170"/>
    <w:rsid w:val="7AA7CDCF"/>
    <w:rsid w:val="7AB69DBB"/>
    <w:rsid w:val="7ABCC8F3"/>
    <w:rsid w:val="7AC5D220"/>
    <w:rsid w:val="7AFD4061"/>
    <w:rsid w:val="7B04DDB1"/>
    <w:rsid w:val="7B13BA26"/>
    <w:rsid w:val="7B16781F"/>
    <w:rsid w:val="7B19572D"/>
    <w:rsid w:val="7B1E810D"/>
    <w:rsid w:val="7B350C62"/>
    <w:rsid w:val="7B37C518"/>
    <w:rsid w:val="7B42C0D0"/>
    <w:rsid w:val="7B5B5193"/>
    <w:rsid w:val="7B62CCF4"/>
    <w:rsid w:val="7B688113"/>
    <w:rsid w:val="7B6907CC"/>
    <w:rsid w:val="7B6D7A90"/>
    <w:rsid w:val="7B6EB3B1"/>
    <w:rsid w:val="7B87BC4C"/>
    <w:rsid w:val="7B8A409E"/>
    <w:rsid w:val="7B8D372C"/>
    <w:rsid w:val="7B909548"/>
    <w:rsid w:val="7B99A4CA"/>
    <w:rsid w:val="7BA408DF"/>
    <w:rsid w:val="7BA4B60D"/>
    <w:rsid w:val="7BA5AA49"/>
    <w:rsid w:val="7BE3727B"/>
    <w:rsid w:val="7BE4B4ED"/>
    <w:rsid w:val="7BEDC3F0"/>
    <w:rsid w:val="7BF35393"/>
    <w:rsid w:val="7BF5421B"/>
    <w:rsid w:val="7BF81E0E"/>
    <w:rsid w:val="7C006284"/>
    <w:rsid w:val="7C036A44"/>
    <w:rsid w:val="7C071610"/>
    <w:rsid w:val="7C1276B8"/>
    <w:rsid w:val="7C130BD2"/>
    <w:rsid w:val="7C1F0D05"/>
    <w:rsid w:val="7C20C8AC"/>
    <w:rsid w:val="7C26D896"/>
    <w:rsid w:val="7C322BF7"/>
    <w:rsid w:val="7C37831A"/>
    <w:rsid w:val="7C56D27F"/>
    <w:rsid w:val="7C59A404"/>
    <w:rsid w:val="7C720B1D"/>
    <w:rsid w:val="7C747C98"/>
    <w:rsid w:val="7C82373E"/>
    <w:rsid w:val="7C872B35"/>
    <w:rsid w:val="7C948A9A"/>
    <w:rsid w:val="7C95405A"/>
    <w:rsid w:val="7CA6773E"/>
    <w:rsid w:val="7CCEA7FE"/>
    <w:rsid w:val="7CEF6464"/>
    <w:rsid w:val="7CF0BB74"/>
    <w:rsid w:val="7CF423F5"/>
    <w:rsid w:val="7CFC6864"/>
    <w:rsid w:val="7CFCAACF"/>
    <w:rsid w:val="7D092CF6"/>
    <w:rsid w:val="7D0E7E6A"/>
    <w:rsid w:val="7D0FB6A6"/>
    <w:rsid w:val="7D122BE6"/>
    <w:rsid w:val="7D3591D9"/>
    <w:rsid w:val="7D371904"/>
    <w:rsid w:val="7D448628"/>
    <w:rsid w:val="7D4D51DC"/>
    <w:rsid w:val="7D57512B"/>
    <w:rsid w:val="7D630413"/>
    <w:rsid w:val="7D6754C5"/>
    <w:rsid w:val="7D78BB26"/>
    <w:rsid w:val="7D806FB7"/>
    <w:rsid w:val="7D80F229"/>
    <w:rsid w:val="7D86E3BD"/>
    <w:rsid w:val="7D8AE797"/>
    <w:rsid w:val="7D8B5737"/>
    <w:rsid w:val="7D902E6E"/>
    <w:rsid w:val="7DA1910F"/>
    <w:rsid w:val="7DA52E69"/>
    <w:rsid w:val="7DB9E6E6"/>
    <w:rsid w:val="7DC468B8"/>
    <w:rsid w:val="7DCF517A"/>
    <w:rsid w:val="7DDB2402"/>
    <w:rsid w:val="7DEC39B6"/>
    <w:rsid w:val="7DEE0E4D"/>
    <w:rsid w:val="7DEF45AA"/>
    <w:rsid w:val="7DF8FAAF"/>
    <w:rsid w:val="7DFE8307"/>
    <w:rsid w:val="7E029CB2"/>
    <w:rsid w:val="7E0397A6"/>
    <w:rsid w:val="7E1031E8"/>
    <w:rsid w:val="7E252D24"/>
    <w:rsid w:val="7E34203D"/>
    <w:rsid w:val="7E40930B"/>
    <w:rsid w:val="7E4C70BA"/>
    <w:rsid w:val="7E5AF921"/>
    <w:rsid w:val="7E80ED41"/>
    <w:rsid w:val="7E8810D9"/>
    <w:rsid w:val="7E93A098"/>
    <w:rsid w:val="7E9DD0BE"/>
    <w:rsid w:val="7EA02674"/>
    <w:rsid w:val="7EA9C048"/>
    <w:rsid w:val="7EBA2C48"/>
    <w:rsid w:val="7ECF03FB"/>
    <w:rsid w:val="7ED07F48"/>
    <w:rsid w:val="7ED2EE3B"/>
    <w:rsid w:val="7EE9C3E3"/>
    <w:rsid w:val="7EFC0C53"/>
    <w:rsid w:val="7EFD2CF5"/>
    <w:rsid w:val="7EFDB117"/>
    <w:rsid w:val="7F008A63"/>
    <w:rsid w:val="7F0C710B"/>
    <w:rsid w:val="7F0F6204"/>
    <w:rsid w:val="7F310E7A"/>
    <w:rsid w:val="7F3F89DB"/>
    <w:rsid w:val="7F441AC1"/>
    <w:rsid w:val="7F4CF582"/>
    <w:rsid w:val="7F5B2B56"/>
    <w:rsid w:val="7F659033"/>
    <w:rsid w:val="7F6AB165"/>
    <w:rsid w:val="7F6B6D6A"/>
    <w:rsid w:val="7F82FA5C"/>
    <w:rsid w:val="7F88502F"/>
    <w:rsid w:val="7F931C11"/>
    <w:rsid w:val="7F9F5DC7"/>
    <w:rsid w:val="7FA37EDC"/>
    <w:rsid w:val="7FA5E17C"/>
    <w:rsid w:val="7FBB4D22"/>
    <w:rsid w:val="7FC97492"/>
    <w:rsid w:val="7FD83B90"/>
    <w:rsid w:val="7FDAE013"/>
    <w:rsid w:val="7FDBCA97"/>
    <w:rsid w:val="7FEB53ED"/>
    <w:rsid w:val="7FEF7B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D4CB0"/>
  <w15:docId w15:val="{6B359261-641F-40F2-8308-E1357B7AB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lang w:val="nl-NL" w:eastAsia="nl-NL"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pPr>
      <w:spacing w:line="240" w:lineRule="exact"/>
    </w:pPr>
    <w:rPr>
      <w:rFonts w:ascii="Verdana" w:hAnsi="Verdana"/>
      <w:color w:val="000000"/>
      <w:sz w:val="18"/>
      <w:szCs w:val="18"/>
    </w:rPr>
  </w:style>
  <w:style w:type="paragraph" w:styleId="Kop1">
    <w:name w:val="heading 1"/>
    <w:basedOn w:val="Standaard"/>
    <w:next w:val="Standaard"/>
    <w:link w:val="Kop1Char"/>
    <w:uiPriority w:val="9"/>
    <w:qFormat/>
    <w:rsid w:val="00B06534"/>
    <w:pPr>
      <w:keepNext/>
      <w:keepLines/>
      <w:spacing w:before="720" w:after="720"/>
      <w:outlineLvl w:val="0"/>
    </w:pPr>
    <w:rPr>
      <w:rFonts w:eastAsiaTheme="majorEastAsia" w:cstheme="majorBidi"/>
      <w:color w:val="auto"/>
      <w:sz w:val="24"/>
      <w:szCs w:val="32"/>
    </w:rPr>
  </w:style>
  <w:style w:type="paragraph" w:styleId="Kop2">
    <w:name w:val="heading 2"/>
    <w:basedOn w:val="Standaard"/>
    <w:next w:val="Standaard"/>
    <w:link w:val="Kop2Char"/>
    <w:uiPriority w:val="9"/>
    <w:unhideWhenUsed/>
    <w:qFormat/>
    <w:rsid w:val="003A04F7"/>
    <w:pPr>
      <w:keepNext/>
      <w:keepLines/>
      <w:spacing w:before="280" w:after="240"/>
      <w:outlineLvl w:val="1"/>
    </w:pPr>
    <w:rPr>
      <w:rFonts w:eastAsiaTheme="majorEastAsia" w:cstheme="majorBidi"/>
      <w:b/>
      <w:color w:val="auto"/>
      <w:szCs w:val="26"/>
    </w:rPr>
  </w:style>
  <w:style w:type="paragraph" w:styleId="Kop3">
    <w:name w:val="heading 3"/>
    <w:basedOn w:val="Standaard"/>
    <w:next w:val="Standaard"/>
    <w:link w:val="Kop3Char"/>
    <w:uiPriority w:val="9"/>
    <w:unhideWhenUsed/>
    <w:qFormat/>
    <w:rsid w:val="00DE20AB"/>
    <w:pPr>
      <w:keepNext/>
      <w:keepLines/>
      <w:spacing w:before="40"/>
      <w:outlineLvl w:val="2"/>
    </w:pPr>
    <w:rPr>
      <w:rFonts w:eastAsiaTheme="majorEastAsia" w:cstheme="majorBidi"/>
      <w:color w:val="auto"/>
      <w:szCs w:val="24"/>
    </w:rPr>
  </w:style>
  <w:style w:type="paragraph" w:styleId="Kop4">
    <w:name w:val="heading 4"/>
    <w:basedOn w:val="Standaard"/>
    <w:next w:val="Standaard"/>
    <w:link w:val="Kop4Char"/>
    <w:uiPriority w:val="9"/>
    <w:unhideWhenUsed/>
    <w:qFormat/>
    <w:rsid w:val="00E1219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Aanhef">
    <w:name w:val="Salutation"/>
    <w:basedOn w:val="Standaard"/>
    <w:next w:val="Standaard"/>
  </w:style>
  <w:style w:type="paragraph" w:customStyle="1" w:styleId="AanhefHvK">
    <w:name w:val="Aanhef HvK"/>
    <w:basedOn w:val="StandaardHvK"/>
    <w:next w:val="BodytekstHvK"/>
    <w:pPr>
      <w:spacing w:after="200" w:line="220" w:lineRule="exact"/>
    </w:pPr>
  </w:style>
  <w:style w:type="paragraph" w:customStyle="1" w:styleId="Afzendgegevens">
    <w:name w:val="Afzendgegevens"/>
    <w:basedOn w:val="Standaard"/>
    <w:next w:val="Standaard"/>
    <w:pPr>
      <w:tabs>
        <w:tab w:val="left" w:pos="2267"/>
      </w:tabs>
      <w:spacing w:line="180" w:lineRule="exact"/>
    </w:pPr>
    <w:rPr>
      <w:sz w:val="13"/>
      <w:szCs w:val="13"/>
    </w:rPr>
  </w:style>
  <w:style w:type="paragraph" w:customStyle="1" w:styleId="AfzendgegevensHvK">
    <w:name w:val="Afzendgegevens HvK"/>
    <w:basedOn w:val="StandaardHvK"/>
    <w:pPr>
      <w:spacing w:line="240" w:lineRule="exact"/>
    </w:pPr>
    <w:rPr>
      <w:sz w:val="16"/>
      <w:szCs w:val="16"/>
    </w:rPr>
  </w:style>
  <w:style w:type="paragraph" w:customStyle="1" w:styleId="AfzendgegevensHvKmetanderhalvewitregelonder">
    <w:name w:val="Afzendgegevens HvK met anderhalve witregel onder"/>
    <w:basedOn w:val="StandaardHvK"/>
    <w:next w:val="AfzendgegevensHvK"/>
    <w:pPr>
      <w:spacing w:after="240" w:line="240" w:lineRule="exact"/>
    </w:pPr>
    <w:rPr>
      <w:sz w:val="16"/>
      <w:szCs w:val="16"/>
    </w:rPr>
  </w:style>
  <w:style w:type="paragraph" w:customStyle="1" w:styleId="Algemenevoorwaarden">
    <w:name w:val="Algemene voorwaarden"/>
    <w:next w:val="Standaard"/>
    <w:pPr>
      <w:spacing w:line="180" w:lineRule="exact"/>
    </w:pPr>
    <w:rPr>
      <w:rFonts w:ascii="Verdana" w:hAnsi="Verdana"/>
      <w:i/>
      <w:color w:val="000000"/>
      <w:sz w:val="13"/>
      <w:szCs w:val="13"/>
    </w:rPr>
  </w:style>
  <w:style w:type="paragraph" w:customStyle="1" w:styleId="Artikel">
    <w:name w:val="Artikel"/>
    <w:basedOn w:val="Standaard"/>
    <w:next w:val="Standaard"/>
  </w:style>
  <w:style w:type="paragraph" w:customStyle="1" w:styleId="Artikelniveau2">
    <w:name w:val="Artikel niveau 2"/>
    <w:basedOn w:val="Standaard"/>
    <w:next w:val="Standaard"/>
  </w:style>
  <w:style w:type="paragraph" w:customStyle="1" w:styleId="ArtikelenAutorisatiebesluit">
    <w:name w:val="Artikelen Autorisatiebesluit"/>
    <w:basedOn w:val="Standaard"/>
  </w:style>
  <w:style w:type="paragraph" w:customStyle="1" w:styleId="Begrotingsbehandeling">
    <w:name w:val="Begrotingsbehandeling"/>
    <w:basedOn w:val="Standaard"/>
    <w:next w:val="Standaard"/>
    <w:pPr>
      <w:spacing w:line="440" w:lineRule="exact"/>
    </w:pPr>
    <w:rPr>
      <w:sz w:val="44"/>
      <w:szCs w:val="44"/>
    </w:rPr>
  </w:style>
  <w:style w:type="paragraph" w:customStyle="1" w:styleId="Bezoekadres">
    <w:name w:val="Bezoekadres"/>
    <w:next w:val="Standaard"/>
    <w:pPr>
      <w:spacing w:line="180" w:lineRule="exact"/>
    </w:pPr>
    <w:rPr>
      <w:rFonts w:ascii="Verdana" w:hAnsi="Verdana"/>
      <w:b/>
      <w:color w:val="000000"/>
      <w:sz w:val="13"/>
      <w:szCs w:val="13"/>
    </w:rPr>
  </w:style>
  <w:style w:type="paragraph" w:customStyle="1" w:styleId="BijlageKop">
    <w:name w:val="Bijlage_Kop"/>
    <w:basedOn w:val="Standaard"/>
    <w:next w:val="Standaard"/>
    <w:pPr>
      <w:spacing w:before="180" w:after="180"/>
    </w:pPr>
  </w:style>
  <w:style w:type="paragraph" w:customStyle="1" w:styleId="BijlageLidArtikel">
    <w:name w:val="Bijlage_Lid_Artikel"/>
    <w:basedOn w:val="Standaard"/>
    <w:next w:val="Standaard"/>
    <w:pPr>
      <w:ind w:left="400"/>
    </w:pPr>
  </w:style>
  <w:style w:type="paragraph" w:customStyle="1" w:styleId="BijlageLidArtikelGenummerd">
    <w:name w:val="Bijlage_Lid_Artikel_Genummerd"/>
    <w:basedOn w:val="Standaard"/>
    <w:next w:val="Standaard"/>
    <w:pPr>
      <w:spacing w:line="180" w:lineRule="exact"/>
    </w:pPr>
  </w:style>
  <w:style w:type="paragraph" w:customStyle="1" w:styleId="BodytekstHvK">
    <w:name w:val="Bodytekst HvK"/>
    <w:basedOn w:val="StandaardHvK"/>
    <w:pPr>
      <w:spacing w:line="220" w:lineRule="exact"/>
    </w:pPr>
  </w:style>
  <w:style w:type="paragraph" w:customStyle="1" w:styleId="ConvenantArtikel">
    <w:name w:val="Convenant Artikel"/>
    <w:basedOn w:val="Standaard"/>
    <w:next w:val="Standaard"/>
    <w:pPr>
      <w:numPr>
        <w:numId w:val="11"/>
      </w:numPr>
      <w:spacing w:before="200" w:after="200"/>
    </w:pPr>
    <w:rPr>
      <w:b/>
      <w:sz w:val="20"/>
      <w:szCs w:val="20"/>
    </w:rPr>
  </w:style>
  <w:style w:type="paragraph" w:customStyle="1" w:styleId="ConvenantletteringArtikel">
    <w:name w:val="Convenant lettering Artikel"/>
    <w:basedOn w:val="Standaard"/>
    <w:next w:val="Standaard"/>
  </w:style>
  <w:style w:type="paragraph" w:customStyle="1" w:styleId="Convenantletteringinspring">
    <w:name w:val="Convenant lettering inspring"/>
    <w:basedOn w:val="Standaard"/>
    <w:next w:val="Standaard"/>
    <w:rPr>
      <w:sz w:val="20"/>
      <w:szCs w:val="20"/>
    </w:rPr>
  </w:style>
  <w:style w:type="paragraph" w:customStyle="1" w:styleId="ConvenantLid">
    <w:name w:val="Convenant Lid"/>
    <w:basedOn w:val="Standaard"/>
    <w:next w:val="Standaard"/>
    <w:pPr>
      <w:numPr>
        <w:ilvl w:val="1"/>
        <w:numId w:val="11"/>
      </w:numPr>
    </w:pPr>
    <w:rPr>
      <w:sz w:val="20"/>
      <w:szCs w:val="20"/>
    </w:rPr>
  </w:style>
  <w:style w:type="paragraph" w:customStyle="1" w:styleId="Convenantlidletterstijlinspring">
    <w:name w:val="Convenant lid (letterstijl inspring)"/>
    <w:basedOn w:val="Standaard"/>
    <w:next w:val="Standaard"/>
    <w:pPr>
      <w:numPr>
        <w:numId w:val="10"/>
      </w:numPr>
    </w:pPr>
    <w:rPr>
      <w:sz w:val="20"/>
      <w:szCs w:val="20"/>
    </w:rPr>
  </w:style>
  <w:style w:type="paragraph" w:customStyle="1" w:styleId="ConvenantLidletterstijl">
    <w:name w:val="Convenant Lid (letterstijl)"/>
    <w:basedOn w:val="Standaard"/>
    <w:next w:val="Standaard"/>
    <w:pPr>
      <w:numPr>
        <w:numId w:val="9"/>
      </w:numPr>
    </w:pPr>
    <w:rPr>
      <w:sz w:val="20"/>
      <w:szCs w:val="20"/>
    </w:rPr>
  </w:style>
  <w:style w:type="paragraph" w:customStyle="1" w:styleId="ConvenantnummeringArtikel">
    <w:name w:val="Convenant nummering Artikel"/>
    <w:basedOn w:val="Standaard"/>
    <w:next w:val="Standaard"/>
  </w:style>
  <w:style w:type="paragraph" w:customStyle="1" w:styleId="Convenantstandaard">
    <w:name w:val="Convenant standaard"/>
    <w:basedOn w:val="Standaard"/>
    <w:next w:val="Standaard"/>
    <w:rPr>
      <w:sz w:val="20"/>
      <w:szCs w:val="20"/>
    </w:rPr>
  </w:style>
  <w:style w:type="paragraph" w:customStyle="1" w:styleId="ConvenantTitel">
    <w:name w:val="Convenant Titel"/>
    <w:next w:val="Standaard"/>
    <w:pPr>
      <w:spacing w:after="360" w:line="200" w:lineRule="exact"/>
      <w:jc w:val="center"/>
    </w:pPr>
    <w:rPr>
      <w:rFonts w:ascii="Verdana" w:hAnsi="Verdana"/>
      <w:b/>
      <w:color w:val="000000"/>
    </w:rPr>
  </w:style>
  <w:style w:type="paragraph" w:customStyle="1" w:styleId="DatumregelHvK">
    <w:name w:val="Datumregel HvK"/>
    <w:basedOn w:val="StandaardHvK"/>
    <w:pPr>
      <w:spacing w:line="200" w:lineRule="exact"/>
      <w:ind w:left="6236"/>
    </w:pPr>
  </w:style>
  <w:style w:type="paragraph" w:customStyle="1" w:styleId="DocumentsoortHvK">
    <w:name w:val="Documentsoort HvK"/>
    <w:basedOn w:val="StandaardHvK"/>
    <w:next w:val="StandaardHvK"/>
    <w:pPr>
      <w:spacing w:after="400" w:line="400" w:lineRule="exact"/>
    </w:pPr>
    <w:rPr>
      <w:b/>
      <w:sz w:val="40"/>
      <w:szCs w:val="40"/>
    </w:rPr>
  </w:style>
  <w:style w:type="paragraph" w:customStyle="1" w:styleId="EindrapportKop">
    <w:name w:val="Eindrapport_Kop"/>
    <w:basedOn w:val="Standaard"/>
    <w:next w:val="Standaard"/>
    <w:pPr>
      <w:spacing w:after="700" w:line="300" w:lineRule="exact"/>
    </w:pPr>
    <w:rPr>
      <w:sz w:val="24"/>
      <w:szCs w:val="24"/>
    </w:rPr>
  </w:style>
  <w:style w:type="paragraph" w:customStyle="1" w:styleId="Embargo">
    <w:name w:val="Embargo"/>
    <w:next w:val="Standaard"/>
    <w:pPr>
      <w:spacing w:line="130" w:lineRule="exact"/>
    </w:pPr>
    <w:rPr>
      <w:rFonts w:ascii="Verdana" w:hAnsi="Verdana"/>
      <w:b/>
      <w:smallCaps/>
      <w:color w:val="000000"/>
      <w:sz w:val="13"/>
      <w:szCs w:val="13"/>
    </w:rPr>
  </w:style>
  <w:style w:type="paragraph" w:customStyle="1" w:styleId="FMHDechargeverklaring">
    <w:name w:val="FMH_Dechargeverklaring"/>
    <w:basedOn w:val="Standaard"/>
    <w:next w:val="Standaard"/>
    <w:rPr>
      <w:sz w:val="15"/>
      <w:szCs w:val="15"/>
    </w:rPr>
  </w:style>
  <w:style w:type="paragraph" w:customStyle="1" w:styleId="FMHDechargeverklaringKop">
    <w:name w:val="FMH_Dechargeverklaring_Kop"/>
    <w:basedOn w:val="Standaard"/>
    <w:next w:val="Standaard"/>
    <w:rPr>
      <w:b/>
      <w:smallCaps/>
    </w:rPr>
  </w:style>
  <w:style w:type="paragraph" w:customStyle="1" w:styleId="FMHDechargeverklaringOndertekening">
    <w:name w:val="FMH_Dechargeverklaring_Ondertekening"/>
    <w:pPr>
      <w:tabs>
        <w:tab w:val="left" w:pos="4183"/>
      </w:tabs>
      <w:spacing w:line="240" w:lineRule="exact"/>
    </w:pPr>
    <w:rPr>
      <w:rFonts w:ascii="Verdana" w:hAnsi="Verdana"/>
      <w:color w:val="000000"/>
      <w:sz w:val="16"/>
      <w:szCs w:val="16"/>
    </w:rPr>
  </w:style>
  <w:style w:type="paragraph" w:customStyle="1" w:styleId="Fmhinstructietekst">
    <w:name w:val="Fmh_instructietekst"/>
    <w:next w:val="Standaard"/>
    <w:pPr>
      <w:spacing w:line="240" w:lineRule="exact"/>
    </w:pPr>
    <w:rPr>
      <w:rFonts w:ascii="Arial Narrow" w:hAnsi="Arial Narrow"/>
      <w:color w:val="000000"/>
      <w:sz w:val="15"/>
      <w:szCs w:val="15"/>
    </w:rPr>
  </w:style>
  <w:style w:type="paragraph" w:customStyle="1" w:styleId="FmhKopjeprojectgegevens">
    <w:name w:val="Fmh_Kopje_(project)gegevens"/>
    <w:next w:val="Standaard"/>
    <w:pPr>
      <w:spacing w:line="240" w:lineRule="exact"/>
    </w:pPr>
    <w:rPr>
      <w:rFonts w:ascii="Verdana" w:hAnsi="Verdana"/>
      <w:b/>
      <w:color w:val="000000"/>
      <w:sz w:val="15"/>
      <w:szCs w:val="15"/>
    </w:rPr>
  </w:style>
  <w:style w:type="paragraph" w:customStyle="1" w:styleId="FmhKopjekapitalen">
    <w:name w:val="Fmh_Kopje_kapitalen"/>
    <w:next w:val="Standaard"/>
    <w:pPr>
      <w:spacing w:line="240" w:lineRule="exact"/>
    </w:pPr>
    <w:rPr>
      <w:rFonts w:ascii="Verdana" w:hAnsi="Verdana"/>
      <w:b/>
      <w:caps/>
      <w:color w:val="000000"/>
      <w:sz w:val="18"/>
      <w:szCs w:val="18"/>
    </w:rPr>
  </w:style>
  <w:style w:type="paragraph" w:customStyle="1" w:styleId="FmhProcesVerbaalGegevens">
    <w:name w:val="Fmh_Proces_Verbaal_Gegevens"/>
    <w:basedOn w:val="Standaard"/>
    <w:next w:val="Standaard"/>
    <w:pPr>
      <w:tabs>
        <w:tab w:val="left" w:pos="2437"/>
      </w:tabs>
    </w:pPr>
  </w:style>
  <w:style w:type="paragraph" w:customStyle="1" w:styleId="FmhProcesVerbaalOndertekening">
    <w:name w:val="Fmh_Proces_Verbaal_Ondertekening"/>
    <w:basedOn w:val="Standaard"/>
    <w:next w:val="Standaard"/>
  </w:style>
  <w:style w:type="paragraph" w:customStyle="1" w:styleId="FmhProcesVerbaalProjectgegevens">
    <w:name w:val="Fmh_Proces_Verbaal_Projectgegevens"/>
    <w:next w:val="Standaard"/>
    <w:pPr>
      <w:tabs>
        <w:tab w:val="left" w:pos="2965"/>
      </w:tabs>
      <w:spacing w:line="240" w:lineRule="exact"/>
    </w:pPr>
    <w:rPr>
      <w:rFonts w:ascii="Verdana" w:hAnsi="Verdana"/>
      <w:color w:val="000000"/>
      <w:sz w:val="18"/>
      <w:szCs w:val="18"/>
    </w:rPr>
  </w:style>
  <w:style w:type="table" w:customStyle="1" w:styleId="FMHTabelDechargeverklaring">
    <w:name w:val="FMH_Tabel_Dechargeverklaring"/>
    <w:rPr>
      <w:rFonts w:ascii="Verdana" w:hAnsi="Verdana"/>
      <w:color w:val="000000"/>
      <w:sz w:val="16"/>
      <w:szCs w:val="16"/>
    </w:rPr>
    <w:tblPr>
      <w:tblCellMar>
        <w:top w:w="0" w:type="dxa"/>
        <w:left w:w="0" w:type="dxa"/>
        <w:bottom w:w="0" w:type="dxa"/>
        <w:right w:w="0" w:type="dxa"/>
      </w:tblCellMar>
    </w:tblPr>
    <w:tcPr>
      <w:shd w:val="clear" w:color="auto" w:fill="auto"/>
    </w:tcPr>
  </w:style>
  <w:style w:type="paragraph" w:customStyle="1" w:styleId="Fmhtussenkop">
    <w:name w:val="Fmh_tussenkop"/>
    <w:next w:val="Standaard"/>
    <w:pPr>
      <w:spacing w:line="240" w:lineRule="exact"/>
    </w:pPr>
    <w:rPr>
      <w:rFonts w:ascii="Verdana" w:hAnsi="Verdana"/>
      <w:b/>
      <w:color w:val="000000"/>
      <w:sz w:val="15"/>
      <w:szCs w:val="15"/>
    </w:rPr>
  </w:style>
  <w:style w:type="paragraph" w:customStyle="1" w:styleId="GeadresseerdenNotitieHvK">
    <w:name w:val="Geadresseerden Notitie HvK"/>
    <w:basedOn w:val="AfzendgegevensHvK"/>
    <w:pPr>
      <w:spacing w:before="320"/>
    </w:pPr>
  </w:style>
  <w:style w:type="paragraph" w:customStyle="1" w:styleId="Gegevensdocument">
    <w:name w:val="Gegevens document"/>
    <w:next w:val="Standaard"/>
    <w:pPr>
      <w:tabs>
        <w:tab w:val="left" w:pos="1133"/>
      </w:tabs>
      <w:spacing w:line="240" w:lineRule="exact"/>
    </w:pPr>
    <w:rPr>
      <w:rFonts w:ascii="Verdana" w:hAnsi="Verdana"/>
      <w:color w:val="000000"/>
      <w:sz w:val="18"/>
      <w:szCs w:val="18"/>
    </w:rPr>
  </w:style>
  <w:style w:type="paragraph" w:customStyle="1" w:styleId="GroetregelHvK">
    <w:name w:val="Groetregel HvK"/>
    <w:basedOn w:val="StandaardHvK"/>
    <w:next w:val="StandaardHvK"/>
    <w:pPr>
      <w:spacing w:before="220" w:line="220" w:lineRule="exact"/>
    </w:pPr>
  </w:style>
  <w:style w:type="paragraph" w:customStyle="1" w:styleId="Hoofdstuk">
    <w:name w:val="Hoofdstuk"/>
    <w:basedOn w:val="Standaard"/>
    <w:next w:val="Standaard"/>
    <w:pPr>
      <w:spacing w:after="700" w:line="300" w:lineRule="exact"/>
    </w:pPr>
    <w:rPr>
      <w:sz w:val="24"/>
      <w:szCs w:val="24"/>
    </w:rPr>
  </w:style>
  <w:style w:type="paragraph" w:styleId="Inhopg1">
    <w:name w:val="toc 1"/>
    <w:basedOn w:val="Standaard"/>
    <w:next w:val="Standaard"/>
    <w:link w:val="Inhopg1Char"/>
    <w:uiPriority w:val="39"/>
    <w:rsid w:val="000128D9"/>
    <w:pPr>
      <w:spacing w:before="360" w:after="360"/>
    </w:pPr>
    <w:rPr>
      <w:rFonts w:asciiTheme="minorHAnsi" w:hAnsiTheme="minorHAnsi" w:cstheme="minorHAnsi"/>
      <w:bCs/>
      <w:caps/>
      <w:color w:val="auto"/>
      <w:sz w:val="20"/>
      <w:szCs w:val="20"/>
    </w:rPr>
  </w:style>
  <w:style w:type="paragraph" w:styleId="Inhopg2">
    <w:name w:val="toc 2"/>
    <w:basedOn w:val="Standaard"/>
    <w:next w:val="Standaard"/>
    <w:link w:val="Inhopg2Char"/>
    <w:uiPriority w:val="39"/>
    <w:rsid w:val="000128D9"/>
    <w:pPr>
      <w:spacing w:before="240" w:after="240"/>
      <w:ind w:left="180"/>
    </w:pPr>
    <w:rPr>
      <w:bCs/>
      <w:caps/>
      <w:smallCaps/>
    </w:rPr>
  </w:style>
  <w:style w:type="paragraph" w:styleId="Inhopg3">
    <w:name w:val="toc 3"/>
    <w:basedOn w:val="Inhopg2"/>
    <w:next w:val="Standaard"/>
    <w:pPr>
      <w:ind w:left="360"/>
    </w:pPr>
    <w:rPr>
      <w:rFonts w:asciiTheme="minorHAnsi" w:hAnsiTheme="minorHAnsi" w:cstheme="minorHAnsi"/>
      <w:bCs w:val="0"/>
      <w:i/>
      <w:iCs/>
      <w:caps w:val="0"/>
      <w:smallCaps w:val="0"/>
      <w:color w:val="auto"/>
      <w:sz w:val="20"/>
      <w:szCs w:val="20"/>
    </w:rPr>
  </w:style>
  <w:style w:type="paragraph" w:styleId="Inhopg4">
    <w:name w:val="toc 4"/>
    <w:basedOn w:val="Inhopg3"/>
    <w:next w:val="Standaard"/>
    <w:pPr>
      <w:ind w:left="540"/>
    </w:pPr>
    <w:rPr>
      <w:i w:val="0"/>
      <w:iCs w:val="0"/>
      <w:sz w:val="18"/>
      <w:szCs w:val="18"/>
    </w:rPr>
  </w:style>
  <w:style w:type="paragraph" w:styleId="Inhopg5">
    <w:name w:val="toc 5"/>
    <w:basedOn w:val="Inhopg4"/>
    <w:next w:val="Standaard"/>
    <w:pPr>
      <w:ind w:left="720"/>
    </w:pPr>
  </w:style>
  <w:style w:type="paragraph" w:styleId="Inhopg6">
    <w:name w:val="toc 6"/>
    <w:basedOn w:val="Inhopg5"/>
    <w:next w:val="Standaard"/>
    <w:pPr>
      <w:ind w:left="900"/>
    </w:pPr>
  </w:style>
  <w:style w:type="paragraph" w:styleId="Inhopg7">
    <w:name w:val="toc 7"/>
    <w:basedOn w:val="Inhopg6"/>
    <w:next w:val="Standaard"/>
    <w:pPr>
      <w:ind w:left="1080"/>
    </w:pPr>
  </w:style>
  <w:style w:type="paragraph" w:styleId="Inhopg8">
    <w:name w:val="toc 8"/>
    <w:basedOn w:val="Inhopg7"/>
    <w:next w:val="Standaard"/>
    <w:pPr>
      <w:ind w:left="1260"/>
    </w:pPr>
  </w:style>
  <w:style w:type="paragraph" w:styleId="Inhopg9">
    <w:name w:val="toc 9"/>
    <w:basedOn w:val="Inhopg8"/>
    <w:next w:val="Standaard"/>
    <w:pPr>
      <w:ind w:left="1440"/>
    </w:pPr>
  </w:style>
  <w:style w:type="paragraph" w:customStyle="1" w:styleId="Kiesraadaanhef">
    <w:name w:val="Kiesraad_aanhef"/>
    <w:pPr>
      <w:spacing w:before="100" w:after="240" w:line="240" w:lineRule="exact"/>
    </w:pPr>
    <w:rPr>
      <w:rFonts w:ascii="Arial" w:hAnsi="Arial"/>
      <w:color w:val="000000"/>
    </w:rPr>
  </w:style>
  <w:style w:type="paragraph" w:customStyle="1" w:styleId="Kiesraadafzendgegevens">
    <w:name w:val="Kiesraad_afzendgegevens"/>
    <w:next w:val="Standaard"/>
    <w:pPr>
      <w:spacing w:line="220" w:lineRule="exact"/>
    </w:pPr>
    <w:rPr>
      <w:rFonts w:ascii="Arial" w:hAnsi="Arial"/>
      <w:color w:val="000000"/>
      <w:sz w:val="16"/>
      <w:szCs w:val="16"/>
    </w:rPr>
  </w:style>
  <w:style w:type="paragraph" w:customStyle="1" w:styleId="Kiesraadafzendgegevensbold">
    <w:name w:val="Kiesraad_afzendgegevens_bold"/>
    <w:next w:val="Standaard"/>
    <w:pPr>
      <w:spacing w:line="220" w:lineRule="exact"/>
    </w:pPr>
    <w:rPr>
      <w:rFonts w:ascii="Arial" w:hAnsi="Arial"/>
      <w:b/>
      <w:color w:val="000000"/>
      <w:sz w:val="16"/>
      <w:szCs w:val="16"/>
    </w:rPr>
  </w:style>
  <w:style w:type="paragraph" w:customStyle="1" w:styleId="Kiesraadfax">
    <w:name w:val="Kiesraad_fax"/>
    <w:basedOn w:val="Standaard"/>
    <w:next w:val="Standaard"/>
    <w:rPr>
      <w:rFonts w:ascii="Arial" w:hAnsi="Arial"/>
      <w:sz w:val="14"/>
      <w:szCs w:val="14"/>
    </w:rPr>
  </w:style>
  <w:style w:type="paragraph" w:customStyle="1" w:styleId="KiesraadNotitieKop">
    <w:name w:val="Kiesraad_Notitie_Kop"/>
    <w:pPr>
      <w:spacing w:line="240" w:lineRule="exact"/>
    </w:pPr>
    <w:rPr>
      <w:rFonts w:ascii="Arial" w:hAnsi="Arial"/>
      <w:b/>
      <w:color w:val="000000"/>
      <w:sz w:val="24"/>
      <w:szCs w:val="24"/>
    </w:rPr>
  </w:style>
  <w:style w:type="paragraph" w:customStyle="1" w:styleId="Kiesraadonderdeel">
    <w:name w:val="Kiesraad_onderdeel"/>
    <w:pPr>
      <w:spacing w:line="180" w:lineRule="exact"/>
    </w:pPr>
    <w:rPr>
      <w:rFonts w:ascii="Arial" w:hAnsi="Arial"/>
      <w:b/>
      <w:smallCaps/>
      <w:color w:val="000000"/>
      <w:sz w:val="16"/>
      <w:szCs w:val="16"/>
    </w:rPr>
  </w:style>
  <w:style w:type="paragraph" w:customStyle="1" w:styleId="Kiesraadonderwerp">
    <w:name w:val="Kiesraad_onderwerp"/>
    <w:pPr>
      <w:spacing w:line="240" w:lineRule="exact"/>
    </w:pPr>
    <w:rPr>
      <w:rFonts w:ascii="Arial" w:hAnsi="Arial"/>
      <w:b/>
      <w:color w:val="000000"/>
    </w:rPr>
  </w:style>
  <w:style w:type="paragraph" w:customStyle="1" w:styleId="Kiesraadonderwerpkop">
    <w:name w:val="Kiesraad_onderwerp_kop"/>
    <w:pPr>
      <w:spacing w:line="240" w:lineRule="exact"/>
    </w:pPr>
    <w:rPr>
      <w:rFonts w:ascii="Arial" w:hAnsi="Arial"/>
      <w:b/>
      <w:color w:val="000000"/>
      <w:sz w:val="14"/>
      <w:szCs w:val="14"/>
    </w:rPr>
  </w:style>
  <w:style w:type="paragraph" w:customStyle="1" w:styleId="Kiesraadreferentiegegevens">
    <w:name w:val="Kiesraad_referentiegegevens"/>
    <w:pPr>
      <w:spacing w:line="220" w:lineRule="exact"/>
    </w:pPr>
    <w:rPr>
      <w:rFonts w:ascii="Arial" w:hAnsi="Arial"/>
      <w:color w:val="000000"/>
      <w:sz w:val="16"/>
      <w:szCs w:val="16"/>
    </w:rPr>
  </w:style>
  <w:style w:type="paragraph" w:customStyle="1" w:styleId="Kiesraadreferentiegegevensbold">
    <w:name w:val="Kiesraad_referentiegegevens_bold"/>
    <w:pPr>
      <w:spacing w:line="220" w:lineRule="exact"/>
    </w:pPr>
    <w:rPr>
      <w:rFonts w:ascii="Arial" w:hAnsi="Arial"/>
      <w:b/>
      <w:color w:val="000000"/>
      <w:sz w:val="16"/>
      <w:szCs w:val="16"/>
    </w:rPr>
  </w:style>
  <w:style w:type="paragraph" w:customStyle="1" w:styleId="Kiesraadslotzin">
    <w:name w:val="Kiesraad_slotzin"/>
    <w:next w:val="Standaard"/>
    <w:pPr>
      <w:spacing w:before="240" w:line="240" w:lineRule="exact"/>
    </w:pPr>
    <w:rPr>
      <w:rFonts w:ascii="Arial" w:hAnsi="Arial"/>
      <w:color w:val="000000"/>
    </w:rPr>
  </w:style>
  <w:style w:type="paragraph" w:customStyle="1" w:styleId="Kiesraadstandaard">
    <w:name w:val="Kiesraad_standaard"/>
    <w:pPr>
      <w:spacing w:line="240" w:lineRule="exact"/>
    </w:pPr>
    <w:rPr>
      <w:rFonts w:ascii="Arial" w:hAnsi="Arial"/>
      <w:color w:val="000000"/>
    </w:rPr>
  </w:style>
  <w:style w:type="paragraph" w:customStyle="1" w:styleId="KiesraadWitregelW1">
    <w:name w:val="Kiesraad_Witregel_W1"/>
    <w:next w:val="Standaard"/>
    <w:pPr>
      <w:spacing w:line="220" w:lineRule="exact"/>
    </w:pPr>
    <w:rPr>
      <w:rFonts w:ascii="Arial" w:hAnsi="Arial"/>
      <w:color w:val="000000"/>
      <w:sz w:val="16"/>
      <w:szCs w:val="16"/>
    </w:rPr>
  </w:style>
  <w:style w:type="paragraph" w:customStyle="1" w:styleId="KopDocumentgegevens">
    <w:name w:val="Kop Documentgegevens"/>
    <w:next w:val="Standaard"/>
    <w:pPr>
      <w:spacing w:line="240" w:lineRule="exact"/>
    </w:pPr>
    <w:rPr>
      <w:rFonts w:ascii="Verdana" w:hAnsi="Verdana"/>
      <w:color w:val="000000"/>
      <w:sz w:val="13"/>
      <w:szCs w:val="13"/>
    </w:rPr>
  </w:style>
  <w:style w:type="paragraph" w:customStyle="1" w:styleId="KopgegevensAgenda">
    <w:name w:val="Kop gegevens Agenda"/>
    <w:basedOn w:val="KopDocumentgegevens"/>
    <w:next w:val="Standaard"/>
    <w:pPr>
      <w:tabs>
        <w:tab w:val="left" w:pos="2267"/>
      </w:tabs>
    </w:pPr>
  </w:style>
  <w:style w:type="paragraph" w:customStyle="1" w:styleId="KopNotitiegegevens">
    <w:name w:val="Kop Notitie gegevens"/>
    <w:basedOn w:val="KopDocumentgegevens"/>
    <w:next w:val="Standaard"/>
    <w:pPr>
      <w:spacing w:before="80" w:after="160"/>
    </w:pPr>
  </w:style>
  <w:style w:type="paragraph" w:customStyle="1" w:styleId="KopBesluitRVIGAutorisatiebesluitExperian">
    <w:name w:val="Kop_Besluit_RVIG_Autorisatiebesluit_Experian"/>
    <w:basedOn w:val="Standaard"/>
    <w:next w:val="Standaard"/>
    <w:rPr>
      <w:b/>
      <w:sz w:val="22"/>
      <w:szCs w:val="22"/>
    </w:rPr>
  </w:style>
  <w:style w:type="paragraph" w:customStyle="1" w:styleId="KopContractuitbreiding">
    <w:name w:val="Kop_Contractuitbreiding"/>
    <w:basedOn w:val="Standaard"/>
    <w:next w:val="Standaard"/>
    <w:pPr>
      <w:spacing w:line="480" w:lineRule="exact"/>
    </w:pPr>
    <w:rPr>
      <w:sz w:val="48"/>
      <w:szCs w:val="48"/>
    </w:rPr>
  </w:style>
  <w:style w:type="paragraph" w:customStyle="1" w:styleId="KopProcesVerbaalvanOplevering">
    <w:name w:val="Kop_Proces_Verbaal_van_Oplevering"/>
    <w:basedOn w:val="Standaard"/>
    <w:next w:val="Standaard"/>
    <w:pPr>
      <w:spacing w:after="720"/>
    </w:pPr>
    <w:rPr>
      <w:b/>
    </w:rPr>
  </w:style>
  <w:style w:type="paragraph" w:customStyle="1" w:styleId="Kopjeafzendgegevens">
    <w:name w:val="Kopje afzendgegevens"/>
    <w:basedOn w:val="Afzendgegevens"/>
    <w:next w:val="Standaard"/>
    <w:rPr>
      <w:b/>
    </w:rPr>
  </w:style>
  <w:style w:type="paragraph" w:customStyle="1" w:styleId="Kopjegegevensdocument">
    <w:name w:val="Kopje gegevens document"/>
    <w:basedOn w:val="Gegevensdocument"/>
    <w:next w:val="Standaard"/>
    <w:rPr>
      <w:sz w:val="13"/>
      <w:szCs w:val="13"/>
    </w:rPr>
  </w:style>
  <w:style w:type="paragraph" w:customStyle="1" w:styleId="KopjeNota">
    <w:name w:val="Kopje Nota"/>
    <w:next w:val="Standaard"/>
    <w:pPr>
      <w:spacing w:line="240" w:lineRule="exact"/>
    </w:pPr>
    <w:rPr>
      <w:rFonts w:ascii="Verdana" w:hAnsi="Verdana"/>
      <w:color w:val="000000"/>
      <w:sz w:val="13"/>
      <w:szCs w:val="13"/>
    </w:rPr>
  </w:style>
  <w:style w:type="paragraph" w:customStyle="1" w:styleId="Kopjereferentiegegevens">
    <w:name w:val="Kopje referentiegegevens"/>
    <w:basedOn w:val="Referentiegegevens"/>
    <w:next w:val="Standaard"/>
    <w:rPr>
      <w:b/>
    </w:rPr>
  </w:style>
  <w:style w:type="paragraph" w:customStyle="1" w:styleId="LedenArt1">
    <w:name w:val="Leden_Art_1"/>
    <w:basedOn w:val="Standaard"/>
    <w:next w:val="Standaard"/>
    <w:pPr>
      <w:numPr>
        <w:numId w:val="23"/>
      </w:numPr>
    </w:pPr>
  </w:style>
  <w:style w:type="paragraph" w:customStyle="1" w:styleId="LedenArt1niv2">
    <w:name w:val="Leden_Art_1_niv2"/>
    <w:basedOn w:val="Standaard"/>
    <w:next w:val="Standaard"/>
    <w:pPr>
      <w:numPr>
        <w:ilvl w:val="1"/>
        <w:numId w:val="23"/>
      </w:numPr>
    </w:pPr>
  </w:style>
  <w:style w:type="paragraph" w:customStyle="1" w:styleId="LedenArt10">
    <w:name w:val="Leden_Art_10"/>
    <w:basedOn w:val="Standaard"/>
    <w:next w:val="Standaard"/>
    <w:pPr>
      <w:numPr>
        <w:numId w:val="24"/>
      </w:numPr>
    </w:pPr>
  </w:style>
  <w:style w:type="paragraph" w:customStyle="1" w:styleId="LedenArt10niv2">
    <w:name w:val="Leden_Art_10_niv2"/>
    <w:basedOn w:val="Standaard"/>
    <w:next w:val="Standaard"/>
    <w:pPr>
      <w:numPr>
        <w:ilvl w:val="1"/>
        <w:numId w:val="24"/>
      </w:numPr>
    </w:pPr>
  </w:style>
  <w:style w:type="paragraph" w:customStyle="1" w:styleId="LedenArt11">
    <w:name w:val="Leden_Art_11"/>
    <w:basedOn w:val="Standaard"/>
    <w:next w:val="Standaard"/>
    <w:pPr>
      <w:numPr>
        <w:numId w:val="25"/>
      </w:numPr>
    </w:pPr>
  </w:style>
  <w:style w:type="paragraph" w:customStyle="1" w:styleId="LedenArt3">
    <w:name w:val="Leden_Art_3"/>
    <w:basedOn w:val="Standaard"/>
    <w:next w:val="Standaard"/>
    <w:pPr>
      <w:numPr>
        <w:numId w:val="26"/>
      </w:numPr>
    </w:pPr>
  </w:style>
  <w:style w:type="paragraph" w:customStyle="1" w:styleId="LedenArt6">
    <w:name w:val="Leden_Art_6"/>
    <w:basedOn w:val="Standaard"/>
    <w:next w:val="Standaard"/>
    <w:pPr>
      <w:numPr>
        <w:numId w:val="27"/>
      </w:numPr>
    </w:pPr>
  </w:style>
  <w:style w:type="paragraph" w:customStyle="1" w:styleId="LedenArt6niv2">
    <w:name w:val="Leden_Art_6_niv2"/>
    <w:basedOn w:val="Standaard"/>
    <w:next w:val="Standaard"/>
    <w:pPr>
      <w:numPr>
        <w:ilvl w:val="1"/>
        <w:numId w:val="27"/>
      </w:numPr>
    </w:pPr>
  </w:style>
  <w:style w:type="paragraph" w:customStyle="1" w:styleId="LedenArt7">
    <w:name w:val="Leden_Art_7"/>
    <w:basedOn w:val="Standaard"/>
    <w:next w:val="Standaard"/>
    <w:pPr>
      <w:numPr>
        <w:numId w:val="28"/>
      </w:numPr>
    </w:pPr>
  </w:style>
  <w:style w:type="paragraph" w:customStyle="1" w:styleId="LedenArt7niv2">
    <w:name w:val="Leden_Art_7_niv2"/>
    <w:basedOn w:val="Standaard"/>
    <w:next w:val="Standaard"/>
    <w:pPr>
      <w:numPr>
        <w:ilvl w:val="1"/>
        <w:numId w:val="28"/>
      </w:numPr>
    </w:pPr>
  </w:style>
  <w:style w:type="table" w:customStyle="1" w:styleId="Logius-CelrechtsonderGrijs">
    <w:name w:val="Logius - Cel rechtsonder Grijs"/>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paragraph" w:customStyle="1" w:styleId="LogiusArtikelniveau1">
    <w:name w:val="Logius Artikel (niveau 1)"/>
    <w:next w:val="Standaard"/>
    <w:pPr>
      <w:numPr>
        <w:numId w:val="4"/>
      </w:numPr>
      <w:spacing w:before="240" w:after="240" w:line="240" w:lineRule="exact"/>
    </w:pPr>
    <w:rPr>
      <w:rFonts w:ascii="Verdana" w:hAnsi="Verdana"/>
      <w:b/>
      <w:color w:val="000000"/>
      <w:sz w:val="16"/>
      <w:szCs w:val="16"/>
    </w:rPr>
  </w:style>
  <w:style w:type="paragraph" w:customStyle="1" w:styleId="LogiusArtikelniveau2">
    <w:name w:val="Logius Artikel (niveau 2)"/>
    <w:next w:val="Standaard"/>
    <w:pPr>
      <w:numPr>
        <w:ilvl w:val="1"/>
        <w:numId w:val="5"/>
      </w:numPr>
      <w:spacing w:before="240" w:after="240" w:line="240" w:lineRule="exact"/>
    </w:pPr>
    <w:rPr>
      <w:rFonts w:ascii="Verdana" w:hAnsi="Verdana"/>
      <w:color w:val="000000"/>
      <w:sz w:val="16"/>
      <w:szCs w:val="16"/>
    </w:rPr>
  </w:style>
  <w:style w:type="paragraph" w:customStyle="1" w:styleId="LogiusBehoeftestellingBullet">
    <w:name w:val="Logius Behoeftestelling Bullet"/>
    <w:basedOn w:val="Standaard"/>
    <w:next w:val="Standaard"/>
  </w:style>
  <w:style w:type="paragraph" w:customStyle="1" w:styleId="LogiusMTNotitiebullet">
    <w:name w:val="Logius MT Notitie bullet"/>
    <w:basedOn w:val="Standaard"/>
    <w:next w:val="Standaard"/>
    <w:pPr>
      <w:numPr>
        <w:numId w:val="13"/>
      </w:numPr>
    </w:pPr>
  </w:style>
  <w:style w:type="paragraph" w:customStyle="1" w:styleId="LogiusMTNotitieopsomming">
    <w:name w:val="Logius MT Notitie opsomming"/>
    <w:basedOn w:val="Standaard"/>
    <w:next w:val="Standaard"/>
    <w:pPr>
      <w:numPr>
        <w:numId w:val="14"/>
      </w:numPr>
    </w:pPr>
    <w:rPr>
      <w:b/>
    </w:rPr>
  </w:style>
  <w:style w:type="paragraph" w:customStyle="1" w:styleId="LogiusMTNotitieopsommingbullet">
    <w:name w:val="Logius MT Notitie opsomming bullet"/>
    <w:basedOn w:val="Standaard"/>
    <w:next w:val="Standaard"/>
  </w:style>
  <w:style w:type="paragraph" w:customStyle="1" w:styleId="LogiusMTNotitieopsommingniv2">
    <w:name w:val="Logius MT Notitie opsomming niv 2"/>
    <w:basedOn w:val="Standaard"/>
    <w:next w:val="Standaard"/>
    <w:pPr>
      <w:numPr>
        <w:ilvl w:val="1"/>
        <w:numId w:val="13"/>
      </w:numPr>
    </w:pPr>
  </w:style>
  <w:style w:type="paragraph" w:customStyle="1" w:styleId="LogiusMTNotitieopsommingnummering">
    <w:name w:val="Logius MT Notitie opsomming nummering"/>
    <w:basedOn w:val="Standaard"/>
    <w:next w:val="Standaard"/>
  </w:style>
  <w:style w:type="paragraph" w:customStyle="1" w:styleId="LogiusNummeringExtra">
    <w:name w:val="Logius Nummering Extra"/>
    <w:basedOn w:val="Standaard"/>
    <w:next w:val="Standaard"/>
    <w:pPr>
      <w:numPr>
        <w:numId w:val="15"/>
      </w:numPr>
    </w:pPr>
  </w:style>
  <w:style w:type="paragraph" w:customStyle="1" w:styleId="LogiusNummeringExtraLijst">
    <w:name w:val="Logius Nummering Extra Lijst"/>
    <w:basedOn w:val="Standaard"/>
    <w:next w:val="Standaard"/>
  </w:style>
  <w:style w:type="paragraph" w:customStyle="1" w:styleId="LogiusOpsomming1a">
    <w:name w:val="Logius Opsomming 1a"/>
    <w:basedOn w:val="Standaard"/>
    <w:next w:val="Standaard"/>
  </w:style>
  <w:style w:type="paragraph" w:customStyle="1" w:styleId="LogiusOpsomming1aniv1">
    <w:name w:val="Logius Opsomming 1a niv1"/>
    <w:basedOn w:val="Standaard"/>
    <w:next w:val="Standaard"/>
    <w:pPr>
      <w:numPr>
        <w:numId w:val="16"/>
      </w:numPr>
    </w:pPr>
  </w:style>
  <w:style w:type="paragraph" w:customStyle="1" w:styleId="LogiusOpsomming1aniv2">
    <w:name w:val="Logius Opsomming 1a niv2"/>
    <w:basedOn w:val="Standaard"/>
    <w:next w:val="Standaard"/>
    <w:pPr>
      <w:numPr>
        <w:ilvl w:val="1"/>
        <w:numId w:val="16"/>
      </w:numPr>
    </w:pPr>
  </w:style>
  <w:style w:type="table" w:customStyle="1" w:styleId="LogiusTabelGrijs">
    <w:name w:val="Logius Tabel Grijs"/>
    <w:rPr>
      <w:rFonts w:ascii="Verdana" w:hAnsi="Verdana"/>
      <w:color w:val="000000"/>
      <w:sz w:val="18"/>
      <w:szCs w:val="18"/>
    </w:rPr>
    <w:tblPr>
      <w:tblBorders>
        <w:top w:val="single" w:sz="8" w:space="0" w:color="CBCBCB"/>
        <w:left w:val="single" w:sz="8" w:space="0" w:color="CBCBCB"/>
        <w:bottom w:val="single" w:sz="8" w:space="0" w:color="CBCBCB"/>
        <w:right w:val="single" w:sz="8" w:space="0" w:color="CBCBCB"/>
        <w:insideH w:val="single" w:sz="8" w:space="0" w:color="CBCBCB"/>
        <w:insideV w:val="single" w:sz="8" w:space="0" w:color="CBCBCB"/>
      </w:tblBorders>
      <w:tblCellMar>
        <w:top w:w="0" w:type="dxa"/>
        <w:left w:w="0" w:type="dxa"/>
        <w:bottom w:w="0" w:type="dxa"/>
        <w:right w:w="0" w:type="dxa"/>
      </w:tblCellMar>
    </w:tblPr>
    <w:tcPr>
      <w:shd w:val="clear" w:color="auto" w:fill="EEEEEE"/>
    </w:tcPr>
  </w:style>
  <w:style w:type="paragraph" w:customStyle="1" w:styleId="Logiustekstmetopsommingniveau1">
    <w:name w:val="Logius tekst met opsomming niveau 1"/>
    <w:basedOn w:val="Standaard"/>
    <w:next w:val="Standaard"/>
    <w:pPr>
      <w:numPr>
        <w:numId w:val="12"/>
      </w:numPr>
    </w:pPr>
  </w:style>
  <w:style w:type="paragraph" w:customStyle="1" w:styleId="Logiustekstmetopsommingniveau2">
    <w:name w:val="Logius tekst met opsomming niveau 2"/>
    <w:basedOn w:val="Standaard"/>
    <w:next w:val="Standaard"/>
    <w:pPr>
      <w:numPr>
        <w:ilvl w:val="1"/>
        <w:numId w:val="12"/>
      </w:numPr>
    </w:pPr>
  </w:style>
  <w:style w:type="paragraph" w:customStyle="1" w:styleId="LogiusVerdana12Italic">
    <w:name w:val="Logius Verdana 12 Italic"/>
    <w:basedOn w:val="Standaard"/>
    <w:next w:val="Standaard"/>
    <w:rPr>
      <w:i/>
      <w:sz w:val="24"/>
      <w:szCs w:val="24"/>
    </w:rPr>
  </w:style>
  <w:style w:type="paragraph" w:customStyle="1" w:styleId="Logiusbasisnummering">
    <w:name w:val="Logius_basis_nummering"/>
    <w:basedOn w:val="Standaard"/>
    <w:next w:val="Standaard"/>
  </w:style>
  <w:style w:type="table" w:customStyle="1" w:styleId="LogiusBehoeftestelling">
    <w:name w:val="Logius_Behoeftestelling"/>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LogiusBehoeftestelling02">
    <w:name w:val="Logius_Behoeftestelling_02"/>
    <w:rPr>
      <w:rFonts w:ascii="Verdana" w:hAnsi="Verdana"/>
      <w:color w:val="000000"/>
      <w:sz w:val="18"/>
      <w:szCs w:val="18"/>
    </w:rPr>
    <w:tblPr>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0" w:type="dxa"/>
        <w:bottom w:w="0" w:type="dxa"/>
        <w:right w:w="0" w:type="dxa"/>
      </w:tblCellMar>
    </w:tblPr>
    <w:tcPr>
      <w:shd w:val="clear" w:color="auto" w:fill="auto"/>
    </w:tcPr>
  </w:style>
  <w:style w:type="table" w:customStyle="1" w:styleId="NieuwOpmaakprofiel">
    <w:name w:val="Nieuw Opmaakprofiel"/>
    <w:rPr>
      <w:rFonts w:ascii="Verdana" w:hAnsi="Verdana"/>
      <w:color w:val="000000"/>
      <w:sz w:val="24"/>
      <w:szCs w:val="24"/>
    </w:rPr>
    <w:tblPr>
      <w:tblCellMar>
        <w:top w:w="0" w:type="dxa"/>
        <w:left w:w="0" w:type="dxa"/>
        <w:bottom w:w="0" w:type="dxa"/>
        <w:right w:w="0" w:type="dxa"/>
      </w:tblCellMar>
    </w:tblPr>
    <w:tcPr>
      <w:shd w:val="clear" w:color="auto" w:fill="auto"/>
    </w:tcPr>
  </w:style>
  <w:style w:type="paragraph" w:customStyle="1" w:styleId="Ondertekeningfunctie">
    <w:name w:val="Ondertekening functie"/>
    <w:pPr>
      <w:spacing w:line="240" w:lineRule="exact"/>
    </w:pPr>
    <w:rPr>
      <w:rFonts w:ascii="Verdana" w:hAnsi="Verdana"/>
      <w:i/>
      <w:color w:val="000000"/>
      <w:sz w:val="18"/>
      <w:szCs w:val="18"/>
    </w:rPr>
  </w:style>
  <w:style w:type="paragraph" w:customStyle="1" w:styleId="Ondertekeningnaam">
    <w:name w:val="Ondertekening naam"/>
    <w:pPr>
      <w:spacing w:before="960" w:line="240" w:lineRule="exact"/>
    </w:pPr>
    <w:rPr>
      <w:rFonts w:ascii="Verdana" w:hAnsi="Verdana"/>
      <w:color w:val="000000"/>
      <w:sz w:val="18"/>
      <w:szCs w:val="18"/>
    </w:rPr>
  </w:style>
  <w:style w:type="paragraph" w:customStyle="1" w:styleId="OndertekeningVervolg">
    <w:name w:val="Ondertekening Vervolg"/>
    <w:basedOn w:val="Standaard"/>
    <w:rPr>
      <w:i/>
    </w:rPr>
  </w:style>
  <w:style w:type="paragraph" w:customStyle="1" w:styleId="Paginaeinde">
    <w:name w:val="Paginaeinde"/>
    <w:basedOn w:val="Standaard"/>
    <w:next w:val="Standaard"/>
    <w:pPr>
      <w:pageBreakBefore/>
    </w:pPr>
    <w:rPr>
      <w:sz w:val="2"/>
      <w:szCs w:val="2"/>
    </w:rPr>
  </w:style>
  <w:style w:type="paragraph" w:customStyle="1" w:styleId="Raad">
    <w:name w:val="Raad"/>
    <w:next w:val="Standaard"/>
    <w:pPr>
      <w:spacing w:line="240" w:lineRule="exact"/>
    </w:pPr>
    <w:rPr>
      <w:rFonts w:ascii="Verdana" w:hAnsi="Verdana"/>
      <w:b/>
      <w:color w:val="000000"/>
      <w:sz w:val="24"/>
      <w:szCs w:val="24"/>
    </w:rPr>
  </w:style>
  <w:style w:type="paragraph" w:customStyle="1" w:styleId="Rapport">
    <w:name w:val="Rapport"/>
    <w:basedOn w:val="Standaard"/>
    <w:next w:val="Standaard"/>
  </w:style>
  <w:style w:type="paragraph" w:customStyle="1" w:styleId="RapportNiveau1">
    <w:name w:val="Rapport_Niveau_1"/>
    <w:basedOn w:val="Standaard"/>
    <w:next w:val="Standaard"/>
    <w:pPr>
      <w:numPr>
        <w:numId w:val="17"/>
      </w:numPr>
      <w:spacing w:after="700" w:line="300" w:lineRule="exact"/>
    </w:pPr>
    <w:rPr>
      <w:sz w:val="24"/>
      <w:szCs w:val="24"/>
    </w:rPr>
  </w:style>
  <w:style w:type="paragraph" w:customStyle="1" w:styleId="RapportNiveau2">
    <w:name w:val="Rapport_Niveau_2"/>
    <w:basedOn w:val="Standaard"/>
    <w:next w:val="Standaard"/>
    <w:pPr>
      <w:numPr>
        <w:ilvl w:val="1"/>
        <w:numId w:val="17"/>
      </w:numPr>
    </w:pPr>
    <w:rPr>
      <w:b/>
    </w:rPr>
  </w:style>
  <w:style w:type="paragraph" w:customStyle="1" w:styleId="RapportNiveau3">
    <w:name w:val="Rapport_Niveau_3"/>
    <w:basedOn w:val="Standaard"/>
    <w:next w:val="Standaard"/>
    <w:pPr>
      <w:numPr>
        <w:ilvl w:val="2"/>
        <w:numId w:val="17"/>
      </w:numPr>
    </w:pPr>
    <w:rPr>
      <w:i/>
    </w:rPr>
  </w:style>
  <w:style w:type="paragraph" w:customStyle="1" w:styleId="RapportNiveau4">
    <w:name w:val="Rapport_Niveau_4"/>
    <w:basedOn w:val="Standaard"/>
    <w:next w:val="Standaard"/>
    <w:pPr>
      <w:numPr>
        <w:ilvl w:val="3"/>
        <w:numId w:val="17"/>
      </w:numPr>
    </w:pPr>
  </w:style>
  <w:style w:type="paragraph" w:customStyle="1" w:styleId="RapportNiveau5">
    <w:name w:val="Rapport_Niveau_5"/>
    <w:basedOn w:val="Standaard"/>
    <w:next w:val="Standaard"/>
    <w:pPr>
      <w:numPr>
        <w:ilvl w:val="4"/>
        <w:numId w:val="17"/>
      </w:numPr>
    </w:pPr>
  </w:style>
  <w:style w:type="paragraph" w:customStyle="1" w:styleId="RapportNiveau6">
    <w:name w:val="Rapport_Niveau_6"/>
    <w:basedOn w:val="Standaard"/>
    <w:next w:val="Standaard"/>
    <w:pPr>
      <w:spacing w:before="240" w:after="60" w:line="380" w:lineRule="exact"/>
    </w:pPr>
    <w:rPr>
      <w:b/>
      <w:sz w:val="32"/>
      <w:szCs w:val="32"/>
    </w:rPr>
  </w:style>
  <w:style w:type="paragraph" w:customStyle="1" w:styleId="RCOpsommingstreepje">
    <w:name w:val="RC Opsomming streepje"/>
    <w:basedOn w:val="Standaard"/>
    <w:next w:val="Standaard"/>
    <w:pPr>
      <w:numPr>
        <w:numId w:val="18"/>
      </w:numPr>
    </w:pPr>
  </w:style>
  <w:style w:type="paragraph" w:customStyle="1" w:styleId="RCStreepje">
    <w:name w:val="RC Streepje"/>
    <w:basedOn w:val="Standaard"/>
    <w:next w:val="Standaard"/>
  </w:style>
  <w:style w:type="paragraph" w:customStyle="1" w:styleId="RCabc">
    <w:name w:val="RC_abc"/>
    <w:basedOn w:val="Standaard"/>
    <w:next w:val="Standaard"/>
  </w:style>
  <w:style w:type="paragraph" w:customStyle="1" w:styleId="RCabcalinea">
    <w:name w:val="RC_abc alinea"/>
    <w:basedOn w:val="Standaard"/>
    <w:next w:val="Standaard"/>
    <w:pPr>
      <w:numPr>
        <w:numId w:val="19"/>
      </w:numPr>
    </w:pPr>
  </w:style>
  <w:style w:type="paragraph" w:customStyle="1" w:styleId="Referentiegegevens">
    <w:name w:val="Referentiegegevens"/>
    <w:next w:val="Standaard"/>
    <w:pPr>
      <w:tabs>
        <w:tab w:val="left" w:pos="170"/>
      </w:tabs>
      <w:spacing w:line="180" w:lineRule="exact"/>
    </w:pPr>
    <w:rPr>
      <w:rFonts w:ascii="Verdana" w:hAnsi="Verdana"/>
      <w:color w:val="000000"/>
      <w:sz w:val="13"/>
      <w:szCs w:val="13"/>
    </w:rPr>
  </w:style>
  <w:style w:type="paragraph" w:customStyle="1" w:styleId="Referentiegegevenscursief">
    <w:name w:val="Referentiegegevens cursief"/>
    <w:next w:val="Standaard"/>
    <w:pPr>
      <w:tabs>
        <w:tab w:val="left" w:pos="170"/>
      </w:tabs>
      <w:spacing w:line="180" w:lineRule="exact"/>
    </w:pPr>
    <w:rPr>
      <w:rFonts w:ascii="Verdana" w:hAnsi="Verdana"/>
      <w:i/>
      <w:color w:val="000000"/>
      <w:sz w:val="13"/>
      <w:szCs w:val="13"/>
    </w:rPr>
  </w:style>
  <w:style w:type="paragraph" w:customStyle="1" w:styleId="ReferentiegegevensmetW1boven">
    <w:name w:val="Referentiegegevens met W1 boven"/>
    <w:next w:val="Standaard"/>
    <w:pPr>
      <w:tabs>
        <w:tab w:val="left" w:pos="170"/>
      </w:tabs>
      <w:spacing w:before="90" w:line="180" w:lineRule="exact"/>
    </w:pPr>
    <w:rPr>
      <w:rFonts w:ascii="Verdana" w:hAnsi="Verdana"/>
      <w:color w:val="000000"/>
      <w:sz w:val="13"/>
      <w:szCs w:val="13"/>
    </w:rPr>
  </w:style>
  <w:style w:type="paragraph" w:customStyle="1" w:styleId="Retouradres">
    <w:name w:val="Retouradres"/>
    <w:pPr>
      <w:spacing w:line="180" w:lineRule="exact"/>
    </w:pPr>
    <w:rPr>
      <w:rFonts w:ascii="Verdana" w:hAnsi="Verdana"/>
      <w:color w:val="000000"/>
      <w:sz w:val="13"/>
      <w:szCs w:val="13"/>
    </w:rPr>
  </w:style>
  <w:style w:type="paragraph" w:customStyle="1" w:styleId="Robabcvet">
    <w:name w:val="Rob_abc vet"/>
    <w:basedOn w:val="Standaard"/>
    <w:next w:val="Standaard"/>
    <w:pPr>
      <w:numPr>
        <w:ilvl w:val="2"/>
        <w:numId w:val="20"/>
      </w:numPr>
      <w:spacing w:before="180" w:line="300" w:lineRule="exact"/>
    </w:pPr>
    <w:rPr>
      <w:b/>
    </w:rPr>
  </w:style>
  <w:style w:type="paragraph" w:customStyle="1" w:styleId="Rob-RfvRaadsnotadocumentnaam">
    <w:name w:val="Rob-Rfv Raadsnota documentnaam"/>
    <w:next w:val="Standaard"/>
    <w:pPr>
      <w:spacing w:line="440" w:lineRule="exact"/>
    </w:pPr>
    <w:rPr>
      <w:rFonts w:ascii="Verdana" w:hAnsi="Verdana"/>
      <w:color w:val="FF0000"/>
      <w:sz w:val="44"/>
      <w:szCs w:val="44"/>
    </w:rPr>
  </w:style>
  <w:style w:type="paragraph" w:customStyle="1" w:styleId="RobRfvStandaardTAB">
    <w:name w:val="Rob/Rfv Standaard TAB"/>
    <w:basedOn w:val="Standaard"/>
    <w:next w:val="Standaard"/>
    <w:pPr>
      <w:tabs>
        <w:tab w:val="left" w:pos="1133"/>
      </w:tabs>
    </w:pPr>
  </w:style>
  <w:style w:type="paragraph" w:customStyle="1" w:styleId="Robrfvabc">
    <w:name w:val="Robrfv_abc"/>
    <w:basedOn w:val="Standaard"/>
    <w:next w:val="Standaard"/>
    <w:pPr>
      <w:numPr>
        <w:ilvl w:val="5"/>
        <w:numId w:val="20"/>
      </w:numPr>
      <w:spacing w:before="180" w:line="300" w:lineRule="exact"/>
    </w:pPr>
  </w:style>
  <w:style w:type="paragraph" w:customStyle="1" w:styleId="Robrfvniv1b11">
    <w:name w:val="Robrfvniv1_b11"/>
    <w:basedOn w:val="Standaard"/>
    <w:next w:val="Standaard"/>
    <w:pPr>
      <w:numPr>
        <w:numId w:val="20"/>
      </w:numPr>
      <w:spacing w:before="360" w:line="300" w:lineRule="exact"/>
    </w:pPr>
    <w:rPr>
      <w:b/>
      <w:sz w:val="22"/>
      <w:szCs w:val="22"/>
    </w:rPr>
  </w:style>
  <w:style w:type="paragraph" w:customStyle="1" w:styleId="Robrfvniv2">
    <w:name w:val="Robrfvniv2"/>
    <w:basedOn w:val="Standaard"/>
    <w:next w:val="Standaard"/>
    <w:pPr>
      <w:numPr>
        <w:ilvl w:val="1"/>
        <w:numId w:val="20"/>
      </w:numPr>
      <w:spacing w:before="180" w:line="300" w:lineRule="exact"/>
    </w:pPr>
    <w:rPr>
      <w:b/>
    </w:rPr>
  </w:style>
  <w:style w:type="paragraph" w:customStyle="1" w:styleId="Robrfvniv3standaard">
    <w:name w:val="Robrfvniv3_standaard"/>
    <w:basedOn w:val="Standaard"/>
    <w:next w:val="Standaard"/>
    <w:pPr>
      <w:numPr>
        <w:ilvl w:val="3"/>
        <w:numId w:val="20"/>
      </w:numPr>
    </w:pPr>
  </w:style>
  <w:style w:type="paragraph" w:customStyle="1" w:styleId="Robrfvniv5">
    <w:name w:val="Robrfvniv5"/>
    <w:basedOn w:val="Standaard"/>
    <w:next w:val="Standaard"/>
    <w:pPr>
      <w:numPr>
        <w:ilvl w:val="4"/>
        <w:numId w:val="20"/>
      </w:numPr>
    </w:pPr>
  </w:style>
  <w:style w:type="paragraph" w:customStyle="1" w:styleId="Robrfvopsommingslijst">
    <w:name w:val="Robrfvopsommingslijst"/>
    <w:basedOn w:val="Standaard"/>
    <w:next w:val="Standaard"/>
  </w:style>
  <w:style w:type="paragraph" w:customStyle="1" w:styleId="Rubricering">
    <w:name w:val="Rubricering"/>
    <w:next w:val="Standaard"/>
    <w:pPr>
      <w:spacing w:line="180" w:lineRule="exact"/>
    </w:pPr>
    <w:rPr>
      <w:rFonts w:ascii="Verdana" w:hAnsi="Verdana"/>
      <w:b/>
      <w:caps/>
      <w:color w:val="000000"/>
      <w:sz w:val="13"/>
      <w:szCs w:val="13"/>
    </w:rPr>
  </w:style>
  <w:style w:type="paragraph" w:customStyle="1" w:styleId="RubriceringHvK">
    <w:name w:val="Rubricering HvK"/>
    <w:basedOn w:val="StandaardHvK"/>
    <w:pPr>
      <w:spacing w:line="240" w:lineRule="exact"/>
    </w:pPr>
    <w:rPr>
      <w:b/>
      <w:sz w:val="24"/>
      <w:szCs w:val="24"/>
    </w:rPr>
  </w:style>
  <w:style w:type="paragraph" w:customStyle="1" w:styleId="RVIGCijferopsomming">
    <w:name w:val="RVIG Cijferopsomming"/>
    <w:basedOn w:val="Standaard"/>
    <w:next w:val="Standaard"/>
  </w:style>
  <w:style w:type="paragraph" w:customStyle="1" w:styleId="RVIGLetteropsomming">
    <w:name w:val="RVIG Letteropsomming"/>
    <w:basedOn w:val="Standaard"/>
    <w:next w:val="Standaard"/>
  </w:style>
  <w:style w:type="paragraph" w:customStyle="1" w:styleId="RvIGOpsomming">
    <w:name w:val="RvIG Opsomming"/>
    <w:basedOn w:val="Standaard"/>
    <w:next w:val="Standaard"/>
    <w:pPr>
      <w:ind w:left="1260"/>
    </w:pPr>
  </w:style>
  <w:style w:type="paragraph" w:customStyle="1" w:styleId="RVIGOpsommingGebruikersgegevens">
    <w:name w:val="RVIG Opsomming Gebruikersgegevens"/>
    <w:basedOn w:val="Standaard"/>
    <w:next w:val="Standaard"/>
    <w:pPr>
      <w:tabs>
        <w:tab w:val="left" w:pos="5930"/>
      </w:tabs>
    </w:pPr>
  </w:style>
  <w:style w:type="table" w:customStyle="1" w:styleId="RViGTabelFormulieren">
    <w:name w:val="RViG Tabel Formulieren"/>
    <w:rPr>
      <w:sz w:val="18"/>
      <w:szCs w:val="18"/>
    </w:rPr>
    <w:tblPr>
      <w:tblBorders>
        <w:top w:val="single" w:sz="8" w:space="0" w:color="080808"/>
        <w:left w:val="single" w:sz="8" w:space="0" w:color="080808"/>
        <w:bottom w:val="single" w:sz="8" w:space="0" w:color="080808"/>
        <w:right w:val="single" w:sz="8" w:space="0" w:color="080808"/>
        <w:insideH w:val="single" w:sz="8" w:space="0" w:color="080808"/>
        <w:insideV w:val="single" w:sz="8" w:space="0" w:color="080808"/>
      </w:tblBorders>
      <w:tblCellMar>
        <w:top w:w="0" w:type="dxa"/>
        <w:left w:w="0" w:type="dxa"/>
        <w:bottom w:w="0" w:type="dxa"/>
        <w:right w:w="0" w:type="dxa"/>
      </w:tblCellMar>
    </w:tblPr>
    <w:tcPr>
      <w:shd w:val="clear" w:color="auto" w:fill="FFFFFF"/>
    </w:tcPr>
  </w:style>
  <w:style w:type="paragraph" w:customStyle="1" w:styleId="RvIGTekstbesluitmetcijfers">
    <w:name w:val="RvIG Tekst besluit met cijfers"/>
    <w:basedOn w:val="Standaard"/>
    <w:next w:val="Standaard"/>
    <w:pPr>
      <w:numPr>
        <w:numId w:val="21"/>
      </w:numPr>
      <w:spacing w:after="240"/>
    </w:pPr>
  </w:style>
  <w:style w:type="paragraph" w:customStyle="1" w:styleId="RVIGTekstbesluitmetletters">
    <w:name w:val="RVIG Tekst besluit met letters"/>
    <w:basedOn w:val="Standaard"/>
    <w:next w:val="Standaard"/>
    <w:pPr>
      <w:numPr>
        <w:numId w:val="22"/>
      </w:numPr>
      <w:spacing w:after="240"/>
    </w:pPr>
  </w:style>
  <w:style w:type="paragraph" w:customStyle="1" w:styleId="Slotzin">
    <w:name w:val="Slotzin"/>
    <w:basedOn w:val="Standaard"/>
    <w:next w:val="Standaard"/>
  </w:style>
  <w:style w:type="paragraph" w:customStyle="1" w:styleId="SSCICTslotzin">
    <w:name w:val="SSC_ICT_slotzin"/>
    <w:basedOn w:val="Standaard"/>
    <w:next w:val="Standaard"/>
    <w:pPr>
      <w:spacing w:before="240"/>
    </w:pPr>
  </w:style>
  <w:style w:type="paragraph" w:customStyle="1" w:styleId="SSC-ICTAanhef">
    <w:name w:val="SSC-ICT Aanhef"/>
    <w:basedOn w:val="Standaard"/>
    <w:next w:val="Standaard"/>
    <w:pPr>
      <w:spacing w:before="100" w:after="240"/>
    </w:pPr>
  </w:style>
  <w:style w:type="table" w:customStyle="1" w:styleId="SSC-ICTTabelDecharge">
    <w:name w:val="SSC-ICT Tabel Decharge"/>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23" w:type="dxa"/>
        <w:left w:w="107" w:type="dxa"/>
        <w:bottom w:w="23" w:type="dxa"/>
        <w:right w:w="107" w:type="dxa"/>
      </w:tblCellMar>
    </w:tblPr>
    <w:tcPr>
      <w:shd w:val="clear" w:color="auto" w:fill="auto"/>
    </w:tcPr>
  </w:style>
  <w:style w:type="table" w:customStyle="1" w:styleId="SSC-ICTTabellijnen">
    <w:name w:val="SSC-ICT Tabel lijnen"/>
    <w:rPr>
      <w:rFonts w:ascii="Verdana" w:hAnsi="Verdana"/>
      <w:sz w:val="18"/>
      <w:szCs w:val="18"/>
      <w:lang w:val="en-US" w:eastAsia="ja-JP"/>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40" w:type="dxa"/>
        <w:bottom w:w="0" w:type="dxa"/>
        <w:right w:w="40" w:type="dxa"/>
      </w:tblCellMar>
    </w:tblPr>
    <w:tcPr>
      <w:shd w:val="clear" w:color="auto" w:fill="auto"/>
    </w:tcPr>
    <w:tblStylePr w:type="firstRow">
      <w:tblPr/>
      <w:tcPr>
        <w:shd w:val="clear" w:color="auto" w:fill="BDBDBD"/>
      </w:tcPr>
    </w:tblStylePr>
  </w:style>
  <w:style w:type="table" w:customStyle="1" w:styleId="SSC-ICTTabelzonderachtergondkleur">
    <w:name w:val="SSC-ICT Tabel zonder achtergondkleu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paragraph" w:customStyle="1" w:styleId="SSC-ICTTabelkop">
    <w:name w:val="SSC-ICT Tabelkop"/>
    <w:basedOn w:val="Standaard"/>
    <w:next w:val="Standaard"/>
    <w:pPr>
      <w:spacing w:before="40" w:after="40"/>
      <w:ind w:left="40"/>
    </w:pPr>
  </w:style>
  <w:style w:type="paragraph" w:customStyle="1" w:styleId="Standaardboldrechts">
    <w:name w:val="Standaard bold rechts"/>
    <w:basedOn w:val="Standaard"/>
    <w:next w:val="Standaard"/>
    <w:pPr>
      <w:jc w:val="right"/>
    </w:pPr>
    <w:rPr>
      <w:b/>
    </w:rPr>
  </w:style>
  <w:style w:type="paragraph" w:customStyle="1" w:styleId="StandaardCursief">
    <w:name w:val="Standaard Cursief"/>
    <w:basedOn w:val="Standaard"/>
    <w:next w:val="Standaard"/>
    <w:rPr>
      <w:i/>
    </w:rPr>
  </w:style>
  <w:style w:type="paragraph" w:customStyle="1" w:styleId="StandaardGrijsgemarkeerd">
    <w:name w:val="Standaard Grijs gemarkeerd"/>
    <w:basedOn w:val="Standaard"/>
    <w:next w:val="Standaard"/>
    <w:pPr>
      <w:shd w:val="clear" w:color="auto" w:fill="B2B2B2"/>
    </w:pPr>
  </w:style>
  <w:style w:type="paragraph" w:customStyle="1" w:styleId="StandaardHvK">
    <w:name w:val="Standaard HvK"/>
    <w:next w:val="Standaard"/>
    <w:pPr>
      <w:spacing w:line="300" w:lineRule="exact"/>
    </w:pPr>
    <w:rPr>
      <w:rFonts w:ascii="Helvetica" w:hAnsi="Helvetica"/>
      <w:color w:val="000000"/>
    </w:rPr>
  </w:style>
  <w:style w:type="paragraph" w:customStyle="1" w:styleId="StandaardKleinKapitaal">
    <w:name w:val="Standaard Klein Kapitaal"/>
    <w:basedOn w:val="Standaard"/>
    <w:next w:val="Standaard"/>
    <w:rPr>
      <w:smallCaps/>
    </w:rPr>
  </w:style>
  <w:style w:type="paragraph" w:customStyle="1" w:styleId="Standaardrechts">
    <w:name w:val="Standaard rechts"/>
    <w:basedOn w:val="Standaard"/>
    <w:next w:val="Standaard"/>
    <w:pPr>
      <w:jc w:val="right"/>
    </w:pPr>
  </w:style>
  <w:style w:type="paragraph" w:customStyle="1" w:styleId="Standaardtabeltekst">
    <w:name w:val="Standaard tabel tekst"/>
    <w:basedOn w:val="Standaard"/>
    <w:next w:val="Standaard"/>
    <w:pPr>
      <w:spacing w:line="220" w:lineRule="exact"/>
    </w:pPr>
  </w:style>
  <w:style w:type="paragraph" w:customStyle="1" w:styleId="StandaardVerdana12">
    <w:name w:val="Standaard Verdana 12"/>
    <w:basedOn w:val="Standaard"/>
    <w:next w:val="Standaard"/>
    <w:rPr>
      <w:sz w:val="24"/>
      <w:szCs w:val="24"/>
    </w:rPr>
  </w:style>
  <w:style w:type="paragraph" w:customStyle="1" w:styleId="StandaardVerdana12bold">
    <w:name w:val="Standaard Verdana 12 bold"/>
    <w:basedOn w:val="Standaard"/>
    <w:next w:val="Standaard"/>
    <w:rPr>
      <w:b/>
      <w:sz w:val="24"/>
      <w:szCs w:val="24"/>
    </w:rPr>
  </w:style>
  <w:style w:type="paragraph" w:customStyle="1" w:styleId="StandaardVerdana14">
    <w:name w:val="Standaard Verdana 14"/>
    <w:basedOn w:val="Standaard"/>
    <w:next w:val="Standaard"/>
    <w:pPr>
      <w:spacing w:line="340" w:lineRule="exact"/>
    </w:pPr>
    <w:rPr>
      <w:sz w:val="28"/>
      <w:szCs w:val="28"/>
    </w:rPr>
  </w:style>
  <w:style w:type="paragraph" w:customStyle="1" w:styleId="StandaardVerdana16Projectcontract">
    <w:name w:val="Standaard Verdana 16 Projectcontract"/>
    <w:basedOn w:val="Standaard"/>
    <w:next w:val="Standaard"/>
    <w:pPr>
      <w:spacing w:after="900" w:line="380" w:lineRule="exact"/>
    </w:pPr>
    <w:rPr>
      <w:sz w:val="32"/>
      <w:szCs w:val="32"/>
    </w:rPr>
  </w:style>
  <w:style w:type="paragraph" w:customStyle="1" w:styleId="StandaardVerdana8">
    <w:name w:val="Standaard Verdana 8"/>
    <w:basedOn w:val="Standaard"/>
    <w:next w:val="Standaard"/>
    <w:rPr>
      <w:sz w:val="16"/>
      <w:szCs w:val="16"/>
    </w:rPr>
  </w:style>
  <w:style w:type="paragraph" w:customStyle="1" w:styleId="StandaardVet">
    <w:name w:val="Standaard Vet"/>
    <w:basedOn w:val="Standaard"/>
    <w:next w:val="Standaard"/>
    <w:rPr>
      <w:b/>
    </w:rPr>
  </w:style>
  <w:style w:type="paragraph" w:customStyle="1" w:styleId="Subtitelpersbericht">
    <w:name w:val="Subtitel persbericht"/>
    <w:basedOn w:val="Titelpersbericht"/>
    <w:next w:val="Standaard"/>
    <w:rPr>
      <w:b w:val="0"/>
    </w:rPr>
  </w:style>
  <w:style w:type="paragraph" w:customStyle="1" w:styleId="SubtitelRapport">
    <w:name w:val="Subtitel Rapport"/>
    <w:next w:val="Standaard"/>
    <w:pPr>
      <w:spacing w:line="240" w:lineRule="exact"/>
    </w:pPr>
    <w:rPr>
      <w:rFonts w:ascii="Verdana" w:hAnsi="Verdana"/>
      <w:color w:val="000000"/>
      <w:sz w:val="16"/>
      <w:szCs w:val="16"/>
    </w:rPr>
  </w:style>
  <w:style w:type="table" w:customStyle="1" w:styleId="TabelVorderingsbriefrijhoogte">
    <w:name w:val="Tabel Vorderingsbrief rijhoogte"/>
    <w:rPr>
      <w:rFonts w:ascii="Verdana" w:hAnsi="Verdana"/>
      <w:color w:val="000000"/>
      <w:sz w:val="18"/>
      <w:szCs w:val="18"/>
    </w:rPr>
    <w:tblPr>
      <w:tblCellMar>
        <w:top w:w="60" w:type="dxa"/>
        <w:left w:w="0" w:type="dxa"/>
        <w:bottom w:w="60" w:type="dxa"/>
        <w:right w:w="0" w:type="dxa"/>
      </w:tblCellMar>
    </w:tblPr>
    <w:tcPr>
      <w:shd w:val="clear" w:color="auto" w:fill="auto"/>
    </w:tcPr>
  </w:style>
  <w:style w:type="table" w:customStyle="1" w:styleId="TabelBehoeftestellingsformulier">
    <w:name w:val="Tabel_Behoeftestellingsformulier"/>
    <w:rPr>
      <w:rFonts w:ascii="Verdana" w:hAnsi="Verdana"/>
      <w:color w:val="000000"/>
      <w:sz w:val="18"/>
      <w:szCs w:val="18"/>
    </w:rPr>
    <w:tblPr>
      <w:tblCellMar>
        <w:top w:w="0" w:type="dxa"/>
        <w:left w:w="40" w:type="dxa"/>
        <w:bottom w:w="0" w:type="dxa"/>
        <w:right w:w="40" w:type="dxa"/>
      </w:tblCellMar>
    </w:tblPr>
    <w:tcPr>
      <w:shd w:val="clear" w:color="auto" w:fill="CBCBCB"/>
    </w:tcPr>
  </w:style>
  <w:style w:type="table" w:customStyle="1" w:styleId="TabelProjectbrief">
    <w:name w:val="Tabel_Projectbrief"/>
    <w:rPr>
      <w:rFonts w:ascii="Verdana" w:hAnsi="Verdana"/>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table" w:customStyle="1" w:styleId="TabelProjectbriefeersterijvet">
    <w:name w:val="Tabel_Projectbrief_eerste_rij_vet"/>
    <w:rPr>
      <w:rFonts w:ascii="Verdana" w:hAnsi="Verdana"/>
      <w:color w:val="000000"/>
      <w:sz w:val="18"/>
      <w:szCs w:val="18"/>
      <w:lang w:val="en-US" w:eastAsia="ja-JP"/>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Row">
      <w:rPr>
        <w:b/>
      </w:rPr>
    </w:tblStylePr>
    <w:tblStylePr w:type="firstCol">
      <w:rPr>
        <w:rFonts w:ascii="Verdana" w:hAnsi="Verdana"/>
        <w:b w:val="0"/>
        <w:sz w:val="18"/>
        <w:szCs w:val="18"/>
      </w:rPr>
    </w:tblStylePr>
  </w:style>
  <w:style w:type="table" w:customStyle="1" w:styleId="TabelProjectbriefinspringen">
    <w:name w:val="Tabel_Projectbrief_inspringen"/>
    <w:pPr>
      <w:tabs>
        <w:tab w:val="left" w:pos="2551"/>
      </w:tabs>
    </w:pPr>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Tabelprojectcontract">
    <w:name w:val="Tabel_projectcontract"/>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TabelProjectplan1">
    <w:name w:val="Tabel_Projectplan_1"/>
    <w:rPr>
      <w:rFonts w:ascii="Verdana" w:hAnsi="Verdana"/>
      <w:color w:val="000000"/>
      <w:sz w:val="18"/>
      <w:szCs w:val="18"/>
      <w:lang w:val="en-US" w:eastAsia="ja-JP"/>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tblStylePr w:type="firstCol">
      <w:rPr>
        <w:b/>
      </w:rPr>
    </w:tblStylePr>
  </w:style>
  <w:style w:type="table" w:customStyle="1" w:styleId="TabelProjectplan2">
    <w:name w:val="Tabel_Projectplan_2"/>
    <w:rPr>
      <w:rFonts w:ascii="Verdana" w:hAnsi="Verdana"/>
      <w:b/>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DBDBDB"/>
    </w:tcPr>
  </w:style>
  <w:style w:type="paragraph" w:customStyle="1" w:styleId="Tabelkop">
    <w:name w:val="Tabelkop"/>
    <w:next w:val="Standaard"/>
    <w:pPr>
      <w:spacing w:line="240" w:lineRule="exact"/>
    </w:pPr>
    <w:rPr>
      <w:rFonts w:ascii="Verdana" w:hAnsi="Verdana"/>
      <w:b/>
      <w:color w:val="000000"/>
      <w:sz w:val="16"/>
      <w:szCs w:val="16"/>
    </w:rPr>
  </w:style>
  <w:style w:type="paragraph" w:customStyle="1" w:styleId="Titelpersbericht">
    <w:name w:val="Titel persbericht"/>
    <w:next w:val="Standaard"/>
    <w:pPr>
      <w:spacing w:line="320" w:lineRule="exact"/>
    </w:pPr>
    <w:rPr>
      <w:rFonts w:ascii="Verdana" w:hAnsi="Verdana"/>
      <w:b/>
      <w:color w:val="000000"/>
      <w:sz w:val="24"/>
      <w:szCs w:val="24"/>
    </w:rPr>
  </w:style>
  <w:style w:type="paragraph" w:customStyle="1" w:styleId="Toezendgegevens">
    <w:name w:val="Toezendgegevens"/>
    <w:pPr>
      <w:spacing w:line="240" w:lineRule="exact"/>
    </w:pPr>
    <w:rPr>
      <w:rFonts w:ascii="Verdana" w:hAnsi="Verdana"/>
      <w:color w:val="000000"/>
      <w:sz w:val="18"/>
      <w:szCs w:val="18"/>
    </w:rPr>
  </w:style>
  <w:style w:type="paragraph" w:customStyle="1" w:styleId="ToezendgegevensHvK">
    <w:name w:val="Toezendgegevens HvK"/>
    <w:basedOn w:val="StandaardHvK"/>
    <w:pPr>
      <w:spacing w:line="220" w:lineRule="exact"/>
    </w:pPr>
  </w:style>
  <w:style w:type="paragraph" w:customStyle="1" w:styleId="Verdana65">
    <w:name w:val="Verdana 6;5"/>
    <w:basedOn w:val="Standaard"/>
    <w:next w:val="Standaard"/>
    <w:rPr>
      <w:sz w:val="13"/>
      <w:szCs w:val="13"/>
    </w:rPr>
  </w:style>
  <w:style w:type="paragraph" w:customStyle="1" w:styleId="Verdana65bold">
    <w:name w:val="Verdana 6;5 bold"/>
    <w:basedOn w:val="Standaard"/>
    <w:next w:val="Standaard"/>
    <w:pPr>
      <w:spacing w:line="180" w:lineRule="exact"/>
    </w:pPr>
    <w:rPr>
      <w:b/>
      <w:sz w:val="13"/>
      <w:szCs w:val="13"/>
    </w:rPr>
  </w:style>
  <w:style w:type="paragraph" w:customStyle="1" w:styleId="Verdana8">
    <w:name w:val="Verdana 8"/>
    <w:next w:val="Standaard"/>
    <w:link w:val="Verdana8Char"/>
    <w:pPr>
      <w:spacing w:line="180" w:lineRule="exact"/>
    </w:pPr>
    <w:rPr>
      <w:rFonts w:ascii="Verdana" w:hAnsi="Verdana"/>
      <w:color w:val="000000"/>
      <w:sz w:val="16"/>
      <w:szCs w:val="16"/>
    </w:rPr>
  </w:style>
  <w:style w:type="paragraph" w:customStyle="1" w:styleId="Verdana8rechts">
    <w:name w:val="Verdana 8 rechts"/>
    <w:basedOn w:val="Standaard"/>
    <w:next w:val="Standaard"/>
    <w:pPr>
      <w:jc w:val="right"/>
    </w:pPr>
    <w:rPr>
      <w:sz w:val="16"/>
      <w:szCs w:val="16"/>
    </w:rPr>
  </w:style>
  <w:style w:type="paragraph" w:customStyle="1" w:styleId="VetStandaard">
    <w:name w:val="Vet (Standaard)"/>
    <w:basedOn w:val="Standaard"/>
    <w:next w:val="Standaard"/>
    <w:rPr>
      <w:b/>
    </w:rPr>
  </w:style>
  <w:style w:type="paragraph" w:customStyle="1" w:styleId="Voetnoot">
    <w:name w:val="Voetnoot"/>
    <w:basedOn w:val="Standaard"/>
    <w:rPr>
      <w:sz w:val="16"/>
      <w:szCs w:val="16"/>
    </w:rPr>
  </w:style>
  <w:style w:type="paragraph" w:customStyle="1" w:styleId="VoetnootVorderingsbrief">
    <w:name w:val="Voetnoot Vorderingsbrief"/>
    <w:basedOn w:val="Standaard"/>
    <w:pPr>
      <w:spacing w:line="200" w:lineRule="exact"/>
    </w:pPr>
    <w:rPr>
      <w:sz w:val="14"/>
      <w:szCs w:val="14"/>
    </w:rPr>
  </w:style>
  <w:style w:type="paragraph" w:customStyle="1" w:styleId="VTWmeldingrood">
    <w:name w:val="VTW melding rood"/>
    <w:basedOn w:val="Standaard"/>
    <w:next w:val="Standaard"/>
    <w:rPr>
      <w:color w:val="FF0000"/>
      <w:sz w:val="16"/>
      <w:szCs w:val="16"/>
    </w:rPr>
  </w:style>
  <w:style w:type="table" w:customStyle="1" w:styleId="VTWTabelOnderdeel1">
    <w:name w:val="VTW Tabel Onderdeel 1"/>
    <w:rPr>
      <w:rFonts w:ascii="Verdana" w:hAnsi="Verdana"/>
      <w:color w:val="000000"/>
      <w:sz w:val="18"/>
      <w:szCs w:val="18"/>
    </w:rPr>
    <w:tblPr>
      <w:tblCellMar>
        <w:top w:w="0" w:type="dxa"/>
        <w:left w:w="0" w:type="dxa"/>
        <w:bottom w:w="0" w:type="dxa"/>
        <w:right w:w="0" w:type="dxa"/>
      </w:tblCellMar>
    </w:tblPr>
    <w:tcPr>
      <w:shd w:val="clear" w:color="auto" w:fill="auto"/>
    </w:tcPr>
  </w:style>
  <w:style w:type="table" w:customStyle="1" w:styleId="VTWtabelwit">
    <w:name w:val="VTW tabel wit"/>
    <w:rPr>
      <w:rFonts w:ascii="Verdana" w:hAnsi="Verdana"/>
      <w:color w:val="000000"/>
      <w:sz w:val="18"/>
      <w:szCs w:val="18"/>
    </w:rPr>
    <w:tblPr>
      <w:tblCellMar>
        <w:top w:w="0" w:type="dxa"/>
        <w:left w:w="0" w:type="dxa"/>
        <w:bottom w:w="0" w:type="dxa"/>
        <w:right w:w="0" w:type="dxa"/>
      </w:tblCellMar>
    </w:tblPr>
    <w:tcPr>
      <w:shd w:val="clear" w:color="auto" w:fill="auto"/>
    </w:tcPr>
  </w:style>
  <w:style w:type="paragraph" w:customStyle="1" w:styleId="VTWTijdelijkeAanduiding">
    <w:name w:val="VTW Tijdelijke Aanduiding"/>
    <w:basedOn w:val="Standaard"/>
    <w:next w:val="Standaard"/>
    <w:pPr>
      <w:shd w:val="clear" w:color="auto" w:fill="EEEEEE"/>
    </w:pPr>
  </w:style>
  <w:style w:type="paragraph" w:customStyle="1" w:styleId="VTWVerdana">
    <w:name w:val="VTW Verdana"/>
    <w:basedOn w:val="Standaard"/>
    <w:next w:val="Standaard"/>
    <w:pPr>
      <w:spacing w:line="180" w:lineRule="exact"/>
    </w:pPr>
    <w:rPr>
      <w:sz w:val="14"/>
      <w:szCs w:val="14"/>
    </w:rPr>
  </w:style>
  <w:style w:type="table" w:customStyle="1" w:styleId="VTWAanvraagformulierKop">
    <w:name w:val="VTW_Aanvraagformulier_Kop"/>
    <w:rPr>
      <w:rFonts w:ascii="Verdana" w:hAnsi="Verdana"/>
      <w:color w:val="000000"/>
      <w:sz w:val="18"/>
      <w:szCs w:val="18"/>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tcPr>
      <w:shd w:val="clear" w:color="auto" w:fill="auto"/>
    </w:tcPr>
  </w:style>
  <w:style w:type="table" w:customStyle="1" w:styleId="VTWAanvraagformulierKopTwee">
    <w:name w:val="VTW_Aanvraagformulier_Kop_Twee"/>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0" w:type="dxa"/>
        <w:bottom w:w="0" w:type="dxa"/>
        <w:right w:w="0" w:type="dxa"/>
      </w:tblCellMar>
    </w:tblPr>
  </w:style>
  <w:style w:type="paragraph" w:customStyle="1" w:styleId="VTWKop">
    <w:name w:val="VTW_Kop"/>
    <w:basedOn w:val="Standaard"/>
    <w:next w:val="Standaard"/>
    <w:pPr>
      <w:spacing w:line="280" w:lineRule="exact"/>
    </w:pPr>
    <w:rPr>
      <w:b/>
      <w:sz w:val="24"/>
      <w:szCs w:val="24"/>
    </w:rPr>
  </w:style>
  <w:style w:type="paragraph" w:customStyle="1" w:styleId="VTWOndertitel">
    <w:name w:val="VTW_Ondertitel"/>
    <w:basedOn w:val="Standaard"/>
    <w:next w:val="Standaard"/>
    <w:rPr>
      <w:sz w:val="20"/>
      <w:szCs w:val="20"/>
    </w:rPr>
  </w:style>
  <w:style w:type="paragraph" w:customStyle="1" w:styleId="WitregelNota8pt">
    <w:name w:val="Witregel Nota 8pt"/>
    <w:next w:val="Standaard"/>
    <w:pPr>
      <w:spacing w:line="160" w:lineRule="exact"/>
    </w:pPr>
    <w:rPr>
      <w:rFonts w:ascii="Verdana" w:hAnsi="Verdana"/>
      <w:color w:val="000000"/>
      <w:sz w:val="16"/>
      <w:szCs w:val="16"/>
    </w:rPr>
  </w:style>
  <w:style w:type="paragraph" w:customStyle="1" w:styleId="WitregelNota9pt">
    <w:name w:val="Witregel Nota 9pt"/>
    <w:next w:val="Standaard"/>
    <w:pPr>
      <w:spacing w:line="180" w:lineRule="exact"/>
    </w:pPr>
    <w:rPr>
      <w:rFonts w:ascii="Verdana" w:hAnsi="Verdana"/>
      <w:color w:val="000000"/>
      <w:sz w:val="18"/>
      <w:szCs w:val="18"/>
    </w:rPr>
  </w:style>
  <w:style w:type="paragraph" w:customStyle="1" w:styleId="WitregelW1">
    <w:name w:val="Witregel W1"/>
    <w:next w:val="Standaard"/>
    <w:pPr>
      <w:spacing w:line="90" w:lineRule="exact"/>
    </w:pPr>
    <w:rPr>
      <w:rFonts w:ascii="Verdana" w:hAnsi="Verdana"/>
      <w:color w:val="000000"/>
      <w:sz w:val="9"/>
      <w:szCs w:val="9"/>
    </w:rPr>
  </w:style>
  <w:style w:type="paragraph" w:customStyle="1" w:styleId="WitregelW1bodytekst">
    <w:name w:val="Witregel W1 (bodytekst)"/>
    <w:next w:val="Standaard"/>
    <w:pPr>
      <w:spacing w:line="240" w:lineRule="exact"/>
    </w:pPr>
    <w:rPr>
      <w:rFonts w:ascii="Verdana" w:hAnsi="Verdana"/>
      <w:color w:val="000000"/>
      <w:sz w:val="18"/>
      <w:szCs w:val="18"/>
    </w:rPr>
  </w:style>
  <w:style w:type="paragraph" w:customStyle="1" w:styleId="WitregelW2">
    <w:name w:val="Witregel W2"/>
    <w:next w:val="Standaard"/>
    <w:pPr>
      <w:spacing w:line="270" w:lineRule="exact"/>
    </w:pPr>
    <w:rPr>
      <w:rFonts w:ascii="Verdana" w:hAnsi="Verdana"/>
      <w:color w:val="000000"/>
      <w:sz w:val="27"/>
      <w:szCs w:val="27"/>
    </w:rPr>
  </w:style>
  <w:style w:type="paragraph" w:customStyle="1" w:styleId="Witregel1pt">
    <w:name w:val="Witregel_1pt"/>
    <w:basedOn w:val="Standaard"/>
    <w:next w:val="Standaard"/>
    <w:rPr>
      <w:sz w:val="2"/>
      <w:szCs w:val="2"/>
    </w:rPr>
  </w:style>
  <w:style w:type="paragraph" w:customStyle="1" w:styleId="wittetekst">
    <w:name w:val="witte tekst"/>
    <w:basedOn w:val="StandaardHvK"/>
    <w:pPr>
      <w:spacing w:line="130" w:lineRule="exact"/>
    </w:pPr>
    <w:rPr>
      <w:rFonts w:ascii="Verdana" w:hAnsi="Verdana"/>
      <w:color w:val="FFFFFF"/>
      <w:sz w:val="13"/>
      <w:szCs w:val="13"/>
    </w:rPr>
  </w:style>
  <w:style w:type="paragraph" w:customStyle="1" w:styleId="WOBBesluitBijlageKop">
    <w:name w:val="WOB Besluit Bijlage Kop"/>
    <w:basedOn w:val="Standaard"/>
    <w:next w:val="Standaard"/>
    <w:pPr>
      <w:pageBreakBefore/>
      <w:numPr>
        <w:numId w:val="6"/>
      </w:numPr>
      <w:spacing w:before="180"/>
    </w:pPr>
    <w:rPr>
      <w:b/>
    </w:rPr>
  </w:style>
  <w:style w:type="paragraph" w:customStyle="1" w:styleId="WOBBesluitBijlageLidArtikel">
    <w:name w:val="WOB Besluit Bijlage Lid Artikel"/>
    <w:basedOn w:val="Standaard"/>
    <w:next w:val="Standaard"/>
    <w:pPr>
      <w:numPr>
        <w:numId w:val="7"/>
      </w:numPr>
      <w:ind w:firstLine="0"/>
    </w:pPr>
  </w:style>
  <w:style w:type="paragraph" w:customStyle="1" w:styleId="WOBBesluitKop">
    <w:name w:val="WOB Besluit Kop"/>
    <w:basedOn w:val="Standaard"/>
    <w:next w:val="Standaard"/>
    <w:pPr>
      <w:spacing w:before="180"/>
    </w:pPr>
    <w:rPr>
      <w:b/>
    </w:rPr>
  </w:style>
  <w:style w:type="paragraph" w:customStyle="1" w:styleId="WOBBesluitLidgenummerd">
    <w:name w:val="WOB Besluit Lid genummerd"/>
    <w:basedOn w:val="Standaard"/>
    <w:next w:val="Standaard"/>
    <w:pPr>
      <w:numPr>
        <w:numId w:val="8"/>
      </w:numPr>
    </w:pPr>
  </w:style>
  <w:style w:type="paragraph" w:customStyle="1" w:styleId="WOBBesluitStandaard">
    <w:name w:val="WOB Besluit Standaard"/>
    <w:basedOn w:val="Standaard"/>
    <w:next w:val="Standaard"/>
    <w:pPr>
      <w:spacing w:after="180"/>
    </w:pPr>
  </w:style>
  <w:style w:type="paragraph" w:customStyle="1" w:styleId="WOBBesluitSubkop">
    <w:name w:val="WOB Besluit Subkop"/>
    <w:basedOn w:val="Standaard"/>
    <w:next w:val="Standaard"/>
    <w:pPr>
      <w:spacing w:before="180" w:after="180"/>
    </w:pPr>
    <w:rPr>
      <w:i/>
    </w:rPr>
  </w:style>
  <w:style w:type="paragraph" w:customStyle="1" w:styleId="WobBijlageLedenArtikel1">
    <w:name w:val="Wob_Bijlage_Leden_Artikel_1"/>
    <w:basedOn w:val="Standaard"/>
    <w:next w:val="Standaard"/>
  </w:style>
  <w:style w:type="paragraph" w:customStyle="1" w:styleId="WobBijlageLedenArtikel10">
    <w:name w:val="Wob_Bijlage_Leden_Artikel_10"/>
    <w:basedOn w:val="Standaard"/>
    <w:next w:val="Standaard"/>
  </w:style>
  <w:style w:type="paragraph" w:customStyle="1" w:styleId="WobBijlageLedenArtikel11">
    <w:name w:val="Wob_Bijlage_Leden_Artikel_11"/>
    <w:basedOn w:val="Standaard"/>
    <w:next w:val="Standaard"/>
  </w:style>
  <w:style w:type="paragraph" w:customStyle="1" w:styleId="WobBijlageLedenArtikel3">
    <w:name w:val="Wob_Bijlage_Leden_Artikel_3"/>
    <w:basedOn w:val="Standaard"/>
    <w:next w:val="Standaard"/>
  </w:style>
  <w:style w:type="paragraph" w:customStyle="1" w:styleId="WobBijlageLedenArtikel6">
    <w:name w:val="Wob_Bijlage_Leden_Artikel_6"/>
    <w:basedOn w:val="Standaard"/>
    <w:next w:val="Standaard"/>
  </w:style>
  <w:style w:type="paragraph" w:customStyle="1" w:styleId="WobBijlageLedenArtikel7">
    <w:name w:val="Wob_Bijlage_Leden_Artikel_7"/>
    <w:basedOn w:val="Standaard"/>
    <w:next w:val="Standaard"/>
  </w:style>
  <w:style w:type="paragraph" w:customStyle="1" w:styleId="Workaroundalineatekstblok">
    <w:name w:val="Workaround alinea tekstblok"/>
    <w:pPr>
      <w:spacing w:after="180" w:line="240" w:lineRule="exact"/>
    </w:pPr>
    <w:rPr>
      <w:rFonts w:ascii="Verdana" w:hAnsi="Verdana"/>
      <w:color w:val="000000"/>
      <w:sz w:val="18"/>
      <w:szCs w:val="18"/>
    </w:rPr>
  </w:style>
  <w:style w:type="paragraph" w:customStyle="1" w:styleId="Workaroundfunctieondertekenaar">
    <w:name w:val="Workaround functie ondertekenaar"/>
    <w:next w:val="Standaard"/>
    <w:pPr>
      <w:spacing w:line="240" w:lineRule="exact"/>
    </w:pPr>
    <w:rPr>
      <w:rFonts w:ascii="Verdana" w:hAnsi="Verdana"/>
      <w:i/>
      <w:color w:val="000000"/>
      <w:sz w:val="18"/>
      <w:szCs w:val="18"/>
    </w:rPr>
  </w:style>
  <w:style w:type="paragraph" w:customStyle="1" w:styleId="Workaroundgroetregel">
    <w:name w:val="Workaround groetregel"/>
    <w:next w:val="Standaard"/>
    <w:pPr>
      <w:spacing w:before="360" w:line="240" w:lineRule="exact"/>
    </w:pPr>
    <w:rPr>
      <w:rFonts w:ascii="Verdana" w:hAnsi="Verdana"/>
      <w:color w:val="000000"/>
      <w:sz w:val="18"/>
      <w:szCs w:val="18"/>
    </w:rPr>
  </w:style>
  <w:style w:type="paragraph" w:customStyle="1" w:styleId="Workaroundministerieondertekenaar">
    <w:name w:val="Workaround ministerie ondertekenaar"/>
    <w:next w:val="Standaard"/>
    <w:pPr>
      <w:spacing w:after="720" w:line="240" w:lineRule="exact"/>
    </w:pPr>
    <w:rPr>
      <w:rFonts w:ascii="Verdana" w:hAnsi="Verdana"/>
      <w:color w:val="000000"/>
      <w:sz w:val="18"/>
      <w:szCs w:val="18"/>
    </w:rPr>
  </w:style>
  <w:style w:type="paragraph" w:customStyle="1" w:styleId="Workaroundnaamondertekenaar">
    <w:name w:val="Workaround naam ondertekenaar"/>
    <w:next w:val="Standaard"/>
    <w:pPr>
      <w:spacing w:line="240" w:lineRule="exact"/>
    </w:pPr>
    <w:rPr>
      <w:rFonts w:ascii="Verdana" w:hAnsi="Verdana"/>
      <w:color w:val="000000"/>
      <w:sz w:val="18"/>
      <w:szCs w:val="18"/>
    </w:rPr>
  </w:style>
  <w:style w:type="paragraph" w:styleId="Ballontekst">
    <w:name w:val="Balloon Text"/>
    <w:basedOn w:val="Standaard"/>
    <w:link w:val="BallontekstChar"/>
    <w:uiPriority w:val="99"/>
    <w:semiHidden/>
    <w:unhideWhenUsed/>
    <w:rsid w:val="00FF07A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F07A1"/>
    <w:rPr>
      <w:rFonts w:ascii="Tahoma" w:hAnsi="Tahoma" w:cs="Tahoma"/>
      <w:color w:val="000000"/>
      <w:sz w:val="16"/>
      <w:szCs w:val="16"/>
    </w:rPr>
  </w:style>
  <w:style w:type="paragraph" w:styleId="Koptekst">
    <w:name w:val="header"/>
    <w:basedOn w:val="Standaard"/>
    <w:link w:val="KoptekstChar"/>
    <w:uiPriority w:val="99"/>
    <w:unhideWhenUsed/>
    <w:rsid w:val="00B21AD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1AD1"/>
    <w:rPr>
      <w:rFonts w:ascii="Verdana" w:hAnsi="Verdana"/>
      <w:color w:val="000000"/>
      <w:sz w:val="18"/>
      <w:szCs w:val="18"/>
    </w:rPr>
  </w:style>
  <w:style w:type="paragraph" w:styleId="Voettekst">
    <w:name w:val="footer"/>
    <w:basedOn w:val="Standaard"/>
    <w:link w:val="VoettekstChar"/>
    <w:uiPriority w:val="99"/>
    <w:unhideWhenUsed/>
    <w:rsid w:val="00B21AD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1AD1"/>
    <w:rPr>
      <w:rFonts w:ascii="Verdana" w:hAnsi="Verdana"/>
      <w:color w:val="000000"/>
      <w:sz w:val="18"/>
      <w:szCs w:val="18"/>
    </w:rPr>
  </w:style>
  <w:style w:type="character" w:customStyle="1" w:styleId="Kop1Char">
    <w:name w:val="Kop 1 Char"/>
    <w:basedOn w:val="Standaardalinea-lettertype"/>
    <w:link w:val="Kop1"/>
    <w:uiPriority w:val="9"/>
    <w:rsid w:val="00B06534"/>
    <w:rPr>
      <w:rFonts w:ascii="Verdana" w:eastAsiaTheme="majorEastAsia" w:hAnsi="Verdana" w:cstheme="majorBidi"/>
      <w:sz w:val="24"/>
      <w:szCs w:val="32"/>
    </w:rPr>
  </w:style>
  <w:style w:type="paragraph" w:styleId="Titel">
    <w:name w:val="Title"/>
    <w:basedOn w:val="Standaard"/>
    <w:next w:val="Standaard"/>
    <w:link w:val="TitelChar"/>
    <w:uiPriority w:val="10"/>
    <w:qFormat/>
    <w:rsid w:val="00533CA2"/>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533CA2"/>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533CA2"/>
    <w:pPr>
      <w:autoSpaceDN/>
      <w:textAlignment w:val="auto"/>
    </w:pPr>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52106"/>
    <w:pPr>
      <w:ind w:left="720"/>
      <w:contextualSpacing/>
    </w:pPr>
  </w:style>
  <w:style w:type="character" w:styleId="Hyperlink">
    <w:name w:val="Hyperlink"/>
    <w:basedOn w:val="Standaardalinea-lettertype"/>
    <w:uiPriority w:val="99"/>
    <w:unhideWhenUsed/>
    <w:rsid w:val="00160ED6"/>
    <w:rPr>
      <w:color w:val="0563C1" w:themeColor="hyperlink"/>
      <w:u w:val="single"/>
    </w:rPr>
  </w:style>
  <w:style w:type="character" w:customStyle="1" w:styleId="Onopgelostemelding1">
    <w:name w:val="Onopgeloste melding1"/>
    <w:basedOn w:val="Standaardalinea-lettertype"/>
    <w:uiPriority w:val="99"/>
    <w:semiHidden/>
    <w:unhideWhenUsed/>
    <w:rsid w:val="00160ED6"/>
    <w:rPr>
      <w:color w:val="605E5C"/>
      <w:shd w:val="clear" w:color="auto" w:fill="E1DFDD"/>
    </w:rPr>
  </w:style>
  <w:style w:type="paragraph" w:styleId="Voetnoottekst">
    <w:name w:val="footnote text"/>
    <w:basedOn w:val="Standaard"/>
    <w:link w:val="VoetnoottekstChar"/>
    <w:uiPriority w:val="99"/>
    <w:semiHidden/>
    <w:unhideWhenUsed/>
    <w:rsid w:val="00C5233C"/>
    <w:pPr>
      <w:autoSpaceDN/>
      <w:spacing w:line="240" w:lineRule="auto"/>
      <w:jc w:val="both"/>
      <w:textAlignment w:val="auto"/>
    </w:pPr>
    <w:rPr>
      <w:rFonts w:eastAsia="Times New Roman" w:cs="Times New Roman"/>
      <w:color w:val="auto"/>
      <w:sz w:val="20"/>
      <w:szCs w:val="20"/>
    </w:rPr>
  </w:style>
  <w:style w:type="character" w:customStyle="1" w:styleId="VoetnoottekstChar">
    <w:name w:val="Voetnoottekst Char"/>
    <w:basedOn w:val="Standaardalinea-lettertype"/>
    <w:link w:val="Voetnoottekst"/>
    <w:uiPriority w:val="99"/>
    <w:semiHidden/>
    <w:rsid w:val="00C5233C"/>
    <w:rPr>
      <w:rFonts w:ascii="Verdana" w:eastAsia="Times New Roman" w:hAnsi="Verdana" w:cs="Times New Roman"/>
    </w:rPr>
  </w:style>
  <w:style w:type="character" w:styleId="Voetnootmarkering">
    <w:name w:val="footnote reference"/>
    <w:basedOn w:val="Standaardalinea-lettertype"/>
    <w:uiPriority w:val="99"/>
    <w:semiHidden/>
    <w:unhideWhenUsed/>
    <w:rsid w:val="00C5233C"/>
    <w:rPr>
      <w:vertAlign w:val="superscript"/>
    </w:rPr>
  </w:style>
  <w:style w:type="character" w:styleId="Verwijzingopmerking">
    <w:name w:val="annotation reference"/>
    <w:basedOn w:val="Standaardalinea-lettertype"/>
    <w:uiPriority w:val="99"/>
    <w:semiHidden/>
    <w:unhideWhenUsed/>
    <w:rsid w:val="002B7CC9"/>
    <w:rPr>
      <w:sz w:val="16"/>
      <w:szCs w:val="16"/>
    </w:rPr>
  </w:style>
  <w:style w:type="paragraph" w:styleId="Tekstopmerking">
    <w:name w:val="annotation text"/>
    <w:basedOn w:val="Standaard"/>
    <w:link w:val="TekstopmerkingChar"/>
    <w:uiPriority w:val="99"/>
    <w:semiHidden/>
    <w:unhideWhenUsed/>
    <w:rsid w:val="002B7CC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B7CC9"/>
    <w:rPr>
      <w:rFonts w:ascii="Verdana" w:hAnsi="Verdana"/>
      <w:color w:val="000000"/>
    </w:rPr>
  </w:style>
  <w:style w:type="paragraph" w:styleId="Onderwerpvanopmerking">
    <w:name w:val="annotation subject"/>
    <w:basedOn w:val="Tekstopmerking"/>
    <w:next w:val="Tekstopmerking"/>
    <w:link w:val="OnderwerpvanopmerkingChar"/>
    <w:uiPriority w:val="99"/>
    <w:semiHidden/>
    <w:unhideWhenUsed/>
    <w:rsid w:val="002B7CC9"/>
    <w:rPr>
      <w:b/>
      <w:bCs/>
    </w:rPr>
  </w:style>
  <w:style w:type="character" w:customStyle="1" w:styleId="OnderwerpvanopmerkingChar">
    <w:name w:val="Onderwerp van opmerking Char"/>
    <w:basedOn w:val="TekstopmerkingChar"/>
    <w:link w:val="Onderwerpvanopmerking"/>
    <w:uiPriority w:val="99"/>
    <w:semiHidden/>
    <w:rsid w:val="002B7CC9"/>
    <w:rPr>
      <w:rFonts w:ascii="Verdana" w:hAnsi="Verdana"/>
      <w:b/>
      <w:bCs/>
      <w:color w:val="000000"/>
    </w:rPr>
  </w:style>
  <w:style w:type="paragraph" w:customStyle="1" w:styleId="Stijl1">
    <w:name w:val="Stijl1"/>
    <w:basedOn w:val="RapportNiveau1"/>
    <w:rsid w:val="001808A7"/>
    <w:pPr>
      <w:numPr>
        <w:numId w:val="0"/>
      </w:numPr>
      <w:spacing w:line="276" w:lineRule="auto"/>
      <w:ind w:left="1120" w:hanging="1120"/>
    </w:pPr>
  </w:style>
  <w:style w:type="character" w:customStyle="1" w:styleId="Kop2Char">
    <w:name w:val="Kop 2 Char"/>
    <w:basedOn w:val="Standaardalinea-lettertype"/>
    <w:link w:val="Kop2"/>
    <w:uiPriority w:val="9"/>
    <w:rsid w:val="003A04F7"/>
    <w:rPr>
      <w:rFonts w:ascii="Verdana" w:eastAsiaTheme="majorEastAsia" w:hAnsi="Verdana" w:cstheme="majorBidi"/>
      <w:b/>
      <w:sz w:val="18"/>
      <w:szCs w:val="26"/>
    </w:rPr>
  </w:style>
  <w:style w:type="paragraph" w:styleId="Kopvaninhoudsopgave">
    <w:name w:val="TOC Heading"/>
    <w:basedOn w:val="Kop1"/>
    <w:next w:val="Standaard"/>
    <w:uiPriority w:val="39"/>
    <w:unhideWhenUsed/>
    <w:qFormat/>
    <w:rsid w:val="000128D9"/>
    <w:pPr>
      <w:autoSpaceDN/>
      <w:spacing w:before="480" w:after="0" w:line="276" w:lineRule="auto"/>
      <w:textAlignment w:val="auto"/>
      <w:outlineLvl w:val="9"/>
    </w:pPr>
    <w:rPr>
      <w:rFonts w:asciiTheme="majorHAnsi" w:hAnsiTheme="majorHAnsi"/>
      <w:b/>
      <w:bCs/>
      <w:color w:val="2E74B5" w:themeColor="accent1" w:themeShade="BF"/>
      <w:sz w:val="28"/>
      <w:szCs w:val="28"/>
    </w:rPr>
  </w:style>
  <w:style w:type="character" w:customStyle="1" w:styleId="Verdana8Char">
    <w:name w:val="Verdana 8 Char"/>
    <w:basedOn w:val="Standaardalinea-lettertype"/>
    <w:link w:val="Verdana8"/>
    <w:rsid w:val="000128D9"/>
    <w:rPr>
      <w:rFonts w:ascii="Verdana" w:hAnsi="Verdana"/>
      <w:color w:val="000000"/>
      <w:sz w:val="16"/>
      <w:szCs w:val="16"/>
    </w:rPr>
  </w:style>
  <w:style w:type="character" w:customStyle="1" w:styleId="Inhopg1Char">
    <w:name w:val="Inhopg 1 Char"/>
    <w:basedOn w:val="Verdana8Char"/>
    <w:link w:val="Inhopg1"/>
    <w:uiPriority w:val="39"/>
    <w:rsid w:val="00DE20AB"/>
    <w:rPr>
      <w:rFonts w:asciiTheme="minorHAnsi" w:hAnsiTheme="minorHAnsi" w:cstheme="minorHAnsi"/>
      <w:bCs/>
      <w:caps/>
      <w:color w:val="000000"/>
      <w:sz w:val="16"/>
      <w:szCs w:val="16"/>
    </w:rPr>
  </w:style>
  <w:style w:type="character" w:customStyle="1" w:styleId="Inhopg2Char">
    <w:name w:val="Inhopg 2 Char"/>
    <w:basedOn w:val="Inhopg1Char"/>
    <w:link w:val="Inhopg2"/>
    <w:uiPriority w:val="39"/>
    <w:rsid w:val="00DE20AB"/>
    <w:rPr>
      <w:rFonts w:ascii="Verdana" w:hAnsi="Verdana" w:cstheme="minorHAnsi"/>
      <w:bCs/>
      <w:caps/>
      <w:smallCaps/>
      <w:color w:val="000000"/>
      <w:sz w:val="18"/>
      <w:szCs w:val="18"/>
    </w:rPr>
  </w:style>
  <w:style w:type="character" w:customStyle="1" w:styleId="Kop3Char">
    <w:name w:val="Kop 3 Char"/>
    <w:basedOn w:val="Standaardalinea-lettertype"/>
    <w:link w:val="Kop3"/>
    <w:uiPriority w:val="9"/>
    <w:rsid w:val="00DE20AB"/>
    <w:rPr>
      <w:rFonts w:ascii="Verdana" w:eastAsiaTheme="majorEastAsia" w:hAnsi="Verdana" w:cstheme="majorBidi"/>
      <w:sz w:val="18"/>
      <w:szCs w:val="24"/>
    </w:rPr>
  </w:style>
  <w:style w:type="character" w:styleId="GevolgdeHyperlink">
    <w:name w:val="FollowedHyperlink"/>
    <w:basedOn w:val="Standaardalinea-lettertype"/>
    <w:uiPriority w:val="99"/>
    <w:semiHidden/>
    <w:unhideWhenUsed/>
    <w:rsid w:val="001B6E43"/>
    <w:rPr>
      <w:color w:val="954F72" w:themeColor="followedHyperlink"/>
      <w:u w:val="single"/>
    </w:rPr>
  </w:style>
  <w:style w:type="character" w:styleId="Onopgelostemelding">
    <w:name w:val="Unresolved Mention"/>
    <w:basedOn w:val="Standaardalinea-lettertype"/>
    <w:uiPriority w:val="99"/>
    <w:semiHidden/>
    <w:unhideWhenUsed/>
    <w:rsid w:val="00380ED7"/>
    <w:rPr>
      <w:color w:val="605E5C"/>
      <w:shd w:val="clear" w:color="auto" w:fill="E1DFDD"/>
    </w:rPr>
  </w:style>
  <w:style w:type="paragraph" w:styleId="Geenafstand">
    <w:name w:val="No Spacing"/>
    <w:uiPriority w:val="1"/>
    <w:qFormat/>
    <w:rsid w:val="00A5748A"/>
    <w:rPr>
      <w:rFonts w:ascii="Verdana" w:hAnsi="Verdana"/>
      <w:color w:val="000000"/>
      <w:sz w:val="18"/>
      <w:szCs w:val="18"/>
    </w:rPr>
  </w:style>
  <w:style w:type="paragraph" w:customStyle="1" w:styleId="Body">
    <w:name w:val="Body"/>
    <w:basedOn w:val="Standaard"/>
    <w:rsid w:val="006A4D83"/>
    <w:pPr>
      <w:suppressAutoHyphens/>
      <w:autoSpaceDN/>
      <w:spacing w:line="260" w:lineRule="atLeast"/>
      <w:textAlignment w:val="auto"/>
    </w:pPr>
    <w:rPr>
      <w:rFonts w:ascii="Times New Roman" w:eastAsia="Times New Roman" w:hAnsi="Times New Roman" w:cs="Times New Roman"/>
      <w:color w:val="auto"/>
      <w:sz w:val="21"/>
      <w:szCs w:val="20"/>
      <w:lang w:eastAsia="en-US"/>
    </w:rPr>
  </w:style>
  <w:style w:type="paragraph" w:styleId="Normaalweb">
    <w:name w:val="Normal (Web)"/>
    <w:basedOn w:val="Standaard"/>
    <w:uiPriority w:val="99"/>
    <w:unhideWhenUsed/>
    <w:rsid w:val="009963D2"/>
    <w:pPr>
      <w:autoSpaceDN/>
      <w:spacing w:before="100" w:beforeAutospacing="1" w:after="100" w:afterAutospacing="1" w:line="240" w:lineRule="auto"/>
      <w:textAlignment w:val="auto"/>
    </w:pPr>
    <w:rPr>
      <w:rFonts w:ascii="Times New Roman" w:eastAsia="Times New Roman" w:hAnsi="Times New Roman" w:cs="Times New Roman"/>
      <w:color w:val="auto"/>
      <w:sz w:val="24"/>
      <w:szCs w:val="24"/>
    </w:rPr>
  </w:style>
  <w:style w:type="paragraph" w:customStyle="1" w:styleId="labeled">
    <w:name w:val="labeled"/>
    <w:basedOn w:val="Standaard"/>
    <w:rsid w:val="00346A9B"/>
    <w:pPr>
      <w:autoSpaceDN/>
      <w:spacing w:before="100" w:beforeAutospacing="1" w:after="100" w:afterAutospacing="1" w:line="240" w:lineRule="auto"/>
      <w:textAlignment w:val="auto"/>
    </w:pPr>
    <w:rPr>
      <w:rFonts w:ascii="Times New Roman" w:eastAsia="Times New Roman" w:hAnsi="Times New Roman" w:cs="Times New Roman"/>
      <w:color w:val="auto"/>
      <w:sz w:val="24"/>
      <w:szCs w:val="24"/>
    </w:rPr>
  </w:style>
  <w:style w:type="character" w:customStyle="1" w:styleId="ol">
    <w:name w:val="ol"/>
    <w:basedOn w:val="Standaardalinea-lettertype"/>
    <w:rsid w:val="00346A9B"/>
  </w:style>
  <w:style w:type="paragraph" w:styleId="Revisie">
    <w:name w:val="Revision"/>
    <w:hidden/>
    <w:uiPriority w:val="99"/>
    <w:semiHidden/>
    <w:rsid w:val="001938B4"/>
    <w:pPr>
      <w:autoSpaceDN/>
      <w:textAlignment w:val="auto"/>
    </w:pPr>
    <w:rPr>
      <w:rFonts w:ascii="Verdana" w:hAnsi="Verdana"/>
      <w:color w:val="000000"/>
      <w:sz w:val="18"/>
      <w:szCs w:val="18"/>
    </w:rPr>
  </w:style>
  <w:style w:type="character" w:customStyle="1" w:styleId="Kop4Char">
    <w:name w:val="Kop 4 Char"/>
    <w:basedOn w:val="Standaardalinea-lettertype"/>
    <w:link w:val="Kop4"/>
    <w:uiPriority w:val="9"/>
    <w:rsid w:val="00E12198"/>
    <w:rPr>
      <w:rFonts w:asciiTheme="majorHAnsi" w:eastAsiaTheme="majorEastAsia" w:hAnsiTheme="majorHAnsi" w:cstheme="majorBidi"/>
      <w:i/>
      <w:iCs/>
      <w:color w:val="2E74B5" w:themeColor="accent1" w:themeShade="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94298">
      <w:bodyDiv w:val="1"/>
      <w:marLeft w:val="0"/>
      <w:marRight w:val="0"/>
      <w:marTop w:val="0"/>
      <w:marBottom w:val="0"/>
      <w:divBdr>
        <w:top w:val="none" w:sz="0" w:space="0" w:color="auto"/>
        <w:left w:val="none" w:sz="0" w:space="0" w:color="auto"/>
        <w:bottom w:val="none" w:sz="0" w:space="0" w:color="auto"/>
        <w:right w:val="none" w:sz="0" w:space="0" w:color="auto"/>
      </w:divBdr>
      <w:divsChild>
        <w:div w:id="2080637687">
          <w:marLeft w:val="547"/>
          <w:marRight w:val="0"/>
          <w:marTop w:val="86"/>
          <w:marBottom w:val="0"/>
          <w:divBdr>
            <w:top w:val="none" w:sz="0" w:space="0" w:color="auto"/>
            <w:left w:val="none" w:sz="0" w:space="0" w:color="auto"/>
            <w:bottom w:val="none" w:sz="0" w:space="0" w:color="auto"/>
            <w:right w:val="none" w:sz="0" w:space="0" w:color="auto"/>
          </w:divBdr>
        </w:div>
        <w:div w:id="1928537117">
          <w:marLeft w:val="547"/>
          <w:marRight w:val="0"/>
          <w:marTop w:val="86"/>
          <w:marBottom w:val="0"/>
          <w:divBdr>
            <w:top w:val="none" w:sz="0" w:space="0" w:color="auto"/>
            <w:left w:val="none" w:sz="0" w:space="0" w:color="auto"/>
            <w:bottom w:val="none" w:sz="0" w:space="0" w:color="auto"/>
            <w:right w:val="none" w:sz="0" w:space="0" w:color="auto"/>
          </w:divBdr>
        </w:div>
      </w:divsChild>
    </w:div>
    <w:div w:id="402338382">
      <w:bodyDiv w:val="1"/>
      <w:marLeft w:val="0"/>
      <w:marRight w:val="0"/>
      <w:marTop w:val="0"/>
      <w:marBottom w:val="0"/>
      <w:divBdr>
        <w:top w:val="none" w:sz="0" w:space="0" w:color="auto"/>
        <w:left w:val="none" w:sz="0" w:space="0" w:color="auto"/>
        <w:bottom w:val="none" w:sz="0" w:space="0" w:color="auto"/>
        <w:right w:val="none" w:sz="0" w:space="0" w:color="auto"/>
      </w:divBdr>
    </w:div>
    <w:div w:id="409162967">
      <w:bodyDiv w:val="1"/>
      <w:marLeft w:val="0"/>
      <w:marRight w:val="0"/>
      <w:marTop w:val="0"/>
      <w:marBottom w:val="0"/>
      <w:divBdr>
        <w:top w:val="none" w:sz="0" w:space="0" w:color="auto"/>
        <w:left w:val="none" w:sz="0" w:space="0" w:color="auto"/>
        <w:bottom w:val="none" w:sz="0" w:space="0" w:color="auto"/>
        <w:right w:val="none" w:sz="0" w:space="0" w:color="auto"/>
      </w:divBdr>
    </w:div>
    <w:div w:id="449932920">
      <w:bodyDiv w:val="1"/>
      <w:marLeft w:val="0"/>
      <w:marRight w:val="0"/>
      <w:marTop w:val="0"/>
      <w:marBottom w:val="0"/>
      <w:divBdr>
        <w:top w:val="none" w:sz="0" w:space="0" w:color="auto"/>
        <w:left w:val="none" w:sz="0" w:space="0" w:color="auto"/>
        <w:bottom w:val="none" w:sz="0" w:space="0" w:color="auto"/>
        <w:right w:val="none" w:sz="0" w:space="0" w:color="auto"/>
      </w:divBdr>
    </w:div>
    <w:div w:id="477065816">
      <w:bodyDiv w:val="1"/>
      <w:marLeft w:val="0"/>
      <w:marRight w:val="0"/>
      <w:marTop w:val="0"/>
      <w:marBottom w:val="0"/>
      <w:divBdr>
        <w:top w:val="none" w:sz="0" w:space="0" w:color="auto"/>
        <w:left w:val="none" w:sz="0" w:space="0" w:color="auto"/>
        <w:bottom w:val="none" w:sz="0" w:space="0" w:color="auto"/>
        <w:right w:val="none" w:sz="0" w:space="0" w:color="auto"/>
      </w:divBdr>
      <w:divsChild>
        <w:div w:id="1482426583">
          <w:marLeft w:val="274"/>
          <w:marRight w:val="0"/>
          <w:marTop w:val="0"/>
          <w:marBottom w:val="0"/>
          <w:divBdr>
            <w:top w:val="none" w:sz="0" w:space="0" w:color="auto"/>
            <w:left w:val="none" w:sz="0" w:space="0" w:color="auto"/>
            <w:bottom w:val="none" w:sz="0" w:space="0" w:color="auto"/>
            <w:right w:val="none" w:sz="0" w:space="0" w:color="auto"/>
          </w:divBdr>
        </w:div>
        <w:div w:id="914775812">
          <w:marLeft w:val="274"/>
          <w:marRight w:val="0"/>
          <w:marTop w:val="0"/>
          <w:marBottom w:val="0"/>
          <w:divBdr>
            <w:top w:val="none" w:sz="0" w:space="0" w:color="auto"/>
            <w:left w:val="none" w:sz="0" w:space="0" w:color="auto"/>
            <w:bottom w:val="none" w:sz="0" w:space="0" w:color="auto"/>
            <w:right w:val="none" w:sz="0" w:space="0" w:color="auto"/>
          </w:divBdr>
        </w:div>
        <w:div w:id="1642925087">
          <w:marLeft w:val="360"/>
          <w:marRight w:val="0"/>
          <w:marTop w:val="0"/>
          <w:marBottom w:val="0"/>
          <w:divBdr>
            <w:top w:val="none" w:sz="0" w:space="0" w:color="auto"/>
            <w:left w:val="none" w:sz="0" w:space="0" w:color="auto"/>
            <w:bottom w:val="none" w:sz="0" w:space="0" w:color="auto"/>
            <w:right w:val="none" w:sz="0" w:space="0" w:color="auto"/>
          </w:divBdr>
        </w:div>
        <w:div w:id="31806640">
          <w:marLeft w:val="360"/>
          <w:marRight w:val="0"/>
          <w:marTop w:val="0"/>
          <w:marBottom w:val="0"/>
          <w:divBdr>
            <w:top w:val="none" w:sz="0" w:space="0" w:color="auto"/>
            <w:left w:val="none" w:sz="0" w:space="0" w:color="auto"/>
            <w:bottom w:val="none" w:sz="0" w:space="0" w:color="auto"/>
            <w:right w:val="none" w:sz="0" w:space="0" w:color="auto"/>
          </w:divBdr>
        </w:div>
      </w:divsChild>
    </w:div>
    <w:div w:id="543753494">
      <w:bodyDiv w:val="1"/>
      <w:marLeft w:val="0"/>
      <w:marRight w:val="0"/>
      <w:marTop w:val="0"/>
      <w:marBottom w:val="0"/>
      <w:divBdr>
        <w:top w:val="none" w:sz="0" w:space="0" w:color="auto"/>
        <w:left w:val="none" w:sz="0" w:space="0" w:color="auto"/>
        <w:bottom w:val="none" w:sz="0" w:space="0" w:color="auto"/>
        <w:right w:val="none" w:sz="0" w:space="0" w:color="auto"/>
      </w:divBdr>
    </w:div>
    <w:div w:id="688027576">
      <w:bodyDiv w:val="1"/>
      <w:marLeft w:val="0"/>
      <w:marRight w:val="0"/>
      <w:marTop w:val="0"/>
      <w:marBottom w:val="0"/>
      <w:divBdr>
        <w:top w:val="none" w:sz="0" w:space="0" w:color="auto"/>
        <w:left w:val="none" w:sz="0" w:space="0" w:color="auto"/>
        <w:bottom w:val="none" w:sz="0" w:space="0" w:color="auto"/>
        <w:right w:val="none" w:sz="0" w:space="0" w:color="auto"/>
      </w:divBdr>
      <w:divsChild>
        <w:div w:id="276641834">
          <w:marLeft w:val="0"/>
          <w:marRight w:val="0"/>
          <w:marTop w:val="0"/>
          <w:marBottom w:val="0"/>
          <w:divBdr>
            <w:top w:val="none" w:sz="0" w:space="0" w:color="auto"/>
            <w:left w:val="none" w:sz="0" w:space="0" w:color="auto"/>
            <w:bottom w:val="none" w:sz="0" w:space="0" w:color="auto"/>
            <w:right w:val="none" w:sz="0" w:space="0" w:color="auto"/>
          </w:divBdr>
        </w:div>
        <w:div w:id="276832279">
          <w:marLeft w:val="0"/>
          <w:marRight w:val="0"/>
          <w:marTop w:val="0"/>
          <w:marBottom w:val="0"/>
          <w:divBdr>
            <w:top w:val="none" w:sz="0" w:space="0" w:color="auto"/>
            <w:left w:val="none" w:sz="0" w:space="0" w:color="auto"/>
            <w:bottom w:val="none" w:sz="0" w:space="0" w:color="auto"/>
            <w:right w:val="none" w:sz="0" w:space="0" w:color="auto"/>
          </w:divBdr>
        </w:div>
        <w:div w:id="404838972">
          <w:marLeft w:val="0"/>
          <w:marRight w:val="0"/>
          <w:marTop w:val="0"/>
          <w:marBottom w:val="0"/>
          <w:divBdr>
            <w:top w:val="none" w:sz="0" w:space="0" w:color="auto"/>
            <w:left w:val="none" w:sz="0" w:space="0" w:color="auto"/>
            <w:bottom w:val="none" w:sz="0" w:space="0" w:color="auto"/>
            <w:right w:val="none" w:sz="0" w:space="0" w:color="auto"/>
          </w:divBdr>
        </w:div>
        <w:div w:id="554584003">
          <w:marLeft w:val="0"/>
          <w:marRight w:val="0"/>
          <w:marTop w:val="0"/>
          <w:marBottom w:val="0"/>
          <w:divBdr>
            <w:top w:val="none" w:sz="0" w:space="0" w:color="auto"/>
            <w:left w:val="none" w:sz="0" w:space="0" w:color="auto"/>
            <w:bottom w:val="none" w:sz="0" w:space="0" w:color="auto"/>
            <w:right w:val="none" w:sz="0" w:space="0" w:color="auto"/>
          </w:divBdr>
        </w:div>
        <w:div w:id="912472703">
          <w:marLeft w:val="0"/>
          <w:marRight w:val="0"/>
          <w:marTop w:val="0"/>
          <w:marBottom w:val="0"/>
          <w:divBdr>
            <w:top w:val="none" w:sz="0" w:space="0" w:color="auto"/>
            <w:left w:val="none" w:sz="0" w:space="0" w:color="auto"/>
            <w:bottom w:val="none" w:sz="0" w:space="0" w:color="auto"/>
            <w:right w:val="none" w:sz="0" w:space="0" w:color="auto"/>
          </w:divBdr>
        </w:div>
        <w:div w:id="982999332">
          <w:marLeft w:val="0"/>
          <w:marRight w:val="0"/>
          <w:marTop w:val="0"/>
          <w:marBottom w:val="0"/>
          <w:divBdr>
            <w:top w:val="none" w:sz="0" w:space="0" w:color="auto"/>
            <w:left w:val="none" w:sz="0" w:space="0" w:color="auto"/>
            <w:bottom w:val="none" w:sz="0" w:space="0" w:color="auto"/>
            <w:right w:val="none" w:sz="0" w:space="0" w:color="auto"/>
          </w:divBdr>
        </w:div>
        <w:div w:id="1077674663">
          <w:marLeft w:val="0"/>
          <w:marRight w:val="0"/>
          <w:marTop w:val="0"/>
          <w:marBottom w:val="0"/>
          <w:divBdr>
            <w:top w:val="none" w:sz="0" w:space="0" w:color="auto"/>
            <w:left w:val="none" w:sz="0" w:space="0" w:color="auto"/>
            <w:bottom w:val="none" w:sz="0" w:space="0" w:color="auto"/>
            <w:right w:val="none" w:sz="0" w:space="0" w:color="auto"/>
          </w:divBdr>
        </w:div>
        <w:div w:id="1372262271">
          <w:marLeft w:val="0"/>
          <w:marRight w:val="0"/>
          <w:marTop w:val="0"/>
          <w:marBottom w:val="0"/>
          <w:divBdr>
            <w:top w:val="none" w:sz="0" w:space="0" w:color="auto"/>
            <w:left w:val="none" w:sz="0" w:space="0" w:color="auto"/>
            <w:bottom w:val="none" w:sz="0" w:space="0" w:color="auto"/>
            <w:right w:val="none" w:sz="0" w:space="0" w:color="auto"/>
          </w:divBdr>
        </w:div>
      </w:divsChild>
    </w:div>
    <w:div w:id="712507725">
      <w:bodyDiv w:val="1"/>
      <w:marLeft w:val="0"/>
      <w:marRight w:val="0"/>
      <w:marTop w:val="0"/>
      <w:marBottom w:val="0"/>
      <w:divBdr>
        <w:top w:val="none" w:sz="0" w:space="0" w:color="auto"/>
        <w:left w:val="none" w:sz="0" w:space="0" w:color="auto"/>
        <w:bottom w:val="none" w:sz="0" w:space="0" w:color="auto"/>
        <w:right w:val="none" w:sz="0" w:space="0" w:color="auto"/>
      </w:divBdr>
    </w:div>
    <w:div w:id="886796245">
      <w:bodyDiv w:val="1"/>
      <w:marLeft w:val="0"/>
      <w:marRight w:val="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
      </w:divsChild>
    </w:div>
    <w:div w:id="940334657">
      <w:bodyDiv w:val="1"/>
      <w:marLeft w:val="0"/>
      <w:marRight w:val="0"/>
      <w:marTop w:val="0"/>
      <w:marBottom w:val="0"/>
      <w:divBdr>
        <w:top w:val="none" w:sz="0" w:space="0" w:color="auto"/>
        <w:left w:val="none" w:sz="0" w:space="0" w:color="auto"/>
        <w:bottom w:val="none" w:sz="0" w:space="0" w:color="auto"/>
        <w:right w:val="none" w:sz="0" w:space="0" w:color="auto"/>
      </w:divBdr>
    </w:div>
    <w:div w:id="998459980">
      <w:bodyDiv w:val="1"/>
      <w:marLeft w:val="0"/>
      <w:marRight w:val="0"/>
      <w:marTop w:val="0"/>
      <w:marBottom w:val="0"/>
      <w:divBdr>
        <w:top w:val="none" w:sz="0" w:space="0" w:color="auto"/>
        <w:left w:val="none" w:sz="0" w:space="0" w:color="auto"/>
        <w:bottom w:val="none" w:sz="0" w:space="0" w:color="auto"/>
        <w:right w:val="none" w:sz="0" w:space="0" w:color="auto"/>
      </w:divBdr>
    </w:div>
    <w:div w:id="1175344556">
      <w:bodyDiv w:val="1"/>
      <w:marLeft w:val="0"/>
      <w:marRight w:val="0"/>
      <w:marTop w:val="0"/>
      <w:marBottom w:val="0"/>
      <w:divBdr>
        <w:top w:val="none" w:sz="0" w:space="0" w:color="auto"/>
        <w:left w:val="none" w:sz="0" w:space="0" w:color="auto"/>
        <w:bottom w:val="none" w:sz="0" w:space="0" w:color="auto"/>
        <w:right w:val="none" w:sz="0" w:space="0" w:color="auto"/>
      </w:divBdr>
      <w:divsChild>
        <w:div w:id="158159743">
          <w:marLeft w:val="547"/>
          <w:marRight w:val="0"/>
          <w:marTop w:val="58"/>
          <w:marBottom w:val="0"/>
          <w:divBdr>
            <w:top w:val="none" w:sz="0" w:space="0" w:color="auto"/>
            <w:left w:val="none" w:sz="0" w:space="0" w:color="auto"/>
            <w:bottom w:val="none" w:sz="0" w:space="0" w:color="auto"/>
            <w:right w:val="none" w:sz="0" w:space="0" w:color="auto"/>
          </w:divBdr>
        </w:div>
        <w:div w:id="255555419">
          <w:marLeft w:val="547"/>
          <w:marRight w:val="0"/>
          <w:marTop w:val="58"/>
          <w:marBottom w:val="0"/>
          <w:divBdr>
            <w:top w:val="none" w:sz="0" w:space="0" w:color="auto"/>
            <w:left w:val="none" w:sz="0" w:space="0" w:color="auto"/>
            <w:bottom w:val="none" w:sz="0" w:space="0" w:color="auto"/>
            <w:right w:val="none" w:sz="0" w:space="0" w:color="auto"/>
          </w:divBdr>
        </w:div>
        <w:div w:id="867565582">
          <w:marLeft w:val="547"/>
          <w:marRight w:val="0"/>
          <w:marTop w:val="58"/>
          <w:marBottom w:val="0"/>
          <w:divBdr>
            <w:top w:val="none" w:sz="0" w:space="0" w:color="auto"/>
            <w:left w:val="none" w:sz="0" w:space="0" w:color="auto"/>
            <w:bottom w:val="none" w:sz="0" w:space="0" w:color="auto"/>
            <w:right w:val="none" w:sz="0" w:space="0" w:color="auto"/>
          </w:divBdr>
        </w:div>
        <w:div w:id="1473211298">
          <w:marLeft w:val="547"/>
          <w:marRight w:val="0"/>
          <w:marTop w:val="58"/>
          <w:marBottom w:val="0"/>
          <w:divBdr>
            <w:top w:val="none" w:sz="0" w:space="0" w:color="auto"/>
            <w:left w:val="none" w:sz="0" w:space="0" w:color="auto"/>
            <w:bottom w:val="none" w:sz="0" w:space="0" w:color="auto"/>
            <w:right w:val="none" w:sz="0" w:space="0" w:color="auto"/>
          </w:divBdr>
        </w:div>
        <w:div w:id="1899239293">
          <w:marLeft w:val="547"/>
          <w:marRight w:val="0"/>
          <w:marTop w:val="58"/>
          <w:marBottom w:val="0"/>
          <w:divBdr>
            <w:top w:val="none" w:sz="0" w:space="0" w:color="auto"/>
            <w:left w:val="none" w:sz="0" w:space="0" w:color="auto"/>
            <w:bottom w:val="none" w:sz="0" w:space="0" w:color="auto"/>
            <w:right w:val="none" w:sz="0" w:space="0" w:color="auto"/>
          </w:divBdr>
        </w:div>
        <w:div w:id="1962302404">
          <w:marLeft w:val="547"/>
          <w:marRight w:val="0"/>
          <w:marTop w:val="58"/>
          <w:marBottom w:val="0"/>
          <w:divBdr>
            <w:top w:val="none" w:sz="0" w:space="0" w:color="auto"/>
            <w:left w:val="none" w:sz="0" w:space="0" w:color="auto"/>
            <w:bottom w:val="none" w:sz="0" w:space="0" w:color="auto"/>
            <w:right w:val="none" w:sz="0" w:space="0" w:color="auto"/>
          </w:divBdr>
        </w:div>
      </w:divsChild>
    </w:div>
    <w:div w:id="1323775927">
      <w:bodyDiv w:val="1"/>
      <w:marLeft w:val="0"/>
      <w:marRight w:val="0"/>
      <w:marTop w:val="0"/>
      <w:marBottom w:val="0"/>
      <w:divBdr>
        <w:top w:val="none" w:sz="0" w:space="0" w:color="auto"/>
        <w:left w:val="none" w:sz="0" w:space="0" w:color="auto"/>
        <w:bottom w:val="none" w:sz="0" w:space="0" w:color="auto"/>
        <w:right w:val="none" w:sz="0" w:space="0" w:color="auto"/>
      </w:divBdr>
    </w:div>
    <w:div w:id="1510633962">
      <w:bodyDiv w:val="1"/>
      <w:marLeft w:val="0"/>
      <w:marRight w:val="0"/>
      <w:marTop w:val="0"/>
      <w:marBottom w:val="0"/>
      <w:divBdr>
        <w:top w:val="none" w:sz="0" w:space="0" w:color="auto"/>
        <w:left w:val="none" w:sz="0" w:space="0" w:color="auto"/>
        <w:bottom w:val="none" w:sz="0" w:space="0" w:color="auto"/>
        <w:right w:val="none" w:sz="0" w:space="0" w:color="auto"/>
      </w:divBdr>
    </w:div>
    <w:div w:id="1517309803">
      <w:bodyDiv w:val="1"/>
      <w:marLeft w:val="0"/>
      <w:marRight w:val="0"/>
      <w:marTop w:val="0"/>
      <w:marBottom w:val="0"/>
      <w:divBdr>
        <w:top w:val="none" w:sz="0" w:space="0" w:color="auto"/>
        <w:left w:val="none" w:sz="0" w:space="0" w:color="auto"/>
        <w:bottom w:val="none" w:sz="0" w:space="0" w:color="auto"/>
        <w:right w:val="none" w:sz="0" w:space="0" w:color="auto"/>
      </w:divBdr>
    </w:div>
    <w:div w:id="1919554525">
      <w:bodyDiv w:val="1"/>
      <w:marLeft w:val="0"/>
      <w:marRight w:val="0"/>
      <w:marTop w:val="0"/>
      <w:marBottom w:val="0"/>
      <w:divBdr>
        <w:top w:val="none" w:sz="0" w:space="0" w:color="auto"/>
        <w:left w:val="none" w:sz="0" w:space="0" w:color="auto"/>
        <w:bottom w:val="none" w:sz="0" w:space="0" w:color="auto"/>
        <w:right w:val="none" w:sz="0" w:space="0" w:color="auto"/>
      </w:divBdr>
    </w:div>
    <w:div w:id="2003926703">
      <w:bodyDiv w:val="1"/>
      <w:marLeft w:val="0"/>
      <w:marRight w:val="0"/>
      <w:marTop w:val="0"/>
      <w:marBottom w:val="0"/>
      <w:divBdr>
        <w:top w:val="none" w:sz="0" w:space="0" w:color="auto"/>
        <w:left w:val="none" w:sz="0" w:space="0" w:color="auto"/>
        <w:bottom w:val="none" w:sz="0" w:space="0" w:color="auto"/>
        <w:right w:val="none" w:sz="0" w:space="0" w:color="auto"/>
      </w:divBdr>
    </w:div>
    <w:div w:id="2049454217">
      <w:bodyDiv w:val="1"/>
      <w:marLeft w:val="0"/>
      <w:marRight w:val="0"/>
      <w:marTop w:val="0"/>
      <w:marBottom w:val="0"/>
      <w:divBdr>
        <w:top w:val="none" w:sz="0" w:space="0" w:color="auto"/>
        <w:left w:val="none" w:sz="0" w:space="0" w:color="auto"/>
        <w:bottom w:val="none" w:sz="0" w:space="0" w:color="auto"/>
        <w:right w:val="none" w:sz="0" w:space="0" w:color="auto"/>
      </w:divBdr>
    </w:div>
    <w:div w:id="21359016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gegevenshuis.nl/" TargetMode="External"/><Relationship Id="rId26" Type="http://schemas.openxmlformats.org/officeDocument/2006/relationships/header" Target="header3.xml"/><Relationship Id="rId21" Type="http://schemas.openxmlformats.org/officeDocument/2006/relationships/hyperlink" Target="https://wetten.overheid.nl/BWBR0014168/2020-03-18" TargetMode="External"/><Relationship Id="rId34"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basisregistratieondergrond.nl/service-contact/formulieren/bro-terugmelding/" TargetMode="External"/><Relationship Id="rId25" Type="http://schemas.openxmlformats.org/officeDocument/2006/relationships/header" Target="header2.xml"/><Relationship Id="rId33"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eothermie.nl/index.php/n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etten.overheid.nl/BWBR0040205/2020-01-01" TargetMode="External"/><Relationship Id="rId32" Type="http://schemas.openxmlformats.org/officeDocument/2006/relationships/hyperlink" Target="https://www.digitaleoverheid.nl/overzicht-van-alle-onderwerpen/gegevens/naar-een-gegevenslandschap/themas/twaalf-eisen-stelsel-van-basisregistratie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andeslagmetdeomgevingswet.nl/regelgeving/regels-voor-activiteiten/mijnbouwlocatieactiviteit/" TargetMode="External"/><Relationship Id="rId23" Type="http://schemas.openxmlformats.org/officeDocument/2006/relationships/hyperlink" Target="https://wetten.overheid.nl/BWBR0037095/2020-01-01" TargetMode="External"/><Relationship Id="rId28"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nogepa.nl/" TargetMode="External"/><Relationship Id="rId31" Type="http://schemas.openxmlformats.org/officeDocument/2006/relationships/hyperlink" Target="https://wetten.overheid.nl/BWBR0002505/2016-07-0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andeslagmetdeomgevingswet.nl/regelgeving/regels-voor-activiteiten/milieubelastende-activiteiten-hoofdstuk-3-bal/mijnbouw/" TargetMode="External"/><Relationship Id="rId22" Type="http://schemas.openxmlformats.org/officeDocument/2006/relationships/hyperlink" Target="https://wetten.overheid.nl/BWBR0005252/2018-07-28/" TargetMode="External"/><Relationship Id="rId27" Type="http://schemas.openxmlformats.org/officeDocument/2006/relationships/footer" Target="footer2.xml"/><Relationship Id="rId30" Type="http://schemas.openxmlformats.org/officeDocument/2006/relationships/footer" Target="footer4.xml"/><Relationship Id="rId35"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wetten.overheid.nl/jci1.3:c:BWBR0014168&amp;hoofdstuk=1&amp;artikel=2&amp;z=2020-03-18&amp;g=2020-03-18" TargetMode="External"/><Relationship Id="rId1" Type="http://schemas.openxmlformats.org/officeDocument/2006/relationships/hyperlink" Target="http://www.nlog.n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 Id="rId4"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rendse\AppData\Local\Microsoft\Windows\INetCache\IE\6J8LJXVA\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8E572050EC1A49AB5C913113F65157" ma:contentTypeVersion="10" ma:contentTypeDescription="Een nieuw document maken." ma:contentTypeScope="" ma:versionID="325bdd1125dbfe52a828b7cd1aed80f7">
  <xsd:schema xmlns:xsd="http://www.w3.org/2001/XMLSchema" xmlns:xs="http://www.w3.org/2001/XMLSchema" xmlns:p="http://schemas.microsoft.com/office/2006/metadata/properties" xmlns:ns2="ddbb801f-ae7b-486c-a00c-44eeec7bc3b4" xmlns:ns3="218f324f-68e5-4c21-81f5-c2b13c1a1066" targetNamespace="http://schemas.microsoft.com/office/2006/metadata/properties" ma:root="true" ma:fieldsID="0d9b470fa03736e1cfc575aaf582a840" ns2:_="" ns3:_="">
    <xsd:import namespace="ddbb801f-ae7b-486c-a00c-44eeec7bc3b4"/>
    <xsd:import namespace="218f324f-68e5-4c21-81f5-c2b13c1a106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b801f-ae7b-486c-a00c-44eeec7bc3b4"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8f324f-68e5-4c21-81f5-c2b13c1a106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486115-CAB0-433A-B903-D90613418D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b801f-ae7b-486c-a00c-44eeec7bc3b4"/>
    <ds:schemaRef ds:uri="218f324f-68e5-4c21-81f5-c2b13c1a10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311D2A-3499-41B0-AE42-38F100F9FF0B}">
  <ds:schemaRefs>
    <ds:schemaRef ds:uri="http://schemas.microsoft.com/sharepoint/v3/contenttype/forms"/>
  </ds:schemaRefs>
</ds:datastoreItem>
</file>

<file path=customXml/itemProps3.xml><?xml version="1.0" encoding="utf-8"?>
<ds:datastoreItem xmlns:ds="http://schemas.openxmlformats.org/officeDocument/2006/customXml" ds:itemID="{FB17C57E-B8B6-4261-BD8A-4BA73C60BF17}">
  <ds:schemaRefs>
    <ds:schemaRef ds:uri="http://schemas.openxmlformats.org/officeDocument/2006/bibliography"/>
  </ds:schemaRefs>
</ds:datastoreItem>
</file>

<file path=customXml/itemProps4.xml><?xml version="1.0" encoding="utf-8"?>
<ds:datastoreItem xmlns:ds="http://schemas.openxmlformats.org/officeDocument/2006/customXml" ds:itemID="{6107ACF3-FD7A-463D-B93F-EFF68F8342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Template>
  <TotalTime>67</TotalTime>
  <Pages>44</Pages>
  <Words>11727</Words>
  <Characters>64501</Characters>
  <Application>Microsoft Office Word</Application>
  <DocSecurity>0</DocSecurity>
  <Lines>537</Lines>
  <Paragraphs>152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Rijksoverheid</Company>
  <LinksUpToDate>false</LinksUpToDate>
  <CharactersWithSpaces>76076</CharactersWithSpaces>
  <SharedDoc>false</SharedDoc>
  <HLinks>
    <vt:vector size="150" baseType="variant">
      <vt:variant>
        <vt:i4>1966169</vt:i4>
      </vt:variant>
      <vt:variant>
        <vt:i4>111</vt:i4>
      </vt:variant>
      <vt:variant>
        <vt:i4>0</vt:i4>
      </vt:variant>
      <vt:variant>
        <vt:i4>5</vt:i4>
      </vt:variant>
      <vt:variant>
        <vt:lpwstr>https://www.digitaleoverheid.nl/overzicht-van-alle-onderwerpen/gegevens/naar-een-gegevenslandschap/themas/twaalf-eisen-stelsel-van-basisregistraties/</vt:lpwstr>
      </vt:variant>
      <vt:variant>
        <vt:lpwstr/>
      </vt:variant>
      <vt:variant>
        <vt:i4>917583</vt:i4>
      </vt:variant>
      <vt:variant>
        <vt:i4>108</vt:i4>
      </vt:variant>
      <vt:variant>
        <vt:i4>0</vt:i4>
      </vt:variant>
      <vt:variant>
        <vt:i4>5</vt:i4>
      </vt:variant>
      <vt:variant>
        <vt:lpwstr>https://wetten.overheid.nl/BWBR0002505/2016-07-01</vt:lpwstr>
      </vt:variant>
      <vt:variant>
        <vt:lpwstr/>
      </vt:variant>
      <vt:variant>
        <vt:i4>7012435</vt:i4>
      </vt:variant>
      <vt:variant>
        <vt:i4>105</vt:i4>
      </vt:variant>
      <vt:variant>
        <vt:i4>0</vt:i4>
      </vt:variant>
      <vt:variant>
        <vt:i4>5</vt:i4>
      </vt:variant>
      <vt:variant>
        <vt:lpwstr/>
      </vt:variant>
      <vt:variant>
        <vt:lpwstr>_Bijla_ge_3:</vt:lpwstr>
      </vt:variant>
      <vt:variant>
        <vt:i4>3407927</vt:i4>
      </vt:variant>
      <vt:variant>
        <vt:i4>102</vt:i4>
      </vt:variant>
      <vt:variant>
        <vt:i4>0</vt:i4>
      </vt:variant>
      <vt:variant>
        <vt:i4>5</vt:i4>
      </vt:variant>
      <vt:variant>
        <vt:lpwstr>https://wetten.overheid.nl/BWBR0040205/2020-01-01</vt:lpwstr>
      </vt:variant>
      <vt:variant>
        <vt:lpwstr>Hoofdstuk3</vt:lpwstr>
      </vt:variant>
      <vt:variant>
        <vt:i4>3211321</vt:i4>
      </vt:variant>
      <vt:variant>
        <vt:i4>99</vt:i4>
      </vt:variant>
      <vt:variant>
        <vt:i4>0</vt:i4>
      </vt:variant>
      <vt:variant>
        <vt:i4>5</vt:i4>
      </vt:variant>
      <vt:variant>
        <vt:lpwstr>https://wetten.overheid.nl/BWBR0037095/2020-01-01</vt:lpwstr>
      </vt:variant>
      <vt:variant>
        <vt:lpwstr>Hoofdstuk3</vt:lpwstr>
      </vt:variant>
      <vt:variant>
        <vt:i4>7864343</vt:i4>
      </vt:variant>
      <vt:variant>
        <vt:i4>96</vt:i4>
      </vt:variant>
      <vt:variant>
        <vt:i4>0</vt:i4>
      </vt:variant>
      <vt:variant>
        <vt:i4>5</vt:i4>
      </vt:variant>
      <vt:variant>
        <vt:lpwstr>https://wetten.overheid.nl/BWBR0005252/2018-07-28/</vt:lpwstr>
      </vt:variant>
      <vt:variant>
        <vt:lpwstr>HoofdstukV_Artikel10</vt:lpwstr>
      </vt:variant>
      <vt:variant>
        <vt:i4>4063285</vt:i4>
      </vt:variant>
      <vt:variant>
        <vt:i4>93</vt:i4>
      </vt:variant>
      <vt:variant>
        <vt:i4>0</vt:i4>
      </vt:variant>
      <vt:variant>
        <vt:i4>5</vt:i4>
      </vt:variant>
      <vt:variant>
        <vt:lpwstr>https://wetten.overheid.nl/BWBR0014168/2020-03-18</vt:lpwstr>
      </vt:variant>
      <vt:variant>
        <vt:lpwstr>Hoofdstuk1</vt:lpwstr>
      </vt:variant>
      <vt:variant>
        <vt:i4>8126528</vt:i4>
      </vt:variant>
      <vt:variant>
        <vt:i4>90</vt:i4>
      </vt:variant>
      <vt:variant>
        <vt:i4>0</vt:i4>
      </vt:variant>
      <vt:variant>
        <vt:i4>5</vt:i4>
      </vt:variant>
      <vt:variant>
        <vt:lpwstr/>
      </vt:variant>
      <vt:variant>
        <vt:lpwstr>_Bijlage_2:_Werkwijze</vt:lpwstr>
      </vt:variant>
      <vt:variant>
        <vt:i4>7471186</vt:i4>
      </vt:variant>
      <vt:variant>
        <vt:i4>87</vt:i4>
      </vt:variant>
      <vt:variant>
        <vt:i4>0</vt:i4>
      </vt:variant>
      <vt:variant>
        <vt:i4>5</vt:i4>
      </vt:variant>
      <vt:variant>
        <vt:lpwstr/>
      </vt:variant>
      <vt:variant>
        <vt:lpwstr>_Bijlage_1:_Principes</vt:lpwstr>
      </vt:variant>
      <vt:variant>
        <vt:i4>1638453</vt:i4>
      </vt:variant>
      <vt:variant>
        <vt:i4>80</vt:i4>
      </vt:variant>
      <vt:variant>
        <vt:i4>0</vt:i4>
      </vt:variant>
      <vt:variant>
        <vt:i4>5</vt:i4>
      </vt:variant>
      <vt:variant>
        <vt:lpwstr/>
      </vt:variant>
      <vt:variant>
        <vt:lpwstr>_Toc22292075</vt:lpwstr>
      </vt:variant>
      <vt:variant>
        <vt:i4>1572917</vt:i4>
      </vt:variant>
      <vt:variant>
        <vt:i4>74</vt:i4>
      </vt:variant>
      <vt:variant>
        <vt:i4>0</vt:i4>
      </vt:variant>
      <vt:variant>
        <vt:i4>5</vt:i4>
      </vt:variant>
      <vt:variant>
        <vt:lpwstr/>
      </vt:variant>
      <vt:variant>
        <vt:lpwstr>_Toc22292074</vt:lpwstr>
      </vt:variant>
      <vt:variant>
        <vt:i4>2031669</vt:i4>
      </vt:variant>
      <vt:variant>
        <vt:i4>68</vt:i4>
      </vt:variant>
      <vt:variant>
        <vt:i4>0</vt:i4>
      </vt:variant>
      <vt:variant>
        <vt:i4>5</vt:i4>
      </vt:variant>
      <vt:variant>
        <vt:lpwstr/>
      </vt:variant>
      <vt:variant>
        <vt:lpwstr>_Toc22292073</vt:lpwstr>
      </vt:variant>
      <vt:variant>
        <vt:i4>1966133</vt:i4>
      </vt:variant>
      <vt:variant>
        <vt:i4>62</vt:i4>
      </vt:variant>
      <vt:variant>
        <vt:i4>0</vt:i4>
      </vt:variant>
      <vt:variant>
        <vt:i4>5</vt:i4>
      </vt:variant>
      <vt:variant>
        <vt:lpwstr/>
      </vt:variant>
      <vt:variant>
        <vt:lpwstr>_Toc22292072</vt:lpwstr>
      </vt:variant>
      <vt:variant>
        <vt:i4>1900597</vt:i4>
      </vt:variant>
      <vt:variant>
        <vt:i4>56</vt:i4>
      </vt:variant>
      <vt:variant>
        <vt:i4>0</vt:i4>
      </vt:variant>
      <vt:variant>
        <vt:i4>5</vt:i4>
      </vt:variant>
      <vt:variant>
        <vt:lpwstr/>
      </vt:variant>
      <vt:variant>
        <vt:lpwstr>_Toc22292071</vt:lpwstr>
      </vt:variant>
      <vt:variant>
        <vt:i4>1835061</vt:i4>
      </vt:variant>
      <vt:variant>
        <vt:i4>50</vt:i4>
      </vt:variant>
      <vt:variant>
        <vt:i4>0</vt:i4>
      </vt:variant>
      <vt:variant>
        <vt:i4>5</vt:i4>
      </vt:variant>
      <vt:variant>
        <vt:lpwstr/>
      </vt:variant>
      <vt:variant>
        <vt:lpwstr>_Toc22292070</vt:lpwstr>
      </vt:variant>
      <vt:variant>
        <vt:i4>1376308</vt:i4>
      </vt:variant>
      <vt:variant>
        <vt:i4>44</vt:i4>
      </vt:variant>
      <vt:variant>
        <vt:i4>0</vt:i4>
      </vt:variant>
      <vt:variant>
        <vt:i4>5</vt:i4>
      </vt:variant>
      <vt:variant>
        <vt:lpwstr/>
      </vt:variant>
      <vt:variant>
        <vt:lpwstr>_Toc22292069</vt:lpwstr>
      </vt:variant>
      <vt:variant>
        <vt:i4>1310772</vt:i4>
      </vt:variant>
      <vt:variant>
        <vt:i4>38</vt:i4>
      </vt:variant>
      <vt:variant>
        <vt:i4>0</vt:i4>
      </vt:variant>
      <vt:variant>
        <vt:i4>5</vt:i4>
      </vt:variant>
      <vt:variant>
        <vt:lpwstr/>
      </vt:variant>
      <vt:variant>
        <vt:lpwstr>_Toc22292068</vt:lpwstr>
      </vt:variant>
      <vt:variant>
        <vt:i4>1769524</vt:i4>
      </vt:variant>
      <vt:variant>
        <vt:i4>32</vt:i4>
      </vt:variant>
      <vt:variant>
        <vt:i4>0</vt:i4>
      </vt:variant>
      <vt:variant>
        <vt:i4>5</vt:i4>
      </vt:variant>
      <vt:variant>
        <vt:lpwstr/>
      </vt:variant>
      <vt:variant>
        <vt:lpwstr>_Toc22292067</vt:lpwstr>
      </vt:variant>
      <vt:variant>
        <vt:i4>1703988</vt:i4>
      </vt:variant>
      <vt:variant>
        <vt:i4>26</vt:i4>
      </vt:variant>
      <vt:variant>
        <vt:i4>0</vt:i4>
      </vt:variant>
      <vt:variant>
        <vt:i4>5</vt:i4>
      </vt:variant>
      <vt:variant>
        <vt:lpwstr/>
      </vt:variant>
      <vt:variant>
        <vt:lpwstr>_Toc22292066</vt:lpwstr>
      </vt:variant>
      <vt:variant>
        <vt:i4>1638452</vt:i4>
      </vt:variant>
      <vt:variant>
        <vt:i4>20</vt:i4>
      </vt:variant>
      <vt:variant>
        <vt:i4>0</vt:i4>
      </vt:variant>
      <vt:variant>
        <vt:i4>5</vt:i4>
      </vt:variant>
      <vt:variant>
        <vt:lpwstr/>
      </vt:variant>
      <vt:variant>
        <vt:lpwstr>_Toc22292065</vt:lpwstr>
      </vt:variant>
      <vt:variant>
        <vt:i4>1572916</vt:i4>
      </vt:variant>
      <vt:variant>
        <vt:i4>14</vt:i4>
      </vt:variant>
      <vt:variant>
        <vt:i4>0</vt:i4>
      </vt:variant>
      <vt:variant>
        <vt:i4>5</vt:i4>
      </vt:variant>
      <vt:variant>
        <vt:lpwstr/>
      </vt:variant>
      <vt:variant>
        <vt:lpwstr>_Toc22292064</vt:lpwstr>
      </vt:variant>
      <vt:variant>
        <vt:i4>2031668</vt:i4>
      </vt:variant>
      <vt:variant>
        <vt:i4>8</vt:i4>
      </vt:variant>
      <vt:variant>
        <vt:i4>0</vt:i4>
      </vt:variant>
      <vt:variant>
        <vt:i4>5</vt:i4>
      </vt:variant>
      <vt:variant>
        <vt:lpwstr/>
      </vt:variant>
      <vt:variant>
        <vt:lpwstr>_Toc22292063</vt:lpwstr>
      </vt:variant>
      <vt:variant>
        <vt:i4>1966132</vt:i4>
      </vt:variant>
      <vt:variant>
        <vt:i4>2</vt:i4>
      </vt:variant>
      <vt:variant>
        <vt:i4>0</vt:i4>
      </vt:variant>
      <vt:variant>
        <vt:i4>5</vt:i4>
      </vt:variant>
      <vt:variant>
        <vt:lpwstr/>
      </vt:variant>
      <vt:variant>
        <vt:lpwstr>_Toc22292062</vt:lpwstr>
      </vt:variant>
      <vt:variant>
        <vt:i4>3801208</vt:i4>
      </vt:variant>
      <vt:variant>
        <vt:i4>3</vt:i4>
      </vt:variant>
      <vt:variant>
        <vt:i4>0</vt:i4>
      </vt:variant>
      <vt:variant>
        <vt:i4>5</vt:i4>
      </vt:variant>
      <vt:variant>
        <vt:lpwstr>https://wetten.overheid.nl/jci1.3:c:BWBR0014168&amp;hoofdstuk=1&amp;artikel=2&amp;z=2020-03-18&amp;g=2020-03-18</vt:lpwstr>
      </vt:variant>
      <vt:variant>
        <vt:lpwstr/>
      </vt:variant>
      <vt:variant>
        <vt:i4>6815797</vt:i4>
      </vt:variant>
      <vt:variant>
        <vt:i4>0</vt:i4>
      </vt:variant>
      <vt:variant>
        <vt:i4>0</vt:i4>
      </vt:variant>
      <vt:variant>
        <vt:i4>5</vt:i4>
      </vt:variant>
      <vt:variant>
        <vt:lpwstr>http://www.nlog.nl/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Berendse, Ingrid</dc:creator>
  <cp:keywords/>
  <dc:description/>
  <cp:lastModifiedBy>Ruud Boot</cp:lastModifiedBy>
  <cp:revision>97</cp:revision>
  <cp:lastPrinted>2021-08-19T06:37:00Z</cp:lastPrinted>
  <dcterms:created xsi:type="dcterms:W3CDTF">2021-08-11T06:17:00Z</dcterms:created>
  <dcterms:modified xsi:type="dcterms:W3CDTF">2021-08-19T06:37:00Z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ubricering">
    <vt:lpwstr>vertrouwelijk</vt:lpwstr>
  </property>
  <property fmtid="{D5CDD505-2E9C-101B-9397-08002B2CF9AE}" pid="3" name="Docgensjabloon">
    <vt:lpwstr>DocGen_Rapport_nl_NL</vt:lpwstr>
  </property>
  <property fmtid="{D5CDD505-2E9C-101B-9397-08002B2CF9AE}" pid="4" name="Datum">
    <vt:lpwstr/>
  </property>
  <property fmtid="{D5CDD505-2E9C-101B-9397-08002B2CF9AE}" pid="5" name="Onderwerp">
    <vt:lpwstr>Titel Rapport</vt:lpwstr>
  </property>
  <property fmtid="{D5CDD505-2E9C-101B-9397-08002B2CF9AE}" pid="6" name="ContentTypeId">
    <vt:lpwstr>0x010100C88E572050EC1A49AB5C913113F65157</vt:lpwstr>
  </property>
</Properties>
</file>