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113" w:name="_GoBack"/>
            <w:bookmarkEnd w:id="11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项目测试文档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0.4.0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"_Toc56721227"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测试计划</w:t>
      </w:r>
      <w:r>
        <w:tab/>
      </w:r>
      <w:r>
        <w:fldChar w:fldCharType="begin"/>
      </w:r>
      <w:r>
        <w:instrText xml:space="preserve"> PAGEREF _Toc56721227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"_Toc56721228"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测试策略与目标</w:t>
      </w:r>
      <w:r>
        <w:tab/>
      </w:r>
      <w:r>
        <w:fldChar w:fldCharType="begin"/>
      </w:r>
      <w:r>
        <w:instrText xml:space="preserve"> PAGEREF _Toc56721228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"_Toc56721229"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测试范围</w:t>
      </w:r>
      <w:r>
        <w:tab/>
      </w:r>
      <w:r>
        <w:fldChar w:fldCharType="begin"/>
      </w:r>
      <w:r>
        <w:instrText xml:space="preserve"> PAGEREF _Toc56721229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"_Toc56721230"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测试环境</w:t>
      </w:r>
      <w:r>
        <w:tab/>
      </w:r>
      <w:r>
        <w:fldChar w:fldCharType="begin"/>
      </w:r>
      <w:r>
        <w:instrText xml:space="preserve"> PAGEREF _Toc56721230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"_Toc56721231"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单元测试</w:t>
      </w:r>
      <w:r>
        <w:tab/>
      </w:r>
      <w:r>
        <w:fldChar w:fldCharType="begin"/>
      </w:r>
      <w:r>
        <w:instrText xml:space="preserve"> PAGEREF _Toc56721231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2.1</w:t>
        <w:tab/>
        <w:t>OpenClaw 执行闭环模块</w:t>
        <w:tab/>
        <w:t>2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"_Toc56721233" </w:instrText>
      </w:r>
      <w:r>
        <w:fldChar w:fldCharType="separate"/>
      </w:r>
      <w:r>
        <w:rPr>
          <w:rStyle w:val="63"/>
          <w:rFonts w:cs="Times New Roman"/>
        </w:rPr>
        <w:t>2.1.1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"_Toc56721234" </w:instrText>
      </w:r>
      <w:r>
        <w:fldChar w:fldCharType="separate"/>
      </w:r>
      <w:r>
        <w:rPr>
          <w:rStyle w:val="63"/>
          <w:rFonts w:cs="Times New Roman"/>
        </w:rPr>
        <w:t>2.1.2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"_Toc56721235" </w:instrText>
      </w:r>
      <w:r>
        <w:fldChar w:fldCharType="separate"/>
      </w:r>
      <w:r>
        <w:rPr>
          <w:rStyle w:val="63"/>
          <w:rFonts w:cs="Times New Roman"/>
        </w:rPr>
        <w:t>2.1.3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2.2</w:t>
        <w:tab/>
        <w:t>Mirofish 多 Agent 模块</w:t>
        <w:tab/>
        <w:t>2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"_Toc56721237"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功能测试</w:t>
      </w:r>
      <w:r>
        <w:tab/>
      </w:r>
      <w:r>
        <w:fldChar w:fldCharType="begin"/>
      </w:r>
      <w:r>
        <w:instrText xml:space="preserve"> PAGEREF _Toc56721237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3.1</w:t>
        <w:tab/>
        <w:t>AI 对话主链功能</w:t>
        <w:tab/>
        <w:t>3</w:t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"_Toc56721239" </w:instrText>
      </w:r>
      <w:r>
        <w:fldChar w:fldCharType="separate"/>
      </w:r>
      <w:r>
        <w:rPr>
          <w:rStyle w:val="63"/>
          <w:rFonts w:cs="Times New Roman"/>
        </w:rPr>
        <w:t>3.1.1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"_Toc56721240" </w:instrText>
      </w:r>
      <w:r>
        <w:fldChar w:fldCharType="separate"/>
      </w:r>
      <w:r>
        <w:rPr>
          <w:rStyle w:val="63"/>
          <w:rFonts w:cs="Times New Roman"/>
        </w:rPr>
        <w:t>3.1.2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"_Toc56721241" </w:instrText>
      </w:r>
      <w:r>
        <w:fldChar w:fldCharType="separate"/>
      </w:r>
      <w:r>
        <w:rPr>
          <w:rStyle w:val="63"/>
          <w:rFonts w:cs="Times New Roman"/>
        </w:rPr>
        <w:t>3.1.3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3.2</w:t>
        <w:tab/>
        <w:t>Mirofish 桥接功能</w:t>
        <w:tab/>
        <w:t>3</w:t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"_Toc56721243"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系统测试</w:t>
      </w:r>
      <w:r>
        <w:tab/>
      </w:r>
      <w:r>
        <w:fldChar w:fldCharType="begin"/>
      </w:r>
      <w:r>
        <w:instrText xml:space="preserve"> PAGEREF _Toc56721243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"_Toc56721244"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模型性能测试</w:t>
      </w:r>
      <w:r>
        <w:tab/>
      </w:r>
      <w:r>
        <w:fldChar w:fldCharType="begin"/>
      </w:r>
      <w:r>
        <w:instrText xml:space="preserve"> PAGEREF _Toc56721244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"_Toc56721245" </w:instrText>
      </w:r>
      <w:r>
        <w:fldChar w:fldCharType="separate"/>
      </w:r>
      <w:r>
        <w:rPr>
          <w:rStyle w:val="63"/>
          <w:rFonts w:cs="Times New Roman"/>
        </w:rPr>
        <w:t>4.1.1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测试用例与结果分析</w:t>
      </w:r>
      <w:r>
        <w:tab/>
      </w:r>
      <w:r>
        <w:fldChar w:fldCharType="begin"/>
      </w:r>
      <w:r>
        <w:instrText xml:space="preserve"> PAGEREF _Toc56721245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"_Toc56721246" </w:instrText>
      </w:r>
      <w:r>
        <w:fldChar w:fldCharType="separate"/>
      </w:r>
      <w:r>
        <w:rPr>
          <w:rStyle w:val="63"/>
          <w:rFonts w:cs="Times New Roman"/>
        </w:rPr>
        <w:t>4.1.2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测试结果综合分析及建议</w:t>
      </w:r>
      <w:r>
        <w:tab/>
      </w:r>
      <w:r>
        <w:fldChar w:fldCharType="begin"/>
      </w:r>
      <w:r>
        <w:instrText xml:space="preserve"> PAGEREF _Toc56721246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left" w:pos="1260"/>
          <w:tab w:val="right" w:leader="dot" w:pos="8302"/>
        </w:tabs>
        <w:rPr>
          <w:rFonts w:asciiTheme="minorHAnsi" w:hAnsiTheme="minorHAnsi" w:cstheme="minorBidi"/>
          <w:sz w:val="21"/>
          <w:szCs w:val="22"/>
        </w:rPr>
      </w:pPr>
      <w:r>
        <w:fldChar w:fldCharType="begin"/>
      </w:r>
      <w:r>
        <w:instrText xml:space="preserve"> HYPERLINK \l "_Toc56721247" </w:instrText>
      </w:r>
      <w:r>
        <w:fldChar w:fldCharType="separate"/>
      </w:r>
      <w:r>
        <w:rPr>
          <w:rStyle w:val="63"/>
          <w:rFonts w:cs="Times New Roman"/>
        </w:rPr>
        <w:t>4.1.3</w:t>
      </w:r>
      <w:r>
        <w:rPr>
          <w:rFonts w:asciiTheme="minorHAnsi" w:hAnsiTheme="minorHAnsi" w:cstheme="minorBidi"/>
          <w:sz w:val="21"/>
          <w:szCs w:val="22"/>
        </w:rPr>
        <w:tab/>
      </w:r>
      <w:r>
        <w:rPr>
          <w:rStyle w:val="63"/>
        </w:rPr>
        <w:t>测试经验总结</w:t>
      </w:r>
      <w:r>
        <w:tab/>
      </w:r>
      <w:r>
        <w:fldChar w:fldCharType="begin"/>
      </w:r>
      <w:r>
        <w:instrText xml:space="preserve"> PAGEREF _Toc56721247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2026-03-15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文档框架搭建与初始内容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补充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0.1.5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Prism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2026-03-20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技术细节与创新点补充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修订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Nova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体验设计与功能描述完善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补全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0.3.0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Orbit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全文审校、数据核实与排版优化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终稿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0.4.0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Starfire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遗漏章节补全、表格渲染修正、语言润色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21227"/>
      <w:bookmarkStart w:id="1" w:name="_Toc56711384"/>
      <w:bookmarkStart w:id="2" w:name="_Toc56710946"/>
      <w:bookmarkStart w:id="3" w:name="_Toc56710839"/>
      <w:bookmarkStart w:id="4" w:name="_Toc56711137"/>
      <w:bookmarkStart w:id="5" w:name="_Toc331243603"/>
      <w:bookmarkStart w:id="6" w:name="_Toc331238769"/>
      <w:bookmarkStart w:id="7" w:name="_Toc331238830"/>
      <w:bookmarkStart w:id="8" w:name="_Toc331545160"/>
      <w:bookmarkStart w:id="9" w:name="_Toc331243703"/>
      <w:bookmarkStart w:id="10" w:name="_Toc331243782"/>
      <w:bookmarkStart w:id="11" w:name="_Toc331243882"/>
      <w:commentRangeStart w:id="11"/>
      <w:r>
        <w:t>测试</w:t>
      </w:r>
      <w:r>
        <w:rPr>
          <w:rFonts w:hint="eastAsia"/>
        </w:rPr>
        <w:t>计划</w:t>
      </w:r>
      <w:bookmarkEnd w:id="0"/>
      <w:bookmarkEnd w:id="1"/>
      <w:bookmarkEnd w:id="2"/>
      <w:bookmarkEnd w:id="3"/>
      <w:bookmarkEnd w:id="4"/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</w:p>
    <w:p>
      <w:pPr>
        <w:pStyle w:val="4"/>
      </w:pPr>
      <w:bookmarkStart w:id="12" w:name="_Toc56711385"/>
      <w:bookmarkStart w:id="13" w:name="_Toc56721228"/>
      <w:bookmarkStart w:id="14" w:name="_Toc56710947"/>
      <w:bookmarkStart w:id="15" w:name="_Toc56710840"/>
      <w:bookmarkStart w:id="16" w:name="_Toc56711138"/>
      <w:r>
        <w:rPr>
          <w:rFonts w:hint="eastAsia"/>
        </w:rPr>
        <w:t>测试策略与目标</w:t>
      </w:r>
      <w:bookmarkEnd w:id="12"/>
      <w:bookmarkEnd w:id="13"/>
      <w:bookmarkEnd w:id="14"/>
      <w:bookmarkEnd w:id="15"/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星火采用"单元测试 + 集成测试 + 功能回归 + benchmark + 工程闸门 + 混沌测试 + 人工验收"组合策略。测试重点不是证明某段代码能跑，而是证明学习成长主链、关键创新模块和比赛展示路径在真实环境下具备可验证性、可复现性和可解释性。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本项目测试策略特别强调以下四点：</w:t>
      </w:r>
    </w:p>
    <w:p>
      <w:pPr>
        <w:pStyle w:val="4"/>
      </w:pPr>
      <w:bookmarkStart w:id="17" w:name="_Toc56721229"/>
      <w:bookmarkStart w:id="18" w:name="_Toc56711386"/>
      <w:bookmarkStart w:id="19" w:name="_Toc56711139"/>
      <w:bookmarkStart w:id="20" w:name="_Toc56710841"/>
      <w:bookmarkStart w:id="21" w:name="_Toc56710948"/>
      <w:r>
        <w:rPr>
          <w:rFonts w:hint="eastAsia"/>
        </w:rPr>
        <w:t>测试范围</w:t>
      </w:r>
      <w:bookmarkEnd w:id="17"/>
      <w:bookmarkEnd w:id="18"/>
      <w:bookmarkEnd w:id="19"/>
      <w:bookmarkEnd w:id="20"/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广度维度：</w:t>
      </w:r>
    </w:p>
    <w:p>
      <w:pPr>
        <w:pStyle w:val="4"/>
      </w:pPr>
      <w:bookmarkStart w:id="22" w:name="_Toc56711140"/>
      <w:bookmarkStart w:id="23" w:name="_Toc56711387"/>
      <w:bookmarkStart w:id="24" w:name="_Toc56710842"/>
      <w:bookmarkStart w:id="25" w:name="_Toc56721230"/>
      <w:bookmarkStart w:id="26" w:name="_Toc56710949"/>
      <w:r>
        <w:rPr>
          <w:rFonts w:hint="eastAsia"/>
        </w:rPr>
        <w:t>测试环境</w:t>
      </w:r>
      <w:bookmarkEnd w:id="22"/>
      <w:bookmarkEnd w:id="23"/>
      <w:bookmarkEnd w:id="24"/>
      <w:bookmarkEnd w:id="25"/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当前测试环境强调"真实依赖联调"而非大量 mock，以尽量减少复杂链路在比赛演示阶段暴露环境类问题的风险。集成测试使用 conftest.py 配置真实 PostgreSQL 和 gRPC 联调环境。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2"/>
      <w:bookmarkStart w:id="27" w:name="_Toc56711141"/>
      <w:bookmarkStart w:id="28" w:name="_Toc56710950"/>
      <w:bookmarkStart w:id="29" w:name="_Toc56721231"/>
      <w:bookmarkStart w:id="30" w:name="_Toc56710843"/>
      <w:bookmarkStart w:id="31" w:name="_Toc56711388"/>
      <w:r>
        <w:rPr>
          <w:rFonts w:hint="eastAsia"/>
        </w:rPr>
        <w:t>单元测试</w:t>
      </w:r>
      <w:commentRangeEnd w:id="12"/>
      <w:bookmarkEnd w:id="27"/>
      <w:bookmarkEnd w:id="28"/>
      <w:bookmarkEnd w:id="29"/>
      <w:bookmarkEnd w:id="30"/>
      <w:bookmarkEnd w:id="3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2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执行闭环模块</w:t>
      </w:r>
    </w:p>
    <w:p>
      <w:pPr>
        <w:pStyle w:val="5"/>
      </w:pPr>
      <w:bookmarkStart w:id="37" w:name="_Toc56711143"/>
      <w:bookmarkStart w:id="38" w:name="_Toc56710952"/>
      <w:bookmarkStart w:id="39" w:name="_Toc56710845"/>
      <w:bookmarkStart w:id="40" w:name="_Toc56721233"/>
      <w:bookmarkStart w:id="41" w:name="_Toc56711390"/>
      <w:r>
        <w:rPr>
          <w:rFonts w:hint="eastAsia"/>
        </w:rPr>
        <w:t>测试用例与结果分析</w:t>
      </w:r>
      <w:bookmarkEnd w:id="37"/>
      <w:bookmarkEnd w:id="38"/>
      <w:bookmarkEnd w:id="39"/>
      <w:bookmarkEnd w:id="40"/>
      <w:bookmarkEnd w:id="41"/>
    </w:p>
    <w:p>
      <w:pPr>
        <w:pStyle w:val="3"/>
        <w:ind w:firstLine="480"/>
      </w:pPr>
      <w:r>
        <w:rPr>
          <w:rFonts w:hint="eastAsia"/>
        </w:rPr>
        <w:t>单元测试用例：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UC-OC-04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测试单元描述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Phase 4 结果回流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验证不同阶段的闭环是否独立可测且可联通。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后端测试环境与依赖服务可用。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按 Phase 0-4 分阶段执行。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ExecutionIntent、Router、TrustEngine、Ingestor 等链路。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期望输出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实际输出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构造执行请求并触发路由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创建结构化意图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模拟执行结果并评估可信度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写回任务与知识状态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观察是否命中正确阶段处理器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校验字段完整性与安全边界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检查信任等级与降级策略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确认结果被正确摄取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链路清晰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结构完整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可解释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 / 闭环成立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相关能力按 Phase 0 到 Phase 4 建立了明确分层，让执行闭环不是一个模糊的"大功能"，而是一系列可独立验证、也可串联验证的工程环节。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核心验证点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test_openclaw_phase0.py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ExecutionRouter 路由决策——HUMAN_ONLY（运动/付款/密码）和 AGENT_ELIGIBLE（PLANNING/SOCIAL/OCR）正确分类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test_openclaw_phase1.py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ExecutionIntent 构建——execution_mode、target_env、policy 字段正确设置与完整性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test_openclaw_phase2.py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IntentTranslator 翻译——translate_to_openclaw_request 正确生成 OpenClaw 请求格式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test_openclaw_phase3.py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执行生命周期与信任评估——status 状态流转（DRAFT→...→SUCCEEDED/FAILED）、TrustEngine 三级晋升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test_openclaw_phase4.py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结果摄取——ExecutionIngestor 正确解析执行结果、知识图谱更新、后续任务触发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test_openclaw_gateway_ws.py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Gateway WebSocket 侧链路——消息格式、事件推送、审批回传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test_openclaw_admin_api.py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管理控制接口——执行记录查询、状态管理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关键验证点详解：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路由正确性：运动、付款、密码修改等任务必须被分流到 HUMAN_ONLY，不允许进入自动执行；PLANNING、SOCIAL、OCR 等任务才可进入 AGENT_ELIGIBLE 路由。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意图完整性：结构化执行意图必须包含目标环境（BROWSER/SHELL/API/DOCUMENT/HUMAN）、执行模式（HUMAN/AGENT/HYBRID）和策略（允许域名/工具/审批/质量）。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信任晋升条件：自动晋升到 TRUSTED 需同时满足 5 次成功执行 + 85% 成功率 + 质量分数 ≥ 0.7。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敏感字段过滤：TrustEngine 自动过滤 password、secret、api_key、token 等敏感字段，防止执行结果中泄露敏感信息。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闭环回流：执行结果必须通过 ExecutionIngestor 正确摄取后，才能触发知识图谱更新和后续任务状态变更。</w:t>
      </w:r>
    </w:p>
    <w:p>
      <w:pPr>
        <w:ind w:firstLine="480"/>
      </w:pPr>
    </w:p>
    <w:p>
      <w:pPr>
        <w:pStyle w:val="5"/>
      </w:pPr>
      <w:bookmarkStart w:id="42" w:name="_Toc56721234"/>
      <w:bookmarkStart w:id="43" w:name="_Toc56711144"/>
      <w:bookmarkStart w:id="44" w:name="_Toc56710953"/>
      <w:bookmarkStart w:id="45" w:name="_Toc56710846"/>
      <w:bookmarkStart w:id="46" w:name="_Toc56711391"/>
      <w:r>
        <w:rPr>
          <w:rFonts w:hint="eastAsia"/>
        </w:rPr>
        <w:t>测试结果综合分析及建议</w:t>
      </w:r>
      <w:bookmarkEnd w:id="42"/>
      <w:bookmarkEnd w:id="43"/>
      <w:bookmarkEnd w:id="44"/>
      <w:bookmarkEnd w:id="45"/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模块当前最大的工程优势，是把"外部执行"拆成多个边界清晰的阶段来做测试，而不是一上来就用一个笼统的 E2E 用例覆盖全部逻辑。这样既提高了定位效率，也更便于在比赛文档中展示系统设计的严谨性。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Phase 覆盖矩阵：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验证点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 0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 1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 2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 3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Phase 4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路由决策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意图构建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请求翻译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状态流转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信任评估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结果回流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后续建议：补充更适合评委展示的状态流转截图，以及典型任务从"计划生成 → 进入执行 → 回流到任务与知识状态"的完整示例。</w:t>
      </w:r>
    </w:p>
    <w:p>
      <w:pPr>
        <w:pStyle w:val="3"/>
        <w:ind w:firstLine="480"/>
      </w:pPr>
    </w:p>
    <w:p>
      <w:pPr>
        <w:pStyle w:val="5"/>
      </w:pPr>
      <w:bookmarkStart w:id="47" w:name="_Toc56710847"/>
      <w:bookmarkStart w:id="48" w:name="_Toc56711145"/>
      <w:bookmarkStart w:id="49" w:name="_Toc56710954"/>
      <w:bookmarkStart w:id="50" w:name="_Toc56711392"/>
      <w:bookmarkStart w:id="51" w:name="_Toc56721235"/>
      <w:r>
        <w:rPr>
          <w:rFonts w:hint="eastAsia"/>
        </w:rPr>
        <w:t>测试经验总结</w:t>
      </w:r>
      <w:bookmarkEnd w:id="47"/>
      <w:bookmarkEnd w:id="48"/>
      <w:bookmarkEnd w:id="49"/>
      <w:bookmarkEnd w:id="50"/>
      <w:bookmarkEnd w:id="51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OpenClaw Phase 覆盖矩阵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验证点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0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1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2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3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8"/>
              </w:rPr>
              <w:t>Phase 4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路由决策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意图构建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请求翻译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状态流转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信任评估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结果回流</w:t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512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多 Agent 相关测试覆盖的重点不是"最终回答像不像"，而是"协作结构是否真实存在并稳定运行"。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核心验证点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test_mirofish_phase0_acceptance.py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基础验收——Router 分发、专家节点响应、工具调用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test_mirofish_wiring_finish.py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专家连线完整性——11 个专家全部正确注册并可路由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test_theater_seed_and_accuracy.py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剧场路径预测——种子话题命中率、PredictionAccuracyTracker 追踪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test_session_feedback_adaptation.py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会话反馈适应——SessionFeedbackSignal 检测/应用/计数/置信度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test_sufficiency_checker_llm_fallback.py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充分性检查降级——LLM 不可用时的 fallback 策略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test_unified_intent_router_fast_path.py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快路径意图识别——高频意图快速分类（无需 LLM）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test_unified_intent_router_routing.py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统一路由测试——意图到专家节点的正确映射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关键验证逻辑：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协作结构真实性：测试不是只验证输出文本，而是验证 Router 是否正确选择了专家、collaboration_node 是否按指定模式（single/sequential/parallel/debate/delegation）执行、aggregator_node 是否正确合并了多个专家的结果。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桥接完整性：Theater free_mode / seed / accuracy / what-if / adopt / chat bridge preview 全部有专项回归。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反馈闭环：SessionFeedbackSignal 的检测结果是否真正影响了后续会话策略。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降级策略：当 LLM 不可用时，SufficiencyChecker 的 fallback 是否能保证主链不中断。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模块当前的亮点在于：测试对象不仅包括单个专家节点，也包括协作结构本身——桥接触发、路由转发、剧场路径预测和用户反馈适应。这比只做输出文本校验更接近真实质量要求。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后续建议固定两到三条最能打动评委的典型协作用例：知识解释 + 路径规划（galaxy_guide + time_tutor 协作）、错题分析 + 复习建议（error_analyst + study_buddy 协作）、剧场推演 + 报告回流（Theater → Report 桥接完整链路）。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模块当前的亮点在于：测试对象不仅包括单个专家节点，也包括协作结构本身——桥接触发、路由转发、剧场路径预测和用户反馈适应。这比只做输出文本校验更接近真实质量要求。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后续建议固定两到三条最能打动评委的典型协作用例：知识解释 + 路径规划（galaxy_guide + time_tutor 协作）、错题分析 + 复习建议（error_analyst + study_buddy 协作）、剧场推演 + 报告回流（Theater → Report 桥接完整链路）。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复杂智能系统的测试重点不应该只落在"结果像不像人写的"，还必须落在"结构是否真实、链路是否稳定、状态是否可回流"。Mirofish 的测试策略证明了多 Agent 系统可以被结构化地验证。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复杂智能系统的测试重点不应该只落在"结果像不像人写的"，还必须落在"结构是否真实、链路是否稳定、状态是否可回流"。Mirofish 的测试策略证明了多 Agent 系统可以被结构化地验证。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对于带有外部执行引擎的复杂系统，分阶段测试优于一次性黑盒测试。只有先证明路由、意图、翻译、执行、回流各阶段都清晰可控，整条闭环才真正可信。这一测试策略本身也体现了项目的工程成熟度。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模块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57" w:name="_Toc56710956"/>
      <w:bookmarkStart w:id="58" w:name="_Toc56710849"/>
      <w:bookmarkStart w:id="59" w:name="_Toc56721237"/>
      <w:bookmarkStart w:id="60" w:name="_Toc56711394"/>
      <w:bookmarkStart w:id="61" w:name="_Toc56711147"/>
      <w:commentRangeStart w:id="13"/>
      <w:r>
        <w:rPr>
          <w:rFonts w:hint="eastAsia"/>
        </w:rPr>
        <w:t>功能测试</w:t>
      </w:r>
      <w:bookmarkEnd w:id="57"/>
      <w:bookmarkEnd w:id="58"/>
      <w:bookmarkEnd w:id="59"/>
      <w:bookmarkEnd w:id="60"/>
      <w:bookmarkEnd w:id="61"/>
      <w:commentRangeEnd w:id="13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3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对话主链功能</w:t>
      </w:r>
    </w:p>
    <w:p>
      <w:pPr>
        <w:pStyle w:val="5"/>
      </w:pPr>
      <w:bookmarkStart w:id="67" w:name="_Toc56711396"/>
      <w:bookmarkStart w:id="68" w:name="_Toc56710851"/>
      <w:bookmarkStart w:id="69" w:name="_Toc56710958"/>
      <w:bookmarkStart w:id="70" w:name="_Toc56721239"/>
      <w:bookmarkStart w:id="71" w:name="_Toc56711149"/>
      <w:r>
        <w:rPr>
          <w:rFonts w:hint="eastAsia"/>
        </w:rPr>
        <w:t>测试用例与结果分析</w:t>
      </w:r>
      <w:bookmarkEnd w:id="67"/>
      <w:bookmarkEnd w:id="68"/>
      <w:bookmarkEnd w:id="69"/>
      <w:bookmarkEnd w:id="70"/>
      <w:bookmarkEnd w:id="71"/>
    </w:p>
    <w:p>
      <w:pPr>
        <w:pStyle w:val="3"/>
        <w:ind w:firstLine="480"/>
      </w:pPr>
      <w:r>
        <w:rPr>
          <w:rFonts w:hint="eastAsia"/>
        </w:rPr>
        <w:t>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FT-CHAT-04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功能描述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流式返回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 AI 对话主链在真实交互中可稳定工作。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本地后端主链拉起成功。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使用本地验收脚本和集成测试。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Gateway、gRPC、编排器与持久化链路。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期望结果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实际结果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发送学习目标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返回澄清与计划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可复现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提交反馈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状态写回并影响后续策略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闭环成立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综合观察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19 passed 的主链基础验证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有验收记录</w:t>
            </w:r>
          </w:p>
        </w:tc>
      </w:tr>
    </w:tbl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多 Agent 相关测试覆盖的重点不是"最终回答像不像"，而是"协作结构是否真实存在并稳定运行"。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核心验证点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test_mirofish_phase0_acceptance.py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多 Agent 基础验收——Router 分发、专家节点响应、工具调用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test_mirofish_wiring_finish.py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专家连线完整性——11 个专家全部正确注册并可路由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test_theater_seed_and_accuracy.py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剧场路径预测——种子话题命中率、PredictionAccuracyTracker 追踪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test_session_feedback_adaptation.py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会话反馈适应——SessionFeedbackSignal 检测/应用/计数/置信度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test_sufficiency_checker_llm_fallback.py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充分性检查降级——LLM 不可用时的 fallback 策略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test_unified_intent_router_fast_path.py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快路径意图识别——高频意图快速分类（无需 LLM）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test_unified_intent_router_routing.py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统一路由测试——意图到专家节点的正确映射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关键验证逻辑：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协作结构真实性：测试不是只验证输出文本，而是验证 Router 是否正确选择了专家、collaboration_node 是否按指定模式（single/sequential/parallel/debate/delegation）执行、aggregator_node 是否正确合并了多个专家的结果。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桥接完整性：Theater free_mode / seed / accuracy / what-if / adopt / chat bridge preview 全部有专项回归。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反馈闭环：SessionFeedbackSignal 的检测结果是否真正影响了后续会话策略。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降级策略：当 LLM 不可用时，SufficiencyChecker 的 fallback 是否能保证主链不中断。</w:t>
      </w:r>
    </w:p>
    <w:p>
      <w:pPr>
        <w:ind w:firstLine="480"/>
      </w:pPr>
    </w:p>
    <w:p>
      <w:pPr>
        <w:pStyle w:val="3"/>
        <w:ind w:firstLine="480"/>
      </w:pPr>
    </w:p>
    <w:p>
      <w:pPr>
        <w:pStyle w:val="5"/>
      </w:pPr>
      <w:bookmarkStart w:id="72" w:name="_Toc56710852"/>
      <w:bookmarkStart w:id="73" w:name="_Toc56710959"/>
      <w:bookmarkStart w:id="74" w:name="_Toc56711150"/>
      <w:bookmarkStart w:id="75" w:name="_Toc56721240"/>
      <w:bookmarkStart w:id="76" w:name="_Toc56711397"/>
      <w:r>
        <w:rPr>
          <w:rFonts w:hint="eastAsia"/>
        </w:rPr>
        <w:t>测试结果综合分析及建议</w:t>
      </w:r>
      <w:bookmarkEnd w:id="72"/>
      <w:bookmarkEnd w:id="73"/>
      <w:bookmarkEnd w:id="74"/>
      <w:bookmarkEnd w:id="75"/>
      <w:bookmarkEnd w:id="7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 AI 对话主链的测试可信度较高，原因在于它不是只校验接口返回，而是已经结合了 WebSocket、反馈服务与全栈链路材料。这条主链可以作为比赛展示的最核心"可信主路径"。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后续建议将一条标准化展示剧本沉淀为固定脚本，包含：用户输入目标 → 系统澄清 → 生成计划 → 拆分任务 → 进入知识星图 → 触发剧场/模拟 → 查看报告 → 成就解锁。</w:t>
      </w:r>
    </w:p>
    <w:p>
      <w:pPr>
        <w:pStyle w:val="5"/>
      </w:pPr>
      <w:bookmarkStart w:id="77" w:name="_Toc56710960"/>
      <w:bookmarkStart w:id="78" w:name="_Toc56711398"/>
      <w:bookmarkStart w:id="79" w:name="_Toc56710853"/>
      <w:bookmarkStart w:id="80" w:name="_Toc56721241"/>
      <w:bookmarkStart w:id="81" w:name="_Toc56711151"/>
      <w:r>
        <w:rPr>
          <w:rFonts w:hint="eastAsia"/>
        </w:rPr>
        <w:t>测试经验总结</w:t>
      </w:r>
      <w:bookmarkEnd w:id="77"/>
      <w:bookmarkEnd w:id="78"/>
      <w:bookmarkEnd w:id="79"/>
      <w:bookmarkEnd w:id="80"/>
      <w:bookmarkEnd w:id="8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学习系统中的聊天链路最重要的不只是"回答正确"，还包括状态回流、结构化输出和多轮连续性是否稳定。只有这几点成立，对话才真正是主链入口，而不是孤立窗口。</w:t>
      </w:r>
    </w:p>
    <w:p>
      <w:pPr>
        <w:pStyle w:val="3"/>
        <w:ind w:firstLine="48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桥接功能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测试用例与结果分析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桥接功能的关键在于"页面之间真的连起来了"，而不是"这些页面分别做完了"。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后端桥接验收：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桥接链路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验证内容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Theater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free_mode、seed、accuracy、what-if、adopt、chat bridge preview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Simulation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交互继续、推荐 seeds、checkpoint fallback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Report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cold start、structured dashboard、ready update、缓存复用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Flutter 端组件回归：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覆盖内容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mirofish_wiring_finish_test.dart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Mirofish 连线完整性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insights_frontend_smoke_test.dart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学习洞察前端冒烟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learning_insights_navigation_test.dart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学习洞察导航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simulation_interaction_continue_test.dart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模拟交互继续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theater_phase2_widget_test.dart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剧场 Phase 2 组件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unified_settings_bgm_test.dart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统一设置 BGM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bgm_service_test.dart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BGM 服务核心逻辑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simulation_screen_overflow_test.dart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模拟界面溢出检测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achievement_unlock_dialog_test.dart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成就解锁弹窗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验收结果：18 passed。关键页面和组件已进入可回归、可验证的状态。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测试结果综合分析及建议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桥接功能的测试价值在于，它能有效揭露"页面有了但链路没打通"的假成熟状态。当前星火的优势是已经通过 Theater、Simulation、Report 等路径证明了跨页面、跨模块、跨上下文的连续性。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chat_continuity_banner.dart 保持从 Chat 上下文过来的连接感，mirofish_stage_header.dart 统一舞台头部组件，mirofish_milestone_service.dart 里程碑庆祝机制——这些都不是孤立的 UI 组件，而是桥接体验的工程支撑。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后续建议补充真实截图与录屏证据，帮助评委在文档中更快建立"这不是概念，而是可演示链路"的认知。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桥接功能的测试价值在于，它能有效揭露"页面有了但链路没打通"的假成熟状态。当前星火的优势是已经通过 Theater、Simulation、Report 等路径证明了跨页面、跨模块、跨上下文的连续性。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chat_continuity_banner.dart 保持从 Chat 上下文过来的连接感，mirofish_stage_header.dart 统一舞台头部组件，mirofish_milestone_service.dart 里程碑庆祝机制——这些都不是孤立的 UI 组件，而是桥接体验的工程支撑。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后续建议补充真实截图与录屏证据，帮助评委在文档中更快建立"这不是概念，而是可演示链路"的认知。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测试经验总结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对于以成长闭环为核心的产品，桥接能力本身就是测试对象。如果聊天到报告、聊天到剧场、聊天到模拟不能成立，那么系统就很难说服评委它是一个完整成长系统。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对于以成长闭环为核心的产品，桥接能力本身就是测试对象。如果聊天到报告、聊天到剧场、聊天到模拟不能成立，那么系统就很难说服评委它是一个完整成长系统。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87" w:name="_Toc56711153"/>
      <w:bookmarkStart w:id="88" w:name="_Toc56710855"/>
      <w:bookmarkStart w:id="89" w:name="_Toc56710962"/>
      <w:bookmarkStart w:id="90" w:name="_Toc56721243"/>
      <w:bookmarkStart w:id="91" w:name="_Toc56711400"/>
      <w:commentRangeStart w:id="14"/>
      <w:r>
        <w:rPr>
          <w:rFonts w:hint="eastAsia"/>
        </w:rPr>
        <w:t>系统测试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4"/>
      </w:r>
      <w:bookmarkEnd w:id="87"/>
      <w:bookmarkEnd w:id="88"/>
      <w:bookmarkEnd w:id="89"/>
      <w:bookmarkEnd w:id="90"/>
      <w:bookmarkEnd w:id="9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系统测试不仅关注模型推理性能，也关注环境闸门、工程稳定性、混沌场景和当前残余风险。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当前本地环境已完成从零复建、核心容器健康、fresh build、env-check、smoke 和 local-backend-smoke 等系统级验证。</w:t>
      </w:r>
    </w:p>
    <w:p>
      <w:pPr>
        <w:pStyle w:val="4"/>
      </w:pPr>
      <w:bookmarkStart w:id="92" w:name="_Toc56710856"/>
      <w:bookmarkStart w:id="93" w:name="_Toc56711401"/>
      <w:bookmarkStart w:id="94" w:name="_Toc56710963"/>
      <w:bookmarkStart w:id="95" w:name="_Toc56711154"/>
      <w:bookmarkStart w:id="96" w:name="_Toc56721244"/>
      <w:r>
        <w:rPr>
          <w:rFonts w:hint="eastAsia"/>
        </w:rPr>
        <w:t>模型性能测试</w:t>
      </w:r>
      <w:bookmarkEnd w:id="92"/>
      <w:bookmarkEnd w:id="93"/>
      <w:bookmarkEnd w:id="94"/>
      <w:bookmarkEnd w:id="95"/>
      <w:bookmarkEnd w:id="9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性能 benchmark 详细数据：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目标指标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1000 次余弦相似度（128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100ms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1000 次欧几里得距离（512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100ms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批量向量操作（100 批次，512 维）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test_vector_search_bench.py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大向量集合内存监控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无内存溢出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test_orchestrator_bench.py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FSM 状态转换速度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test_llm_service_bench.py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模型调用延迟 + Token 消耗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test_intent_recognition_performance.py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Tier-1 意图识别延迟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阈值断言通过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test_intent_recognition_performance.py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信息充分性检查延迟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阈值断言通过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test_intent_recognition_performance.py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完整路由延迟（不含 LLM 网络）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阈值断言通过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test_intent_recognition_performance.py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阈值断言通过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client_bench_test.go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gRPC 客户端并发性能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db_bench_test.go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数据库查询性能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ws_registry_test.go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 连接管理性能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基准通过</w:t>
            </w:r>
          </w:p>
        </w:tc>
        <w:tc>
          <w:tcPr>
            <w:tcW w:type="dxa" w:w="226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通过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Mirofish 桥接性能：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桥接链路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目标延迟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Theater 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Simulation 触发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12s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Chat → Report 生成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&lt; 25s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达标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2 系统级验证证据矩阵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当前证据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结论口径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环境复建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from-zero rebuild / env-check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环境可重建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构建闸门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Flutter fresh build / 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核心构建链路稳定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后端主链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WebSocket / feedback / local-backend-smoke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主链具备复现能力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专项模块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OpenClaw / Mirofish / Report / Theater / Simulation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关键创新模块有专项回归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真机体验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音频/触觉/分享/通知待补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边界诚实保留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系统已开始关注异常场景和服务弹性，仓库中存在 tests/chaos/test_service_resilience.py，验证系统在异常条件下的表现。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混沌测试覆盖的关键场景：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预期行为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保护机制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Python Engine 无响应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Gateway 返回"服务繁忙"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CircuitBreaker 熔断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LLM 模型调用超时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自动切换备用模型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LLMRouter 多模型 fallback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Redis 连接中断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降级到直接 DB 查询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缓存失效降级策略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外部执行结果异常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TrustEngine 拒绝回流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信任评估 + HANDED_BACK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 连接断开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客户端自动重连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Flutter 重连机制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对星火这类高复杂度系统而言，混沌测试尤为重要。一旦涉及多 Agent、外部执行、图检索和多服务协作，问题往往不是"平时能不能跑"，而是"出问题时会不会整体崩掉、能不能被定位、能不能优雅降级"。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根据最新验收材料，当前仍需继续补证据的部分：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待补项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真机音频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真实设备上 BGM 播放体验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演示辅助，不影响核心功能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真机触觉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真实设备上触觉反馈效果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体验增强，模拟器可降级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系统通知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JPush 真机推送验收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辅助功能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系统分享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share_plus 真机验收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辅助功能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全系统 E2E 旅程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完整人工签收留档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建议比赛前完成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当前最准确的系统级口径：本地后端主链、Mirofish/OpenClaw 专项回归与移动端关键组件回归已通过；系统整体已具备较强的可验证性和可演示性，但真机侧部分体验能力仍在继续补签收阶段。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1"/>
        </w:rPr>
        <w:t>【图位：图Q2  系统测试完成度与剩余边界对照矩阵（已验证项 vs 待补充项）】</w:t>
      </w:r>
    </w:p>
    <w:p>
      <w:pPr>
        <w:pStyle w:val="5"/>
      </w:pPr>
      <w:bookmarkStart w:id="97" w:name="_Toc56710857"/>
      <w:bookmarkStart w:id="98" w:name="_Toc56711155"/>
      <w:bookmarkStart w:id="99" w:name="_Toc56710964"/>
      <w:bookmarkStart w:id="100" w:name="_Toc56711402"/>
      <w:bookmarkStart w:id="101" w:name="_Toc56721245"/>
      <w:r>
        <w:rPr>
          <w:rFonts w:hint="eastAsia"/>
        </w:rPr>
        <w:t>测试用例与结果分析</w:t>
      </w:r>
      <w:bookmarkEnd w:id="97"/>
      <w:bookmarkEnd w:id="98"/>
      <w:bookmarkEnd w:id="99"/>
      <w:bookmarkEnd w:id="100"/>
      <w:bookmarkEnd w:id="101"/>
    </w:p>
    <w:p>
      <w:pPr>
        <w:pStyle w:val="3"/>
        <w:ind w:firstLine="480"/>
      </w:pPr>
      <w:r>
        <w:rPr>
          <w:rFonts w:hint="eastAsia"/>
        </w:rPr>
        <w:t>预期性能指标测试用例：</w:t>
      </w:r>
    </w:p>
    <w:p>
      <w:pPr>
        <w:pStyle w:val="3"/>
        <w:ind w:firstLine="482"/>
        <w:rPr>
          <w:b/>
          <w:bCs/>
        </w:rPr>
      </w:pPr>
    </w:p>
    <w:tbl>
      <w:tblPr>
        <w:tblStyle w:val="3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457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8" w:space="0"/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用例编号</w:t>
            </w:r>
          </w:p>
        </w:tc>
        <w:tc>
          <w:tcPr>
            <w:tcW w:w="6571" w:type="dxa"/>
            <w:gridSpan w:val="4"/>
            <w:tcBorders>
              <w:top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PT-04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性能描述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并发吞吐量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用例目的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验证单机并发场景下具备可接受吞吐能力。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前提条件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性能测试环境准备完成。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特殊的规程说明</w:t>
            </w:r>
          </w:p>
        </w:tc>
        <w:tc>
          <w:tcPr>
            <w:tcW w:w="6571" w:type="dxa"/>
            <w:gridSpan w:val="4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基于现有性能测试与 benchmark 阈值。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4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用例间的依赖关系</w:t>
            </w:r>
          </w:p>
        </w:tc>
        <w:tc>
          <w:tcPr>
            <w:tcW w:w="6571" w:type="dxa"/>
            <w:gridSpan w:val="4"/>
            <w:tcBorders>
              <w:bottom w:val="single" w:color="auto" w:sz="4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依赖 RequestRouter、SufficiencyChecker 和 Go Gateway benchmark。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具体步骤</w:t>
            </w:r>
          </w:p>
        </w:tc>
        <w:tc>
          <w:tcPr>
            <w:tcW w:w="1457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输入/动作</w:t>
            </w:r>
          </w:p>
        </w:tc>
        <w:tc>
          <w:tcPr>
            <w:tcW w:w="1704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期望的性能</w:t>
              <w:br/>
              <w:t>（平均值）</w:t>
            </w:r>
          </w:p>
        </w:tc>
        <w:tc>
          <w:tcPr>
            <w:tcW w:w="1705" w:type="dxa"/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实际的性能</w:t>
              <w:br/>
              <w:t>（平均值）</w:t>
            </w:r>
          </w:p>
        </w:tc>
        <w:tc>
          <w:tcPr>
            <w:tcW w:w="1705" w:type="dxa"/>
            <w:tcBorders>
              <w:right w:val="nil"/>
            </w:tcBorders>
            <w:shd w:val="clear" w:color="auto" w:fill="D8D8D8" w:themeFill="background1" w:themeFillShade="D9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1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连续分类请求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10ms，P95 &lt; 25ms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见 intent performance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hint="eastAsia" w:eastAsia="宋体" w:cs="Times New Roman" w:ascii="宋体" w:hAnsi="宋体"/>
                <w:b w:val="0"/>
                <w:kern w:val="0"/>
                <w:sz w:val="20"/>
                <w:szCs w:val="20"/>
              </w:rPr>
              <w:t>2</w:t>
            </w:r>
          </w:p>
        </w:tc>
        <w:tc>
          <w:tcPr>
            <w:tcW w:w="145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充分性检查</w:t>
            </w:r>
          </w:p>
        </w:tc>
        <w:tc>
          <w:tcPr>
            <w:tcW w:w="1704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P50 &lt; 50ms</w:t>
            </w:r>
          </w:p>
        </w:tc>
        <w:tc>
          <w:tcPr>
            <w:tcW w:w="1705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满足阈值测试</w:t>
            </w:r>
          </w:p>
        </w:tc>
        <w:tc>
          <w:tcPr>
            <w:tcW w:w="1705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本地回归可验证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left w:val="nil"/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eastAsia="宋体" w:cs="Times New Roman"/>
                <w:kern w:val="0"/>
                <w:szCs w:val="20"/>
              </w:rPr>
            </w:pPr>
            <w:r>
              <w:rPr>
                <w:rFonts w:eastAsia="宋体" w:cs="Times New Roman" w:ascii="宋体" w:hAnsi="宋体"/>
                <w:b w:val="0"/>
                <w:kern w:val="0"/>
                <w:sz w:val="20"/>
                <w:szCs w:val="20"/>
              </w:rPr>
              <w:t>…</w:t>
            </w:r>
          </w:p>
        </w:tc>
        <w:tc>
          <w:tcPr>
            <w:tcW w:w="1457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路由/吞吐 benchmark</w:t>
            </w:r>
          </w:p>
        </w:tc>
        <w:tc>
          <w:tcPr>
            <w:tcW w:w="1704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P95 &lt; 100ms；分类 &gt;100 req/s；路由 &gt;50 req/s</w:t>
            </w:r>
          </w:p>
        </w:tc>
        <w:tc>
          <w:tcPr>
            <w:tcW w:w="1705" w:type="dxa"/>
            <w:tcBorders>
              <w:bottom w:val="single" w:color="auto" w:sz="8" w:space="0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满足现有阈值断言</w:t>
            </w:r>
          </w:p>
        </w:tc>
        <w:tc>
          <w:tcPr>
            <w:tcW w:w="1705" w:type="dxa"/>
            <w:tcBorders>
              <w:bottom w:val="single" w:color="auto" w:sz="8" w:space="0"/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详细数值待统一复测</w:t>
            </w:r>
          </w:p>
        </w:tc>
      </w:tr>
    </w:tbl>
    <w:p>
      <w:pPr>
        <w:pStyle w:val="3"/>
        <w:ind w:firstLine="482"/>
        <w:rPr>
          <w:b/>
          <w:bCs/>
        </w:rPr>
      </w:pPr>
    </w:p>
    <w:p>
      <w:pPr>
        <w:pStyle w:val="3"/>
        <w:ind w:firstLine="480"/>
        <w:rPr>
          <w:b/>
          <w:bCs/>
        </w:rPr>
      </w:pPr>
      <w:r>
        <w:rPr>
          <w:rFonts w:hint="eastAsia"/>
        </w:rPr>
        <w:t>测试结果分析：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AI 对话主链是系统最核心的入口，也是最容易被评委直接感知的一条链路。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测试文件清单：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测试文件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0"/>
              </w:rPr>
              <w:t>核心验证点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test_response_feedback_service.py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反馈闭环——用户反馈是否正确影响后续策略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test_websocket_full_stack.py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0"/>
              </w:rPr>
              <w:t>WebSocket 全栈——消息发送/接收/流式输出/状态同步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验收结果：19 passed，说明 AI 对话 WebSocket 主链、反馈闭环和全栈交互能力已具备可复用验证基础。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功能测试覆盖的关键问题：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流式稳定性：用户消息能否稳定进入实时链路并获得流式响应（打字机效果连续、无断流）。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多轮一致性：系统是否能在多轮交互中维持状态一致性（上下文不丢失、画像持续更新）。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反馈回流：用户反馈是否真正影响后续会话和策略（SessionFeedbackSignal 应用后可观测到变化）。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结构化触发：计划、任务和结构化结果是否能从对话中被正确触发（LangGraphPlanner 生成 ExecutablePlan）。</w:t>
      </w:r>
    </w:p>
    <w:p>
      <w:pPr>
        <w:ind w:firstLine="480"/>
      </w:pPr>
    </w:p>
    <w:p>
      <w:pPr>
        <w:pStyle w:val="5"/>
      </w:pPr>
      <w:bookmarkStart w:id="102" w:name="_Toc56710965"/>
      <w:bookmarkStart w:id="103" w:name="_Toc56710858"/>
      <w:bookmarkStart w:id="104" w:name="_Toc56711403"/>
      <w:bookmarkStart w:id="105" w:name="_Toc56711156"/>
      <w:bookmarkStart w:id="106" w:name="_Toc56721246"/>
      <w:r>
        <w:rPr>
          <w:rFonts w:hint="eastAsia"/>
        </w:rPr>
        <w:t>测试结果综合分析及建议</w:t>
      </w:r>
      <w:bookmarkEnd w:id="102"/>
      <w:bookmarkEnd w:id="103"/>
      <w:bookmarkEnd w:id="104"/>
      <w:bookmarkEnd w:id="105"/>
      <w:bookmarkEnd w:id="10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工程闸门测试最重要的价值，是把"能否在全新环境中从零复建并稳定运行"变成一个可量化、可记录的问题，而不是靠运气。星火当前在这一维度已具备扎实基础：核心服务全部容器化、依赖关系显式管理、环境检查脚本覆盖了配置有效性和连通性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从系统测试角度，工程闸门通过说明两件事：其一，项目不是"作者机器上能跑"的特殊状态，而是具备可迁移、可重建的工程规范；其二，比赛演示不需要担心环境突发问题，因为 smoke 和 local-backend-smoke 已经把最坏情况的检查前置。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后续建议：在比赛前将 from-zero rebuild 记录和 env-check 输出整理为截图证据，作为工程稳定性的直接佐证材料附入项目材料包。</w:t>
      </w:r>
    </w:p>
    <w:p>
      <w:pPr>
        <w:pStyle w:val="5"/>
      </w:pPr>
      <w:bookmarkStart w:id="107" w:name="_Toc56721247"/>
      <w:bookmarkStart w:id="108" w:name="_Toc56711404"/>
      <w:bookmarkStart w:id="109" w:name="_Toc56711157"/>
      <w:bookmarkStart w:id="110" w:name="_Toc56710859"/>
      <w:bookmarkStart w:id="111" w:name="_Toc56710966"/>
      <w:r>
        <w:rPr>
          <w:rFonts w:hint="eastAsia"/>
        </w:rPr>
        <w:t>测试经验总结</w:t>
      </w:r>
      <w:bookmarkEnd w:id="5"/>
      <w:bookmarkEnd w:id="6"/>
      <w:bookmarkEnd w:id="7"/>
      <w:bookmarkEnd w:id="8"/>
      <w:bookmarkEnd w:id="9"/>
      <w:bookmarkEnd w:id="10"/>
      <w:bookmarkEnd w:id="11"/>
      <w:bookmarkEnd w:id="107"/>
      <w:bookmarkEnd w:id="108"/>
      <w:bookmarkEnd w:id="109"/>
      <w:bookmarkEnd w:id="110"/>
      <w:bookmarkEnd w:id="111"/>
      <w:bookmarkStart w:id="112" w:name="_Toc255826542"/>
      <w:bookmarkEnd w:id="11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工程闸门是系统测试中最容易被忽视、也最容易在关键时刻暴雷的部分。比赛中常见的失败模式不是"代码写错了"，而是"这台机器跑不起来"——而后者恰恰在正式测试中难以被单元测试或功能测试发现。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在工程稳定性测试上形成的核心经验是：尽早把"环境是否可复建"列为一项和"功能是否可用"同等重要的验收条件，并建立可重复运行的验证脚本而非手动检查清单。这一策略在后续迭代和新成员上手时也将显著降低环境配置成本。</w:t>
      </w: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45:00Z" w:initials="提示">
    <w:p w14:paraId="005C64B7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45:00Z" w:initials="提示">
    <w:p w14:paraId="0CF921D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2" w:author="提示" w:date="2020-11-19T23:46:00Z" w:initials="提示">
    <w:p w14:paraId="294416DD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6:00Z" w:initials="提示">
    <w:p w14:paraId="5D526B46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6:00Z" w:initials="提示">
    <w:p w14:paraId="6B1233EC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6:00Z" w:initials="提示">
    <w:p w14:paraId="06C81133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6:00Z" w:initials="提示">
    <w:p w14:paraId="20424E13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6:00Z" w:initials="提示">
    <w:p w14:paraId="2ADF10F1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7:00Z" w:initials="提示">
    <w:p w14:paraId="029F7415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7:00Z" w:initials="提示">
    <w:p w14:paraId="3ECC4AF4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7:00Z" w:initials="提示">
    <w:p w14:paraId="071042AA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7:00Z" w:initials="提示">
    <w:p w14:paraId="65E33F5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12" w:author="提示" w:date="2020-11-19T23:47:00Z" w:initials="提示">
    <w:p w14:paraId="2BB52522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504F737D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3" w:author="提示" w:date="2020-11-19T23:53:00Z" w:initials="提示">
    <w:p w14:paraId="6C32094B">
      <w:pPr>
        <w:pStyle w:val="16"/>
      </w:pPr>
      <w:r>
        <w:rPr>
          <w:rFonts w:hint="eastAsia"/>
          <w:b/>
          <w:bCs/>
        </w:rPr>
        <w:t>区域赛阶段要求完成项目开发文档（4.2节）中涉及到的核心功能模块的单元测试；</w:t>
      </w:r>
    </w:p>
    <w:p w14:paraId="72056557">
      <w:pPr>
        <w:pStyle w:val="16"/>
      </w:pPr>
      <w:r>
        <w:rPr>
          <w:rFonts w:hint="eastAsia"/>
          <w:b/>
          <w:bCs/>
        </w:rPr>
        <w:t>总决赛阶段要求完成项目开发文档（4.2节）中涉及到的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的单元测试。</w:t>
      </w:r>
    </w:p>
  </w:comment>
  <w:comment w:id="14" w:author="提示" w:date="2020-11-19T23:54:00Z" w:initials="提示">
    <w:p w14:paraId="504B0A95">
      <w:pPr>
        <w:pStyle w:val="16"/>
      </w:pPr>
      <w:r>
        <w:rPr>
          <w:rFonts w:hint="eastAsia"/>
          <w:b/>
          <w:bCs/>
        </w:rPr>
        <w:t>总决赛阶段要求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5C64B7" w15:done="0"/>
  <w15:commentEx w15:paraId="0CF921D0" w15:done="0"/>
  <w15:commentEx w15:paraId="294416DD" w15:done="0"/>
  <w15:commentEx w15:paraId="5D526B46" w15:done="0"/>
  <w15:commentEx w15:paraId="6B1233EC" w15:done="0"/>
  <w15:commentEx w15:paraId="06C81133" w15:done="0"/>
  <w15:commentEx w15:paraId="20424E13" w15:done="0"/>
  <w15:commentEx w15:paraId="2ADF10F1" w15:done="0"/>
  <w15:commentEx w15:paraId="029F7415" w15:done="0"/>
  <w15:commentEx w15:paraId="3ECC4AF4" w15:done="0"/>
  <w15:commentEx w15:paraId="071042AA" w15:done="0"/>
  <w15:commentEx w15:paraId="65E33F51" w15:done="0"/>
  <w15:commentEx w15:paraId="504F737D" w15:done="0"/>
  <w15:commentEx w15:paraId="72056557" w15:done="0"/>
  <w15:commentEx w15:paraId="504B0A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27990"/>
    <w:rsid w:val="00030524"/>
    <w:rsid w:val="0003106A"/>
    <w:rsid w:val="00032294"/>
    <w:rsid w:val="0004232D"/>
    <w:rsid w:val="00046C66"/>
    <w:rsid w:val="00053968"/>
    <w:rsid w:val="000548EE"/>
    <w:rsid w:val="00067D4F"/>
    <w:rsid w:val="00086465"/>
    <w:rsid w:val="000911FE"/>
    <w:rsid w:val="00092D09"/>
    <w:rsid w:val="0009308D"/>
    <w:rsid w:val="000B3133"/>
    <w:rsid w:val="000C1A1F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11CB0"/>
    <w:rsid w:val="00222770"/>
    <w:rsid w:val="002242C6"/>
    <w:rsid w:val="002621E2"/>
    <w:rsid w:val="00270ED3"/>
    <w:rsid w:val="002710B8"/>
    <w:rsid w:val="00280E7C"/>
    <w:rsid w:val="00295011"/>
    <w:rsid w:val="002B6C8A"/>
    <w:rsid w:val="002E65CA"/>
    <w:rsid w:val="00311858"/>
    <w:rsid w:val="00324C0B"/>
    <w:rsid w:val="00325B43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1206"/>
    <w:rsid w:val="004818D8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E07F5"/>
    <w:rsid w:val="006F3270"/>
    <w:rsid w:val="006F6536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C4147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62B39"/>
    <w:rsid w:val="00882363"/>
    <w:rsid w:val="00896D2F"/>
    <w:rsid w:val="008979E4"/>
    <w:rsid w:val="008A7A3D"/>
    <w:rsid w:val="008C13CD"/>
    <w:rsid w:val="008C36DE"/>
    <w:rsid w:val="008D1AAF"/>
    <w:rsid w:val="008D28E9"/>
    <w:rsid w:val="008D5F43"/>
    <w:rsid w:val="008D68B6"/>
    <w:rsid w:val="008F347E"/>
    <w:rsid w:val="008F4A88"/>
    <w:rsid w:val="008F7A80"/>
    <w:rsid w:val="009076B9"/>
    <w:rsid w:val="00914CEF"/>
    <w:rsid w:val="00936B0E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267B5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37C9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A0CD2"/>
    <w:rsid w:val="00BB506C"/>
    <w:rsid w:val="00BB50C5"/>
    <w:rsid w:val="00BC39DA"/>
    <w:rsid w:val="00BE29C7"/>
    <w:rsid w:val="00BE6C09"/>
    <w:rsid w:val="00C11105"/>
    <w:rsid w:val="00C1324B"/>
    <w:rsid w:val="00C17F85"/>
    <w:rsid w:val="00C24BA2"/>
    <w:rsid w:val="00C34A2C"/>
    <w:rsid w:val="00C34D30"/>
    <w:rsid w:val="00C43822"/>
    <w:rsid w:val="00C452BE"/>
    <w:rsid w:val="00C8710B"/>
    <w:rsid w:val="00C9368B"/>
    <w:rsid w:val="00CA2EF8"/>
    <w:rsid w:val="00CA7A6C"/>
    <w:rsid w:val="00CB40CA"/>
    <w:rsid w:val="00CB4C5A"/>
    <w:rsid w:val="00CB541E"/>
    <w:rsid w:val="00CD5B54"/>
    <w:rsid w:val="00CF64C6"/>
    <w:rsid w:val="00D0172C"/>
    <w:rsid w:val="00D01DC2"/>
    <w:rsid w:val="00D059F3"/>
    <w:rsid w:val="00D254CA"/>
    <w:rsid w:val="00D341C2"/>
    <w:rsid w:val="00D479D9"/>
    <w:rsid w:val="00D5128C"/>
    <w:rsid w:val="00D5774B"/>
    <w:rsid w:val="00D679E8"/>
    <w:rsid w:val="00D712D6"/>
    <w:rsid w:val="00D84B7D"/>
    <w:rsid w:val="00D940ED"/>
    <w:rsid w:val="00D945AE"/>
    <w:rsid w:val="00D95E20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5D86"/>
    <w:rsid w:val="00F06924"/>
    <w:rsid w:val="00F144DB"/>
    <w:rsid w:val="00F20B19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1ADE7DA6"/>
    <w:rsid w:val="47DC0B74"/>
    <w:rsid w:val="554D3DE6"/>
    <w:rsid w:val="77E746F6"/>
    <w:rsid w:val="7A19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189D3F-AA3E-4CB9-946F-3E6926E68F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7</Pages>
  <Words>396</Words>
  <Characters>2259</Characters>
  <Lines>18</Lines>
  <Paragraphs>5</Paragraphs>
  <TotalTime>3</TotalTime>
  <ScaleCrop>false</ScaleCrop>
  <LinksUpToDate>false</LinksUpToDate>
  <CharactersWithSpaces>2650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2025-11-27T14:22:00Z</dcterms:modified>
  <dc:title>星火-项目测试文档</dc:title>
  <cp:revision>12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30D7143A308543B582B7B1B3A41B7915_12</vt:lpwstr>
  </property>
</Properties>
</file>